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950D96">
        <w:rPr>
          <w:color w:val="000000"/>
          <w:szCs w:val="28"/>
        </w:rPr>
        <w:t>11-2021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950D96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пгт.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5242B5">
        <w:rPr>
          <w:sz w:val="24"/>
          <w:szCs w:val="24"/>
        </w:rPr>
        <w:t>1</w:t>
      </w:r>
      <w:r w:rsidR="00950D96">
        <w:rPr>
          <w:sz w:val="24"/>
          <w:szCs w:val="24"/>
        </w:rPr>
        <w:t>4</w:t>
      </w:r>
      <w:r w:rsidR="005242B5">
        <w:rPr>
          <w:sz w:val="24"/>
          <w:szCs w:val="24"/>
        </w:rPr>
        <w:t xml:space="preserve"> </w:t>
      </w:r>
      <w:r w:rsidR="00950D96">
        <w:rPr>
          <w:sz w:val="24"/>
          <w:szCs w:val="24"/>
        </w:rPr>
        <w:t>мая</w:t>
      </w:r>
      <w:r w:rsidR="00AA24E5">
        <w:rPr>
          <w:sz w:val="24"/>
          <w:szCs w:val="24"/>
        </w:rPr>
        <w:t xml:space="preserve"> 202</w:t>
      </w:r>
      <w:r w:rsidR="00950D96">
        <w:rPr>
          <w:sz w:val="24"/>
          <w:szCs w:val="24"/>
        </w:rPr>
        <w:t>1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>, пгт.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950D96">
        <w:rPr>
          <w:sz w:val="24"/>
          <w:szCs w:val="24"/>
        </w:rPr>
        <w:t>20</w:t>
      </w:r>
      <w:r w:rsidR="001E0F68">
        <w:rPr>
          <w:sz w:val="24"/>
          <w:szCs w:val="24"/>
        </w:rPr>
        <w:t xml:space="preserve"> </w:t>
      </w:r>
      <w:r w:rsidR="00950D96">
        <w:rPr>
          <w:sz w:val="24"/>
          <w:szCs w:val="24"/>
        </w:rPr>
        <w:t>апреля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950D96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950D96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950D96">
        <w:rPr>
          <w:sz w:val="24"/>
          <w:szCs w:val="24"/>
        </w:rPr>
        <w:t>19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Таганцова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950D96" w:rsidRPr="00950D96" w:rsidRDefault="00CE7DBE" w:rsidP="00950D96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950D96">
        <w:rPr>
          <w:color w:val="000000" w:themeColor="text1"/>
          <w:sz w:val="24"/>
          <w:szCs w:val="24"/>
        </w:rPr>
        <w:t xml:space="preserve"> Гмырина Дениса Александровича</w:t>
      </w:r>
      <w:r w:rsidR="00950D96" w:rsidRPr="00950D96">
        <w:rPr>
          <w:color w:val="000000" w:themeColor="text1"/>
          <w:sz w:val="24"/>
          <w:szCs w:val="24"/>
        </w:rPr>
        <w:t xml:space="preserve"> </w:t>
      </w:r>
      <w:r w:rsidR="00950D96" w:rsidRPr="00950D96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950D96" w:rsidRPr="00950D96">
        <w:rPr>
          <w:color w:val="000000" w:themeColor="text1"/>
          <w:sz w:val="24"/>
          <w:szCs w:val="24"/>
        </w:rPr>
        <w:t>ул. Центральная, д. 44, пгт. Междуреченский, с кадастровым номером 86:01:0401003:898:</w:t>
      </w:r>
    </w:p>
    <w:p w:rsidR="00CE7DBE" w:rsidRPr="00B47CF3" w:rsidRDefault="00950D96" w:rsidP="00950D96">
      <w:pPr>
        <w:ind w:firstLine="708"/>
        <w:jc w:val="both"/>
        <w:rPr>
          <w:b/>
          <w:sz w:val="24"/>
          <w:szCs w:val="24"/>
        </w:rPr>
      </w:pPr>
      <w:r w:rsidRPr="00950D96">
        <w:rPr>
          <w:color w:val="000000" w:themeColor="text1"/>
          <w:sz w:val="24"/>
          <w:szCs w:val="24"/>
        </w:rPr>
        <w:t>- в части уменьшения минимального отступа до 2,8 метра от границы смежного земельного участка с кадастровым номером: 86:01:0401003:842</w:t>
      </w:r>
      <w:r>
        <w:rPr>
          <w:color w:val="000000" w:themeColor="text1"/>
          <w:sz w:val="24"/>
          <w:szCs w:val="24"/>
        </w:rPr>
        <w:t>.</w:t>
      </w: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950D96" w:rsidRPr="00BD1F64" w:rsidRDefault="00950D96" w:rsidP="00950D96">
      <w:pPr>
        <w:pStyle w:val="af"/>
        <w:numPr>
          <w:ilvl w:val="0"/>
          <w:numId w:val="30"/>
        </w:numPr>
        <w:ind w:left="0" w:firstLine="567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 xml:space="preserve"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 объекта капитального строительства в </w:t>
      </w:r>
      <w:r>
        <w:rPr>
          <w:sz w:val="24"/>
          <w:szCs w:val="24"/>
        </w:rPr>
        <w:t>отношении земельного участка</w:t>
      </w:r>
      <w:r w:rsidRPr="001E0F68">
        <w:rPr>
          <w:sz w:val="24"/>
          <w:szCs w:val="24"/>
        </w:rPr>
        <w:t>, расположенного по адресу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ул</w:t>
      </w:r>
      <w:r w:rsidRPr="00BD1F64">
        <w:rPr>
          <w:sz w:val="24"/>
          <w:szCs w:val="24"/>
        </w:rPr>
        <w:t xml:space="preserve">. </w:t>
      </w:r>
      <w:r>
        <w:rPr>
          <w:sz w:val="24"/>
          <w:szCs w:val="24"/>
        </w:rPr>
        <w:t>Центральная</w:t>
      </w:r>
      <w:r w:rsidRPr="00BD1F64">
        <w:rPr>
          <w:sz w:val="24"/>
          <w:szCs w:val="24"/>
        </w:rPr>
        <w:t xml:space="preserve">, д. </w:t>
      </w:r>
      <w:r>
        <w:rPr>
          <w:sz w:val="24"/>
          <w:szCs w:val="24"/>
        </w:rPr>
        <w:t>44</w:t>
      </w:r>
      <w:r w:rsidRPr="00BD1F64">
        <w:rPr>
          <w:sz w:val="24"/>
          <w:szCs w:val="24"/>
        </w:rPr>
        <w:t xml:space="preserve">, пгт. Междуреченский, с кадастровым номером </w:t>
      </w:r>
      <w:r w:rsidRPr="00950D96">
        <w:rPr>
          <w:sz w:val="24"/>
          <w:szCs w:val="24"/>
        </w:rPr>
        <w:t>86:01:0401003:898</w:t>
      </w:r>
      <w:r w:rsidRPr="00BD1F64">
        <w:rPr>
          <w:sz w:val="24"/>
          <w:szCs w:val="24"/>
        </w:rPr>
        <w:t>:</w:t>
      </w:r>
    </w:p>
    <w:p w:rsidR="00950D96" w:rsidRPr="00950D96" w:rsidRDefault="00950D96" w:rsidP="00950D96">
      <w:pPr>
        <w:pStyle w:val="af"/>
        <w:ind w:left="0" w:firstLine="567"/>
        <w:jc w:val="both"/>
        <w:outlineLvl w:val="0"/>
        <w:rPr>
          <w:sz w:val="24"/>
          <w:szCs w:val="24"/>
        </w:rPr>
      </w:pPr>
      <w:r w:rsidRPr="00BD1F64">
        <w:rPr>
          <w:sz w:val="24"/>
          <w:szCs w:val="24"/>
        </w:rPr>
        <w:t xml:space="preserve">- в части уменьшения минимального отступа </w:t>
      </w:r>
      <w:r>
        <w:rPr>
          <w:sz w:val="24"/>
          <w:szCs w:val="24"/>
        </w:rPr>
        <w:t>до 2,8</w:t>
      </w:r>
      <w:r w:rsidRPr="00BD1F64">
        <w:rPr>
          <w:sz w:val="24"/>
          <w:szCs w:val="24"/>
        </w:rPr>
        <w:t xml:space="preserve"> метр</w:t>
      </w:r>
      <w:r>
        <w:rPr>
          <w:sz w:val="24"/>
          <w:szCs w:val="24"/>
        </w:rPr>
        <w:t>ов</w:t>
      </w:r>
      <w:r w:rsidRPr="00BD1F64">
        <w:rPr>
          <w:sz w:val="24"/>
          <w:szCs w:val="24"/>
        </w:rPr>
        <w:t xml:space="preserve"> от границ</w:t>
      </w:r>
      <w:r>
        <w:rPr>
          <w:sz w:val="24"/>
          <w:szCs w:val="24"/>
        </w:rPr>
        <w:t>ы смежного земельного участка с</w:t>
      </w:r>
      <w:r w:rsidRPr="00950D96">
        <w:rPr>
          <w:color w:val="000000" w:themeColor="text1"/>
          <w:sz w:val="24"/>
          <w:szCs w:val="24"/>
        </w:rPr>
        <w:t xml:space="preserve"> </w:t>
      </w:r>
      <w:r w:rsidRPr="00950D96">
        <w:rPr>
          <w:sz w:val="24"/>
          <w:szCs w:val="24"/>
        </w:rPr>
        <w:t>кадастровым номером: 86:01:0401003:842</w:t>
      </w:r>
      <w:bookmarkStart w:id="2" w:name="_GoBack"/>
      <w:bookmarkEnd w:id="2"/>
      <w:r w:rsidRPr="00AA7086">
        <w:rPr>
          <w:sz w:val="24"/>
          <w:szCs w:val="24"/>
        </w:rPr>
        <w:t>, (при условии соблюдения расстояния от окон жилых помещений, расположенных на соседнем участке (не менее) – 6 м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участок).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>обнародовать согласно решения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 w15:restartNumberingAfterBreak="0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 w15:restartNumberingAfterBreak="0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0D96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771B"/>
  <w15:docId w15:val="{2B221346-6342-4804-88AB-CFA703B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Заголовок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Серебрянникова Екатерина Вале</cp:lastModifiedBy>
  <cp:revision>8</cp:revision>
  <cp:lastPrinted>2020-09-11T06:27:00Z</cp:lastPrinted>
  <dcterms:created xsi:type="dcterms:W3CDTF">2020-01-17T05:24:00Z</dcterms:created>
  <dcterms:modified xsi:type="dcterms:W3CDTF">2021-05-17T04:21:00Z</dcterms:modified>
</cp:coreProperties>
</file>