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1E0995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1E0995" w:rsidRPr="001E0995">
        <w:rPr>
          <w:b/>
        </w:rPr>
        <w:t xml:space="preserve"> SBR012-2011130057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1E0995" w:rsidRPr="001E0995">
        <w:rPr>
          <w:b/>
        </w:rPr>
        <w:t>171120/0105111/02</w:t>
      </w:r>
      <w:r w:rsidRPr="00363E0D">
        <w:t>)</w:t>
      </w:r>
    </w:p>
    <w:p w:rsidR="00BD1BD9" w:rsidRPr="004E59E5" w:rsidRDefault="00BD1BD9" w:rsidP="00BD1BD9">
      <w:pPr>
        <w:jc w:val="center"/>
        <w:rPr>
          <w:b/>
        </w:rPr>
      </w:pPr>
    </w:p>
    <w:p w:rsidR="00BD1BD9" w:rsidRPr="004E59E5" w:rsidRDefault="00BD1BD9" w:rsidP="008923CD">
      <w:pPr>
        <w:contextualSpacing/>
        <w:jc w:val="both"/>
        <w:rPr>
          <w:i/>
          <w:u w:val="single"/>
        </w:rPr>
      </w:pPr>
      <w:r w:rsidRPr="004E59E5">
        <w:t xml:space="preserve">Дата </w:t>
      </w:r>
      <w:r w:rsidR="00C71D78" w:rsidRPr="004E59E5">
        <w:t xml:space="preserve">определения участников </w:t>
      </w:r>
      <w:r w:rsidR="00DB6C2D" w:rsidRPr="004E59E5">
        <w:t>продажи</w:t>
      </w:r>
      <w:r w:rsidRPr="004E59E5">
        <w:t xml:space="preserve">: </w:t>
      </w:r>
      <w:r w:rsidRPr="004E59E5">
        <w:rPr>
          <w:i/>
          <w:u w:val="single"/>
        </w:rPr>
        <w:tab/>
      </w:r>
      <w:r w:rsidR="006079C5" w:rsidRPr="004E59E5">
        <w:rPr>
          <w:i/>
          <w:u w:val="single"/>
        </w:rPr>
        <w:t>1</w:t>
      </w:r>
      <w:r w:rsidR="001E0995">
        <w:rPr>
          <w:i/>
          <w:u w:val="single"/>
        </w:rPr>
        <w:t>5 дека</w:t>
      </w:r>
      <w:r w:rsidR="00CE3D03" w:rsidRPr="004E59E5">
        <w:rPr>
          <w:i/>
          <w:u w:val="single"/>
        </w:rPr>
        <w:t>бря</w:t>
      </w:r>
      <w:r w:rsidR="001E6D5B" w:rsidRPr="004E59E5">
        <w:rPr>
          <w:i/>
          <w:u w:val="single"/>
        </w:rPr>
        <w:t xml:space="preserve"> 20</w:t>
      </w:r>
      <w:r w:rsidR="00BD0798" w:rsidRPr="004E59E5">
        <w:rPr>
          <w:i/>
          <w:u w:val="single"/>
        </w:rPr>
        <w:t>20</w:t>
      </w:r>
      <w:r w:rsidR="001E6D5B" w:rsidRPr="004E59E5">
        <w:rPr>
          <w:i/>
          <w:u w:val="single"/>
        </w:rPr>
        <w:t xml:space="preserve"> года</w:t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</w:p>
    <w:p w:rsidR="00BD1BD9" w:rsidRPr="004E59E5" w:rsidRDefault="00BD1BD9" w:rsidP="008923CD">
      <w:pPr>
        <w:contextualSpacing/>
        <w:jc w:val="both"/>
        <w:rPr>
          <w:i/>
          <w:u w:val="single"/>
        </w:rPr>
      </w:pPr>
      <w:r w:rsidRPr="004E59E5">
        <w:t>Место проведения:</w:t>
      </w:r>
      <w:r w:rsidRPr="004E59E5">
        <w:rPr>
          <w:u w:val="single"/>
        </w:rPr>
        <w:tab/>
      </w:r>
      <w:r w:rsidRPr="004E59E5">
        <w:rPr>
          <w:i/>
          <w:u w:val="single"/>
        </w:rPr>
        <w:t>628200, ул. Титова, 2</w:t>
      </w:r>
      <w:r w:rsidR="00CE3D03" w:rsidRPr="004E59E5">
        <w:rPr>
          <w:i/>
          <w:u w:val="single"/>
        </w:rPr>
        <w:t>6</w:t>
      </w:r>
      <w:r w:rsidRPr="004E59E5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</w:p>
    <w:p w:rsidR="005D6D37" w:rsidRPr="004E59E5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4E59E5">
        <w:rPr>
          <w:b/>
        </w:rPr>
        <w:t>Предмет торгов (объект продажи):</w:t>
      </w:r>
      <w:r w:rsidRPr="004E59E5">
        <w:t xml:space="preserve"> </w:t>
      </w:r>
    </w:p>
    <w:p w:rsidR="00EC0E18" w:rsidRPr="004E59E5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4E59E5">
        <w:rPr>
          <w:b/>
          <w:i/>
          <w:u w:val="single"/>
        </w:rPr>
        <w:t>ЛОТ №1</w:t>
      </w:r>
      <w:r w:rsidRPr="004E59E5">
        <w:rPr>
          <w:i/>
        </w:rPr>
        <w:t xml:space="preserve"> – </w:t>
      </w:r>
      <w:r w:rsidR="006079C5" w:rsidRPr="004E59E5">
        <w:rPr>
          <w:i/>
        </w:rPr>
        <w:t xml:space="preserve">Берегоукрепительное сооружение Кондинский район, кадастровый номер: 86:01:0401013:677. протяженностью 317 м, год завершения строительства 1986, адрес (местонахождение) объекта: 488,07-488,30 км реки Конда, Кондинский район, Ханты-Мансийский автономный округ - Югра; </w:t>
      </w:r>
      <w:proofErr w:type="gramStart"/>
      <w:r w:rsidR="006079C5" w:rsidRPr="004E59E5">
        <w:rPr>
          <w:i/>
        </w:rPr>
        <w:t xml:space="preserve">земельный участок № 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общая площадь 54 290 кв. м, кадастровый номер 86:01:0401013:680, адрес (местонахождение) объекта: земельный участок № 7, </w:t>
      </w:r>
      <w:proofErr w:type="spellStart"/>
      <w:r w:rsidR="006079C5" w:rsidRPr="004E59E5">
        <w:rPr>
          <w:i/>
        </w:rPr>
        <w:t>гп</w:t>
      </w:r>
      <w:proofErr w:type="spellEnd"/>
      <w:r w:rsidR="006079C5" w:rsidRPr="004E59E5">
        <w:rPr>
          <w:i/>
        </w:rPr>
        <w:t>.</w:t>
      </w:r>
      <w:proofErr w:type="gramEnd"/>
      <w:r w:rsidR="006079C5" w:rsidRPr="004E59E5">
        <w:rPr>
          <w:i/>
        </w:rPr>
        <w:t xml:space="preserve"> Междуреченский, Кондинский район, Ханты-Мансийский автономный округ - Югра.</w:t>
      </w:r>
    </w:p>
    <w:p w:rsidR="00881E5F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4E59E5">
        <w:rPr>
          <w:b/>
        </w:rPr>
        <w:t>Перечень принятых заявок:</w:t>
      </w:r>
      <w:r w:rsidR="005D6D37" w:rsidRPr="004E59E5"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776"/>
        <w:gridCol w:w="7177"/>
      </w:tblGrid>
      <w:tr w:rsidR="00881E5F" w:rsidRPr="00881E5F" w:rsidTr="008B1BD4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Наименование / ФИО претендента</w:t>
            </w:r>
          </w:p>
        </w:tc>
      </w:tr>
      <w:tr w:rsidR="00881E5F" w:rsidRPr="00881E5F" w:rsidTr="00881E5F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2534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881E5F">
              <w:t>8616011773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5F" w:rsidRPr="00881E5F" w:rsidRDefault="00881E5F" w:rsidP="00881E5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881E5F">
              <w:t>ОБЩЕСТВО С ОГРАНИЧЕННОЙ ОТВЕТСТВЕННОСТЬЮ "ОБЩЕСТВО С ОГРАНИЧЕННОЙ ОТВЕТСТВЕННОСТЬЮ "Т</w:t>
            </w:r>
            <w:bookmarkStart w:id="0" w:name="_GoBack"/>
            <w:bookmarkEnd w:id="0"/>
            <w:r w:rsidRPr="00881E5F">
              <w:t>СК КОНДА"</w:t>
            </w:r>
          </w:p>
        </w:tc>
      </w:tr>
    </w:tbl>
    <w:p w:rsidR="00E77F37" w:rsidRDefault="00E77F37" w:rsidP="00000060">
      <w:pPr>
        <w:contextualSpacing/>
        <w:jc w:val="both"/>
        <w:rPr>
          <w:b/>
        </w:rPr>
      </w:pPr>
    </w:p>
    <w:p w:rsidR="00E77F37" w:rsidRDefault="00C71D78" w:rsidP="00000060">
      <w:pPr>
        <w:contextualSpacing/>
        <w:jc w:val="both"/>
        <w:rPr>
          <w:u w:val="single"/>
        </w:rPr>
      </w:pPr>
      <w:r w:rsidRPr="004E59E5">
        <w:rPr>
          <w:b/>
        </w:rPr>
        <w:t>Перечень отозванных заявок</w:t>
      </w:r>
      <w:r w:rsidR="00000060" w:rsidRPr="004E59E5">
        <w:t>:</w:t>
      </w:r>
      <w:r w:rsidR="00000060" w:rsidRPr="004E59E5">
        <w:rPr>
          <w:u w:val="single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776"/>
        <w:gridCol w:w="7177"/>
      </w:tblGrid>
      <w:tr w:rsidR="00E77F37" w:rsidRPr="00881E5F" w:rsidTr="008B1BD4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7" w:rsidRPr="00881E5F" w:rsidRDefault="00E77F37" w:rsidP="008B1BD4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7" w:rsidRPr="00881E5F" w:rsidRDefault="00E77F37" w:rsidP="008B1BD4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7" w:rsidRPr="00881E5F" w:rsidRDefault="00E77F37" w:rsidP="008B1BD4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81E5F">
              <w:t>Наименование / ФИО претендента</w:t>
            </w:r>
          </w:p>
        </w:tc>
      </w:tr>
      <w:tr w:rsidR="00E77F37" w:rsidRPr="00881E5F" w:rsidTr="008B1BD4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7" w:rsidRPr="00881E5F" w:rsidRDefault="00E77F37" w:rsidP="008B1BD4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1438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7" w:rsidRPr="00881E5F" w:rsidRDefault="00E77F37" w:rsidP="008B1BD4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881E5F">
              <w:t>8616011773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7" w:rsidRPr="00881E5F" w:rsidRDefault="00E77F37" w:rsidP="008B1BD4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 w:rsidRPr="00881E5F">
              <w:t>ОБЩЕСТВО С ОГРАНИЧЕННОЙ ОТВЕТСТВЕННОСТЬЮ "ОБЩЕСТВО С ОГРАНИЧЕННОЙ ОТВЕТСТВЕННОСТЬЮ "ТСК КОНДА"</w:t>
            </w:r>
          </w:p>
        </w:tc>
      </w:tr>
    </w:tbl>
    <w:p w:rsidR="00000060" w:rsidRPr="004E59E5" w:rsidRDefault="00000060" w:rsidP="00000060">
      <w:pPr>
        <w:contextualSpacing/>
        <w:jc w:val="both"/>
        <w:rPr>
          <w:u w:val="single"/>
        </w:rPr>
      </w:pPr>
    </w:p>
    <w:p w:rsidR="007402E1" w:rsidRPr="004E59E5" w:rsidRDefault="002B5AA6" w:rsidP="00082467">
      <w:pPr>
        <w:contextualSpacing/>
        <w:jc w:val="both"/>
      </w:pPr>
      <w:proofErr w:type="gramStart"/>
      <w:r w:rsidRPr="004E59E5">
        <w:rPr>
          <w:b/>
        </w:rPr>
        <w:t>Претенденты</w:t>
      </w:r>
      <w:proofErr w:type="gramEnd"/>
      <w:r w:rsidRPr="004E59E5">
        <w:rPr>
          <w:b/>
        </w:rPr>
        <w:t xml:space="preserve"> </w:t>
      </w:r>
      <w:r w:rsidR="00C71D78" w:rsidRPr="004E59E5">
        <w:rPr>
          <w:b/>
        </w:rPr>
        <w:t xml:space="preserve">признанные </w:t>
      </w:r>
      <w:r w:rsidRPr="004E59E5">
        <w:rPr>
          <w:b/>
        </w:rPr>
        <w:t>у</w:t>
      </w:r>
      <w:r w:rsidR="00000060" w:rsidRPr="004E59E5">
        <w:rPr>
          <w:b/>
        </w:rPr>
        <w:t>частник</w:t>
      </w:r>
      <w:r w:rsidR="00C71D78" w:rsidRPr="004E59E5">
        <w:rPr>
          <w:b/>
        </w:rPr>
        <w:t xml:space="preserve">ами </w:t>
      </w:r>
      <w:r w:rsidR="00DB6C2D" w:rsidRPr="004E59E5">
        <w:rPr>
          <w:b/>
        </w:rPr>
        <w:t>продажи</w:t>
      </w:r>
      <w:r w:rsidR="00BD1BD9" w:rsidRPr="004E59E5">
        <w:rPr>
          <w:b/>
        </w:rPr>
        <w:t>:</w:t>
      </w:r>
      <w:r w:rsidR="007402E1" w:rsidRPr="004E59E5">
        <w:t xml:space="preserve"> </w:t>
      </w:r>
      <w:r w:rsidR="007402E1" w:rsidRPr="004E59E5">
        <w:rPr>
          <w:u w:val="single"/>
        </w:rPr>
        <w:t>отсутствуют;</w:t>
      </w:r>
      <w:r w:rsidR="00082467" w:rsidRPr="004E59E5">
        <w:rPr>
          <w:u w:val="single"/>
        </w:rPr>
        <w:t xml:space="preserve">                                    </w:t>
      </w:r>
    </w:p>
    <w:p w:rsidR="00822410" w:rsidRPr="004E59E5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4E59E5">
        <w:rPr>
          <w:b/>
          <w:i/>
          <w:u w:val="single"/>
        </w:rPr>
        <w:t>Претенденты</w:t>
      </w:r>
      <w:proofErr w:type="gramEnd"/>
      <w:r w:rsidRPr="004E59E5">
        <w:rPr>
          <w:b/>
          <w:i/>
          <w:u w:val="single"/>
        </w:rPr>
        <w:t xml:space="preserve"> которым отказано в допуске к участию в продаже</w:t>
      </w:r>
      <w:r w:rsidR="00822410" w:rsidRPr="004E59E5">
        <w:rPr>
          <w:b/>
          <w:i/>
          <w:u w:val="single"/>
        </w:rPr>
        <w:t>:</w:t>
      </w:r>
      <w:r w:rsidR="00EC0E18" w:rsidRPr="004E59E5">
        <w:rPr>
          <w:b/>
          <w:i/>
          <w:u w:val="single"/>
        </w:rPr>
        <w:t xml:space="preserve"> ____отсутствуют;</w:t>
      </w:r>
    </w:p>
    <w:p w:rsidR="00EC0E18" w:rsidRPr="004E59E5" w:rsidRDefault="00EC0E18" w:rsidP="00EC0E18">
      <w:pPr>
        <w:contextualSpacing/>
        <w:jc w:val="both"/>
        <w:rPr>
          <w:i/>
        </w:rPr>
      </w:pPr>
    </w:p>
    <w:p w:rsidR="00E77F37" w:rsidRPr="00B16442" w:rsidRDefault="00E77F37" w:rsidP="00E77F37">
      <w:pPr>
        <w:contextualSpacing/>
        <w:jc w:val="both"/>
        <w:rPr>
          <w:sz w:val="26"/>
          <w:szCs w:val="26"/>
        </w:rPr>
      </w:pPr>
      <w:r w:rsidRPr="00B16442">
        <w:rPr>
          <w:sz w:val="26"/>
          <w:szCs w:val="26"/>
        </w:rPr>
        <w:t xml:space="preserve">   Дополнительные сведения по определению участников продажи:</w:t>
      </w:r>
    </w:p>
    <w:p w:rsidR="00E77F37" w:rsidRPr="00B16442" w:rsidRDefault="00E77F37" w:rsidP="00E77F37">
      <w:pPr>
        <w:contextualSpacing/>
        <w:jc w:val="both"/>
        <w:rPr>
          <w:sz w:val="26"/>
          <w:szCs w:val="26"/>
        </w:rPr>
      </w:pPr>
      <w:r w:rsidRPr="00B16442">
        <w:rPr>
          <w:sz w:val="26"/>
          <w:szCs w:val="26"/>
        </w:rPr>
        <w:t xml:space="preserve">определение участников продажи соответствует требованиям законодательства РФ. </w:t>
      </w:r>
    </w:p>
    <w:p w:rsidR="0019298A" w:rsidRPr="004E59E5" w:rsidRDefault="0019298A" w:rsidP="008923CD">
      <w:pPr>
        <w:contextualSpacing/>
        <w:jc w:val="both"/>
      </w:pPr>
    </w:p>
    <w:p w:rsidR="00A317A3" w:rsidRPr="004E59E5" w:rsidRDefault="00A317A3" w:rsidP="00A317A3">
      <w:pPr>
        <w:contextualSpacing/>
        <w:jc w:val="both"/>
        <w:rPr>
          <w:b/>
        </w:rPr>
      </w:pPr>
      <w:r w:rsidRPr="004E59E5">
        <w:rPr>
          <w:b/>
        </w:rPr>
        <w:t>Подписи членов комиссии:</w:t>
      </w:r>
    </w:p>
    <w:p w:rsidR="00A317A3" w:rsidRPr="004E59E5" w:rsidRDefault="00A317A3" w:rsidP="00A317A3">
      <w:pPr>
        <w:contextualSpacing/>
        <w:jc w:val="both"/>
        <w:rPr>
          <w:b/>
        </w:rPr>
      </w:pPr>
    </w:p>
    <w:p w:rsidR="00B82A55" w:rsidRPr="004E59E5" w:rsidRDefault="00B82A55" w:rsidP="00B82A55">
      <w:pPr>
        <w:contextualSpacing/>
        <w:jc w:val="both"/>
        <w:rPr>
          <w:i/>
        </w:rPr>
      </w:pPr>
      <w:r w:rsidRPr="004E59E5">
        <w:rPr>
          <w:i/>
        </w:rPr>
        <w:t>Председатель комиссии:</w:t>
      </w:r>
    </w:p>
    <w:p w:rsidR="00B82A55" w:rsidRPr="004E59E5" w:rsidRDefault="00B82A55" w:rsidP="00B82A55">
      <w:pPr>
        <w:contextualSpacing/>
        <w:jc w:val="both"/>
      </w:pPr>
      <w:r w:rsidRPr="004E59E5">
        <w:t xml:space="preserve">Заместитель председателя КУМИ  Ю.И. Максимова           </w:t>
      </w:r>
      <w:r w:rsidR="00FB151C" w:rsidRPr="004E59E5">
        <w:t xml:space="preserve">                             </w:t>
      </w:r>
      <w:r w:rsidR="004E59E5" w:rsidRPr="004E59E5">
        <w:t xml:space="preserve"> </w:t>
      </w:r>
      <w:r w:rsidRPr="004E59E5">
        <w:t>________________</w:t>
      </w:r>
    </w:p>
    <w:p w:rsidR="00B82A55" w:rsidRPr="004E59E5" w:rsidRDefault="00B82A55" w:rsidP="00B82A55">
      <w:pPr>
        <w:contextualSpacing/>
        <w:jc w:val="both"/>
        <w:rPr>
          <w:i/>
        </w:rPr>
      </w:pPr>
      <w:r w:rsidRPr="004E59E5">
        <w:rPr>
          <w:i/>
        </w:rPr>
        <w:t>Члены комиссии</w:t>
      </w:r>
    </w:p>
    <w:p w:rsidR="00FB151C" w:rsidRPr="004E59E5" w:rsidRDefault="00FB151C" w:rsidP="00B82A55">
      <w:pPr>
        <w:contextualSpacing/>
        <w:jc w:val="both"/>
        <w:rPr>
          <w:i/>
        </w:rPr>
      </w:pPr>
    </w:p>
    <w:p w:rsidR="00FB151C" w:rsidRPr="004E59E5" w:rsidRDefault="00FB151C" w:rsidP="00FB151C">
      <w:pPr>
        <w:contextualSpacing/>
        <w:jc w:val="both"/>
      </w:pPr>
      <w:r w:rsidRPr="004E59E5">
        <w:t>Председатель КУМИ И.П. Жукова                                                                       ________________</w:t>
      </w:r>
    </w:p>
    <w:p w:rsidR="00A317A3" w:rsidRPr="004E59E5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4E59E5">
        <w:t xml:space="preserve">Начальник отдела по УМИ КУМИ А.В. </w:t>
      </w:r>
      <w:proofErr w:type="spellStart"/>
      <w:r w:rsidRPr="004E59E5">
        <w:t>Торейкин</w:t>
      </w:r>
      <w:proofErr w:type="spellEnd"/>
      <w:r w:rsidRPr="004E59E5">
        <w:t xml:space="preserve">    </w:t>
      </w:r>
      <w:r w:rsidR="004E59E5" w:rsidRPr="004E59E5">
        <w:t xml:space="preserve">                                         </w:t>
      </w:r>
      <w:r w:rsidRPr="004E59E5">
        <w:t>________________</w:t>
      </w:r>
    </w:p>
    <w:p w:rsidR="001E0995" w:rsidRPr="004E59E5" w:rsidRDefault="001E0995" w:rsidP="00A317A3">
      <w:pPr>
        <w:contextualSpacing/>
        <w:jc w:val="both"/>
      </w:pPr>
    </w:p>
    <w:p w:rsidR="00834D5C" w:rsidRDefault="001E0995" w:rsidP="00A317A3">
      <w:pPr>
        <w:contextualSpacing/>
        <w:jc w:val="both"/>
      </w:pPr>
      <w:r>
        <w:t xml:space="preserve">Специалист-эксперт </w:t>
      </w:r>
      <w:r w:rsidRPr="004E59E5">
        <w:t xml:space="preserve">отдела по УМИ КУМИ </w:t>
      </w:r>
      <w:r>
        <w:t>Ю.В. Боганова</w:t>
      </w:r>
      <w:r w:rsidRPr="004E59E5">
        <w:t xml:space="preserve">                            </w:t>
      </w:r>
      <w:r w:rsidRPr="004E59E5">
        <w:tab/>
        <w:t>________________</w:t>
      </w:r>
    </w:p>
    <w:p w:rsidR="001E0995" w:rsidRPr="004E59E5" w:rsidRDefault="001E0995" w:rsidP="00A317A3">
      <w:pPr>
        <w:contextualSpacing/>
        <w:jc w:val="both"/>
      </w:pPr>
    </w:p>
    <w:p w:rsidR="00834D5C" w:rsidRDefault="00834D5C" w:rsidP="00834D5C">
      <w:pPr>
        <w:contextualSpacing/>
        <w:jc w:val="both"/>
      </w:pPr>
      <w:r w:rsidRPr="004E59E5">
        <w:t>Главный специалист отдела по УМИ КУМИ А.В. Захар</w:t>
      </w:r>
      <w:r w:rsidR="00B808AE" w:rsidRPr="004E59E5">
        <w:t xml:space="preserve">ова                            </w:t>
      </w:r>
      <w:r w:rsidRPr="004E59E5">
        <w:tab/>
        <w:t>________________</w:t>
      </w:r>
    </w:p>
    <w:p w:rsidR="001E0995" w:rsidRPr="004E59E5" w:rsidRDefault="001E0995" w:rsidP="00834D5C">
      <w:pPr>
        <w:contextualSpacing/>
        <w:jc w:val="both"/>
      </w:pPr>
    </w:p>
    <w:p w:rsidR="00EB1BB1" w:rsidRPr="000D3D66" w:rsidRDefault="00EB1BB1" w:rsidP="008923CD">
      <w:pPr>
        <w:contextualSpacing/>
        <w:jc w:val="both"/>
        <w:rPr>
          <w:color w:val="FF0000"/>
        </w:rPr>
      </w:pPr>
    </w:p>
    <w:sectPr w:rsidR="00EB1BB1" w:rsidRPr="000D3D66" w:rsidSect="00B82A55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02EC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3D66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0995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E59E5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845AF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079C5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1E5F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2A55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03"/>
    <w:rsid w:val="00CE3D38"/>
    <w:rsid w:val="00CE6EED"/>
    <w:rsid w:val="00D04F0C"/>
    <w:rsid w:val="00D33327"/>
    <w:rsid w:val="00D33DFC"/>
    <w:rsid w:val="00D3596F"/>
    <w:rsid w:val="00D502CB"/>
    <w:rsid w:val="00D52FE1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0B1D"/>
    <w:rsid w:val="00E411C1"/>
    <w:rsid w:val="00E41BEC"/>
    <w:rsid w:val="00E61D04"/>
    <w:rsid w:val="00E72E51"/>
    <w:rsid w:val="00E77F37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151C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1326-948C-4AE4-B190-67D8EED2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28</cp:revision>
  <cp:lastPrinted>2020-12-15T04:54:00Z</cp:lastPrinted>
  <dcterms:created xsi:type="dcterms:W3CDTF">2019-08-30T04:01:00Z</dcterms:created>
  <dcterms:modified xsi:type="dcterms:W3CDTF">2020-12-15T04:54:00Z</dcterms:modified>
</cp:coreProperties>
</file>