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BodyText"/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ИЗВЕЩЕНИЕ</w:t>
      </w:r>
    </w:p>
    <w:p>
      <w:pPr>
        <w:pStyle w:val="BodyText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>
        <w:rPr>
          <w:b/>
          <w:bCs/>
          <w:sz w:val="25"/>
          <w:szCs w:val="25"/>
        </w:rPr>
        <w:t xml:space="preserve">аукциона </w:t>
      </w:r>
      <w:r>
        <w:rPr>
          <w:b/>
          <w:bCs/>
          <w:sz w:val="25"/>
          <w:szCs w:val="25"/>
          <w:lang w:val="ru-RU"/>
        </w:rPr>
        <w:t xml:space="preserve">в электронной форме </w:t>
      </w:r>
      <w:r>
        <w:rPr>
          <w:b/>
          <w:bCs/>
          <w:sz w:val="25"/>
          <w:szCs w:val="25"/>
          <w:lang w:val="ru-RU"/>
        </w:rPr>
        <w:t xml:space="preserve">на право заключения</w:t>
      </w:r>
      <w:r>
        <w:rPr>
          <w:b/>
          <w:bCs/>
          <w:sz w:val="25"/>
          <w:szCs w:val="25"/>
          <w:lang w:val="ru-RU"/>
        </w:rPr>
      </w:r>
    </w:p>
    <w:p>
      <w:pPr>
        <w:pStyle w:val="BodyText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 xml:space="preserve">договора</w:t>
      </w:r>
      <w:r>
        <w:rPr>
          <w:b/>
          <w:bCs/>
          <w:sz w:val="25"/>
          <w:szCs w:val="25"/>
          <w:lang w:val="ru-RU"/>
        </w:rPr>
        <w:t xml:space="preserve"> </w:t>
      </w:r>
      <w:r>
        <w:rPr>
          <w:b/>
          <w:bCs/>
          <w:sz w:val="25"/>
          <w:szCs w:val="25"/>
        </w:rPr>
        <w:t xml:space="preserve">аренды земельн</w:t>
      </w:r>
      <w:r>
        <w:rPr>
          <w:b/>
          <w:bCs/>
          <w:sz w:val="25"/>
          <w:szCs w:val="25"/>
          <w:lang w:val="ru-RU"/>
        </w:rPr>
        <w:t xml:space="preserve">ого</w:t>
      </w:r>
      <w:r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 xml:space="preserve">а</w:t>
      </w:r>
      <w:r>
        <w:rPr>
          <w:b/>
          <w:bCs/>
          <w:sz w:val="25"/>
          <w:szCs w:val="25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652"/>
        <w:gridCol w:w="6095"/>
      </w:tblGrid>
      <w:tr>
        <w:trPr>
          <w:trHeight w:val="74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Организатор аукциона</w:t>
            </w:r>
            <w:r>
              <w:rPr>
                <w:lang w:val="ru-RU" w:eastAsia="ru-RU"/>
              </w:rPr>
              <w:t xml:space="preserve"> в электронной форме</w:t>
            </w: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"/>
              <w:shd w:val="clear" w:color="auto" w:fill="ffffff"/>
              <w:spacing w:after="0"/>
              <w:ind w:left="0" w:firstLine="20"/>
              <w:rPr>
                <w:bCs/>
                <w:szCs w:val="24"/>
                <w:lang w:val="ru-RU"/>
              </w:rPr>
            </w:pPr>
            <w:r>
              <w:rPr>
                <w:szCs w:val="24"/>
              </w:rPr>
              <w:t xml:space="preserve">Администрация </w:t>
            </w:r>
            <w:r>
              <w:rPr>
                <w:szCs w:val="24"/>
                <w:lang w:val="ru-RU"/>
              </w:rPr>
              <w:t xml:space="preserve">Кондинского района</w:t>
            </w:r>
            <w:r>
              <w:rPr>
                <w:szCs w:val="24"/>
              </w:rPr>
              <w:t xml:space="preserve"> (62820</w:t>
            </w:r>
            <w:r>
              <w:rPr>
                <w:szCs w:val="24"/>
                <w:lang w:val="ru-RU"/>
              </w:rPr>
              <w:t xml:space="preserve">0</w:t>
            </w:r>
            <w:r>
              <w:rPr>
                <w:szCs w:val="24"/>
              </w:rPr>
              <w:t xml:space="preserve">, ул. </w:t>
            </w:r>
            <w:r>
              <w:rPr>
                <w:szCs w:val="24"/>
                <w:lang w:val="ru-RU"/>
              </w:rPr>
              <w:t xml:space="preserve">Титова</w:t>
            </w:r>
            <w:r>
              <w:rPr>
                <w:szCs w:val="24"/>
              </w:rPr>
              <w:t xml:space="preserve">, д.</w:t>
            </w:r>
            <w:r>
              <w:rPr>
                <w:szCs w:val="24"/>
                <w:lang w:val="ru-RU"/>
              </w:rPr>
              <w:t xml:space="preserve">26</w:t>
            </w:r>
            <w:r>
              <w:rPr>
                <w:szCs w:val="24"/>
              </w:rPr>
              <w:t xml:space="preserve">, пгт. </w:t>
            </w:r>
            <w:r>
              <w:rPr>
                <w:szCs w:val="24"/>
                <w:lang w:val="ru-RU"/>
              </w:rPr>
              <w:t xml:space="preserve">Междуреченский</w:t>
            </w:r>
            <w:r>
              <w:rPr>
                <w:szCs w:val="24"/>
              </w:rPr>
              <w:t xml:space="preserve">, Кондинский район, Ханты-Мансийский </w:t>
            </w:r>
            <w:r>
              <w:rPr>
                <w:szCs w:val="24"/>
              </w:rPr>
              <w:t xml:space="preserve">автономный округ – Югра</w:t>
            </w:r>
            <w:r>
              <w:rPr>
                <w:szCs w:val="24"/>
              </w:rPr>
              <w:t xml:space="preserve">)</w:t>
            </w:r>
            <w:r>
              <w:rPr>
                <w:bCs/>
                <w:szCs w:val="24"/>
                <w:lang w:val="ru-RU"/>
              </w:rPr>
              <w:t xml:space="preserve">, </w:t>
            </w:r>
            <w:r>
              <w:rPr>
                <w:bCs/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20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тел: 8(34677)</w:t>
            </w:r>
            <w:r>
              <w:rPr>
                <w:szCs w:val="24"/>
                <w:lang w:val="en-US"/>
              </w:rPr>
              <w:t xml:space="preserve">41</w:t>
            </w:r>
            <w:r>
              <w:rPr>
                <w:szCs w:val="24"/>
                <w:lang w:val="en-US"/>
              </w:rPr>
              <w:t xml:space="preserve">-</w:t>
            </w:r>
            <w:r>
              <w:rPr>
                <w:szCs w:val="24"/>
                <w:lang w:val="en-US"/>
              </w:rPr>
              <w:t xml:space="preserve">077</w:t>
            </w:r>
            <w:r>
              <w:rPr>
                <w:szCs w:val="24"/>
                <w:lang w:val="en-US"/>
              </w:rPr>
              <w:t xml:space="preserve">, 41-212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>
              <w:rPr>
                <w:szCs w:val="24"/>
              </w:rPr>
              <w:t xml:space="preserve">e-mail: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fldChar w:fldCharType="begin"/>
            </w:r>
            <w:r>
              <w:rPr>
                <w:szCs w:val="24"/>
                <w:lang w:val="en-US"/>
              </w:rPr>
              <w:instrText xml:space="preserve"> HYPERLINK "mailto:</w:instrText>
            </w:r>
            <w:r>
              <w:rPr>
                <w:szCs w:val="24"/>
                <w:lang w:val="en-US"/>
              </w:rPr>
              <w:instrText xml:space="preserve">upr</w:instrText>
            </w:r>
            <w:r>
              <w:rPr>
                <w:szCs w:val="24"/>
              </w:rPr>
              <w:instrText xml:space="preserve">@</w:instrText>
            </w:r>
            <w:r>
              <w:rPr>
                <w:szCs w:val="24"/>
                <w:lang w:val="en-US"/>
              </w:rPr>
              <w:instrText xml:space="preserve">admkonda</w:instrText>
            </w:r>
            <w:r>
              <w:rPr>
                <w:szCs w:val="24"/>
              </w:rPr>
              <w:instrText xml:space="preserve">.r</w:instrText>
            </w:r>
            <w:r>
              <w:rPr>
                <w:szCs w:val="24"/>
                <w:lang w:val="en-US"/>
              </w:rPr>
              <w:instrText xml:space="preserve">u" </w:instrText>
            </w:r>
            <w:r>
              <w:rPr>
                <w:szCs w:val="24"/>
                <w:lang w:val="en-US"/>
              </w:rPr>
              <w:fldChar w:fldCharType="separate"/>
            </w:r>
            <w:r>
              <w:rPr>
                <w:rStyle w:val="Hyperlink"/>
                <w:szCs w:val="24"/>
                <w:lang w:val="en-US"/>
              </w:rPr>
              <w:t xml:space="preserve">upr</w:t>
            </w:r>
            <w:r>
              <w:rPr>
                <w:rStyle w:val="Hyperlink"/>
                <w:szCs w:val="24"/>
              </w:rPr>
              <w:t xml:space="preserve">@</w:t>
            </w:r>
            <w:r>
              <w:rPr>
                <w:rStyle w:val="Hyperlink"/>
                <w:szCs w:val="24"/>
                <w:lang w:val="en-US"/>
              </w:rPr>
              <w:t xml:space="preserve">admkonda</w:t>
            </w:r>
            <w:r>
              <w:rPr>
                <w:rStyle w:val="Hyperlink"/>
                <w:szCs w:val="24"/>
              </w:rPr>
              <w:t xml:space="preserve">.r</w:t>
            </w:r>
            <w:r>
              <w:rPr>
                <w:rStyle w:val="Hyperlink"/>
                <w:szCs w:val="24"/>
                <w:lang w:val="en-US"/>
              </w:rPr>
              <w:t xml:space="preserve">u</w:t>
            </w:r>
            <w:r>
              <w:rPr>
                <w:szCs w:val="24"/>
                <w:lang w:val="en-US"/>
              </w:rPr>
              <w:fldChar w:fldCharType="end"/>
            </w:r>
            <w:r>
              <w:rPr>
                <w:szCs w:val="24"/>
                <w:lang w:val="en-US"/>
              </w:rPr>
              <w:t xml:space="preserve">.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bCs/>
                <w:szCs w:val="24"/>
                <w:lang w:val="en-US"/>
              </w:rPr>
            </w:r>
          </w:p>
        </w:tc>
      </w:tr>
      <w:tr>
        <w:trPr>
          <w:trHeight w:val="74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"/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Порядок проведения аукциона 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Аукцион в электронной форме</w:t>
            </w:r>
            <w:r>
              <w:rPr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ограниченный</w:t>
            </w:r>
            <w:r>
              <w:rPr>
                <w:b/>
                <w:szCs w:val="24"/>
              </w:rPr>
              <w:t xml:space="preserve"> по составу участников</w:t>
            </w:r>
            <w:r>
              <w:rPr>
                <w:b/>
                <w:szCs w:val="24"/>
              </w:rPr>
              <w:t xml:space="preserve"> – только для субъектов малого и среднего предпринимательства</w:t>
            </w:r>
            <w:r>
              <w:rPr>
                <w:szCs w:val="24"/>
              </w:rPr>
              <w:t xml:space="preserve"> и </w:t>
            </w:r>
            <w:r>
              <w:rPr>
                <w:szCs w:val="24"/>
              </w:rPr>
              <w:t xml:space="preserve">открытый по </w:t>
            </w:r>
            <w:r>
              <w:rPr>
                <w:szCs w:val="24"/>
              </w:rPr>
              <w:t xml:space="preserve">форме подачи предложений</w:t>
            </w:r>
            <w:r>
              <w:rPr>
                <w:szCs w:val="24"/>
              </w:rPr>
              <w:t xml:space="preserve"> о цене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(далее</w:t>
            </w:r>
            <w:r>
              <w:rPr>
                <w:szCs w:val="24"/>
              </w:rPr>
              <w:t xml:space="preserve"> – аукцион)</w:t>
            </w:r>
            <w:r>
              <w:rPr>
                <w:szCs w:val="24"/>
              </w:rPr>
              <w:t xml:space="preserve">, проводимый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порядке, предусмотренном  статьями </w:t>
            </w:r>
            <w:r>
              <w:rPr>
                <w:szCs w:val="24"/>
              </w:rPr>
              <w:t xml:space="preserve">39.11, 39.12</w:t>
            </w:r>
            <w:r>
              <w:rPr>
                <w:szCs w:val="24"/>
              </w:rPr>
              <w:t xml:space="preserve">, 39.13</w:t>
            </w:r>
            <w:r>
              <w:rPr>
                <w:szCs w:val="24"/>
              </w:rPr>
              <w:t xml:space="preserve"> Земельного кодекса</w:t>
            </w:r>
            <w:r>
              <w:rPr>
                <w:szCs w:val="24"/>
              </w:rPr>
              <w:t xml:space="preserve"> Российской Федерации.</w:t>
            </w:r>
            <w:r>
              <w:rPr>
                <w:szCs w:val="24"/>
              </w:rPr>
            </w:r>
          </w:p>
        </w:tc>
      </w:tr>
      <w:tr>
        <w:trPr>
          <w:trHeight w:val="47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Официальн</w:t>
            </w:r>
            <w:r>
              <w:rPr>
                <w:szCs w:val="24"/>
              </w:rPr>
              <w:t xml:space="preserve">ые сайты, на которых  размещено </w:t>
            </w:r>
            <w:r>
              <w:rPr>
                <w:szCs w:val="24"/>
              </w:rPr>
              <w:t xml:space="preserve">извещение о проведении </w:t>
            </w:r>
            <w:r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</w:t>
            </w:r>
            <w:r>
              <w:rPr>
                <w:lang w:val="ru-RU"/>
              </w:rPr>
            </w:r>
          </w:p>
          <w:p>
            <w:pPr>
              <w:pStyle w:val="BodyTextIndent2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/>
              </w:rPr>
            </w:pPr>
            <w:r>
              <w:t xml:space="preserve">(ГИС Торги) </w:t>
            </w:r>
            <w:r>
              <w:fldChar w:fldCharType="begin"/>
            </w:r>
            <w:r>
              <w:instrText xml:space="preserve"> HYPERLINK "</w:instrText>
            </w:r>
            <w:r>
              <w:instrText xml:space="preserve">http://torgi.gov.ru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Hyperlink"/>
              </w:rPr>
              <w:t xml:space="preserve">http://tor</w:t>
            </w:r>
            <w:bookmarkStart w:id="0" w:name="_Hlt128649420"/>
            <w:bookmarkStart w:id="1" w:name="_Hlt128649421"/>
            <w:r>
              <w:rPr>
                <w:rStyle w:val="Hyperlink"/>
              </w:rPr>
              <w:t xml:space="preserve">g</w:t>
            </w:r>
            <w:bookmarkEnd w:id="0"/>
            <w:bookmarkEnd w:id="1"/>
            <w:r>
              <w:rPr>
                <w:rStyle w:val="Hyperlink"/>
              </w:rPr>
              <w:t xml:space="preserve">i.gov.ru</w:t>
            </w:r>
            <w:r>
              <w:fldChar w:fldCharType="end"/>
            </w:r>
            <w:r>
              <w:rPr>
                <w:lang w:val="ru-RU"/>
              </w:rPr>
              <w:t xml:space="preserve">. </w:t>
            </w:r>
            <w:r>
              <w:rPr>
                <w:lang w:val="ru-RU"/>
              </w:rPr>
            </w:r>
          </w:p>
          <w:p>
            <w:pPr>
              <w:pStyle w:val="Normal"/>
              <w:tabs>
                <w:tab w:val="left" w:pos="7560" w:leader="none"/>
                <w:tab w:val="left" w:pos="9900" w:leader="none"/>
              </w:tabs>
              <w:rPr>
                <w:color w:val="0000ff"/>
                <w:szCs w:val="24"/>
                <w:u w:val="single"/>
              </w:rPr>
            </w:pPr>
            <w:r>
              <w:rPr>
                <w:szCs w:val="24"/>
              </w:rPr>
              <w:t xml:space="preserve">О</w:t>
            </w:r>
            <w:r>
              <w:rPr>
                <w:szCs w:val="24"/>
              </w:rPr>
              <w:t xml:space="preserve">фициальный сайт</w:t>
            </w:r>
            <w:r>
              <w:rPr>
                <w:szCs w:val="24"/>
              </w:rPr>
              <w:t xml:space="preserve"> органов местного самоуправления Кондинского района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сети Интернет</w:t>
            </w:r>
            <w:r>
              <w:rPr>
                <w:color w:val="0000ff"/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"http://admkonda.ru" </w:instrText>
            </w:r>
            <w:r>
              <w:rPr>
                <w:szCs w:val="24"/>
              </w:rPr>
              <w:fldChar w:fldCharType="separate"/>
            </w:r>
            <w:r>
              <w:rPr>
                <w:rStyle w:val="Hyperlink"/>
                <w:szCs w:val="24"/>
              </w:rPr>
              <w:t xml:space="preserve">http://admkonda.ru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. </w:t>
            </w:r>
            <w:r>
              <w:rPr>
                <w:color w:val="0000ff"/>
                <w:szCs w:val="24"/>
                <w:u w:val="single"/>
              </w:rPr>
            </w:r>
          </w:p>
          <w:p>
            <w:pPr>
              <w:pStyle w:val="BodyTextIndent2"/>
              <w:shd w:val="clear" w:color="auto" w:fill="ffffff"/>
              <w:tabs>
                <w:tab w:val="left" w:pos="4350" w:leader="none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 xml:space="preserve">Электронная</w:t>
            </w:r>
            <w:r>
              <w:rPr>
                <w:lang w:val="ru-RU" w:eastAsia="ru-RU"/>
              </w:rPr>
              <w:t xml:space="preserve"> торговая</w:t>
            </w:r>
            <w:r>
              <w:rPr>
                <w:lang w:val="ru-RU" w:eastAsia="ru-RU"/>
              </w:rPr>
              <w:t xml:space="preserve"> площадка </w:t>
            </w:r>
            <w:r>
              <w:rPr>
                <w:lang w:val="ru-RU" w:eastAsia="ru-RU"/>
              </w:rPr>
              <w:t xml:space="preserve">акционерного общества</w:t>
            </w:r>
            <w:r>
              <w:rPr>
                <w:lang w:val="ru-RU" w:eastAsia="ru-RU"/>
              </w:rPr>
              <w:t xml:space="preserve">  «Сбербанк - Автоматизированная система торгов» </w:t>
            </w:r>
            <w:r>
              <w:rPr>
                <w:lang w:val="ru-RU" w:eastAsia="ru-RU"/>
              </w:rPr>
              <w:t xml:space="preserve">(</w:t>
            </w:r>
            <w:r>
              <w:rPr>
                <w:lang w:val="ru-RU" w:eastAsia="ru-RU"/>
              </w:rPr>
              <w:t xml:space="preserve">АО «Сбербанк – АСТ»</w:t>
            </w:r>
            <w:r>
              <w:rPr>
                <w:lang w:val="ru-RU" w:eastAsia="ru-RU"/>
              </w:rPr>
              <w:t xml:space="preserve">)</w:t>
            </w:r>
            <w:r>
              <w:rPr>
                <w:lang w:val="ru-RU" w:eastAsia="ru-RU"/>
              </w:rPr>
              <w:t xml:space="preserve">, размещенная на сайте</w:t>
            </w:r>
            <w:r>
              <w:rPr>
                <w:color w:val="0000ff"/>
                <w:u w:val="single"/>
                <w:lang w:val="ru-RU" w:eastAsia="ru-RU"/>
              </w:rPr>
              <w:t xml:space="preserve">: </w:t>
            </w:r>
            <w:r>
              <w:rPr>
                <w:color w:val="0000ff"/>
                <w:u w:val="single"/>
                <w:lang w:val="en-US" w:eastAsia="ru-RU"/>
              </w:rPr>
              <w:fldChar w:fldCharType="begin"/>
            </w:r>
            <w:r>
              <w:rPr>
                <w:color w:val="0000ff"/>
                <w:u w:val="single"/>
                <w:lang w:val="ru-RU" w:eastAsia="ru-RU"/>
              </w:rPr>
              <w:instrText xml:space="preserve"> 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HYPERLINK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 "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http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://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utp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.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sberbank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-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ast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.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r</w:instrText>
            </w:r>
            <w:r>
              <w:rPr>
                <w:color w:val="0000ff"/>
                <w:lang w:val="en-US" w:eastAsia="ru-RU"/>
              </w:rPr>
              <w:instrText xml:space="preserve">u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" </w:instrText>
            </w:r>
            <w:r>
              <w:rPr>
                <w:color w:val="0000ff"/>
                <w:u w:val="single"/>
                <w:lang w:val="en-US" w:eastAsia="ru-RU"/>
              </w:rPr>
              <w:fldChar w:fldCharType="separate"/>
            </w:r>
            <w:r>
              <w:rPr>
                <w:rStyle w:val="Hyperlink"/>
                <w:lang w:val="en-US" w:eastAsia="ru-RU"/>
              </w:rPr>
              <w:t xml:space="preserve">http</w:t>
            </w:r>
            <w:r>
              <w:rPr>
                <w:rStyle w:val="Hyperlink"/>
                <w:lang w:val="ru-RU" w:eastAsia="ru-RU"/>
              </w:rPr>
              <w:t xml:space="preserve">://</w:t>
            </w:r>
            <w:r>
              <w:rPr>
                <w:rStyle w:val="Hyperlink"/>
                <w:lang w:val="en-US" w:eastAsia="ru-RU"/>
              </w:rPr>
              <w:t xml:space="preserve">utp</w:t>
            </w:r>
            <w:r>
              <w:rPr>
                <w:rStyle w:val="Hyperlink"/>
                <w:lang w:val="ru-RU" w:eastAsia="ru-RU"/>
              </w:rPr>
              <w:t xml:space="preserve">.</w:t>
            </w:r>
            <w:r>
              <w:rPr>
                <w:rStyle w:val="Hyperlink"/>
                <w:lang w:val="en-US" w:eastAsia="ru-RU"/>
              </w:rPr>
              <w:t xml:space="preserve">sberbank</w:t>
            </w:r>
            <w:r>
              <w:rPr>
                <w:rStyle w:val="Hyperlink"/>
                <w:lang w:val="ru-RU" w:eastAsia="ru-RU"/>
              </w:rPr>
              <w:t xml:space="preserve">-</w:t>
            </w:r>
            <w:r>
              <w:rPr>
                <w:rStyle w:val="Hyperlink"/>
                <w:lang w:val="en-US" w:eastAsia="ru-RU"/>
              </w:rPr>
              <w:t xml:space="preserve">ast</w:t>
            </w:r>
            <w:r>
              <w:rPr>
                <w:rStyle w:val="Hyperlink"/>
                <w:lang w:val="ru-RU" w:eastAsia="ru-RU"/>
              </w:rPr>
              <w:t xml:space="preserve">.</w:t>
            </w:r>
            <w:r>
              <w:rPr>
                <w:rStyle w:val="Hyperlink"/>
                <w:lang w:val="en-US" w:eastAsia="ru-RU"/>
              </w:rPr>
              <w:t xml:space="preserve">ru</w:t>
            </w:r>
            <w:r>
              <w:rPr>
                <w:color w:val="0000ff"/>
                <w:u w:val="single"/>
                <w:lang w:val="en-US" w:eastAsia="ru-RU"/>
              </w:rPr>
              <w:fldChar w:fldCharType="end"/>
            </w:r>
            <w:r>
              <w:rPr>
                <w:color w:val="0000ff"/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в сети Интернет.</w:t>
            </w:r>
            <w:r>
              <w:rPr>
                <w:highlight w:val="yellow"/>
                <w:lang w:val="ru-RU" w:eastAsia="ru-RU"/>
              </w:rPr>
            </w:r>
          </w:p>
        </w:tc>
      </w:tr>
      <w:tr>
        <w:trPr>
          <w:trHeight w:val="6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Место, д</w:t>
            </w:r>
            <w:r>
              <w:rPr>
                <w:lang w:val="ru-RU" w:eastAsia="ru-RU"/>
              </w:rPr>
              <w:t xml:space="preserve">ата и время проведения аукциона</w:t>
            </w: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b/>
                <w:szCs w:val="24"/>
              </w:rPr>
              <w:t xml:space="preserve">Место проведения</w:t>
            </w:r>
            <w:r>
              <w:rPr>
                <w:b/>
                <w:szCs w:val="24"/>
              </w:rPr>
              <w:t xml:space="preserve"> аукциона:</w:t>
            </w:r>
            <w:r>
              <w:rPr>
                <w:szCs w:val="24"/>
              </w:rPr>
              <w:t xml:space="preserve"> Электронная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торговая </w:t>
            </w:r>
            <w:r>
              <w:rPr>
                <w:szCs w:val="24"/>
              </w:rPr>
              <w:t xml:space="preserve">площадка </w:t>
            </w:r>
            <w:r>
              <w:rPr>
                <w:szCs w:val="24"/>
              </w:rPr>
              <w:t xml:space="preserve">АО «Сбербанк – АСТ</w:t>
            </w:r>
            <w:r>
              <w:rPr>
                <w:szCs w:val="24"/>
              </w:rPr>
              <w:t xml:space="preserve">» –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"http://utp.sberbank-ast.ru" </w:instrText>
            </w:r>
            <w:r>
              <w:rPr>
                <w:szCs w:val="24"/>
              </w:rPr>
              <w:fldChar w:fldCharType="separate"/>
            </w:r>
            <w:r>
              <w:rPr>
                <w:color w:val="0000ff"/>
                <w:szCs w:val="24"/>
                <w:u w:val="single"/>
              </w:rPr>
              <w:t xml:space="preserve">http://utp.sberbank-ast.ru</w:t>
            </w:r>
            <w:r>
              <w:rPr>
                <w:color w:val="0000ff"/>
                <w:szCs w:val="24"/>
                <w:u w:val="single"/>
              </w:rPr>
              <w:fldChar w:fldCharType="end"/>
            </w:r>
            <w:r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Оператор электронной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торговой </w:t>
            </w:r>
            <w:r>
              <w:rPr>
                <w:b/>
                <w:bCs/>
                <w:color w:val="000000"/>
              </w:rPr>
              <w:t xml:space="preserve">площадки</w:t>
            </w:r>
            <w:r>
              <w:rPr>
                <w:b/>
                <w:bCs/>
                <w:color w:val="000000"/>
              </w:rPr>
              <w:t xml:space="preserve">:</w:t>
            </w: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АО «Сбербанк – АСТ»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Юридический адрес: 119435, г. Москва, пер. Саввинский Б., д. 12, стр. 9, эт. 1, пом I, комн. 2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Фактический (почтовый) адрес: 119435, г. Москва, Большой Саввинский переулок, дом 12, стр. 9.</w:t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E-mail: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  <w:lang w:val="en-US"/>
              </w:rPr>
              <w:instrText xml:space="preserve"> HYPERLINK "mailto:company@sberbank-ast.ru" </w:instrText>
            </w:r>
            <w:r>
              <w:rPr>
                <w:szCs w:val="24"/>
              </w:rPr>
              <w:fldChar w:fldCharType="separate"/>
            </w:r>
            <w:r>
              <w:rPr>
                <w:rStyle w:val="Hyperlink"/>
                <w:szCs w:val="24"/>
                <w:lang w:val="en-US"/>
              </w:rPr>
              <w:t xml:space="preserve">company@sberbank-ast.ru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  <w:lang w:val="en-US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Факс: (495) 787-29-98</w:t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Т</w:t>
            </w:r>
            <w:r>
              <w:rPr>
                <w:szCs w:val="24"/>
              </w:rPr>
              <w:t xml:space="preserve">ел: (495) 787-29-97, (495) 787-29-99, (495) 539-59-21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b/>
                <w:szCs w:val="24"/>
              </w:rPr>
              <w:t xml:space="preserve">Дата и время проведения аукциона: </w:t>
            </w:r>
            <w:r>
              <w:rPr>
                <w:szCs w:val="24"/>
              </w:rPr>
              <w:t xml:space="preserve">07 ноября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  <w:t xml:space="preserve"> года</w:t>
            </w:r>
            <w:r>
              <w:rPr>
                <w:szCs w:val="24"/>
              </w:rPr>
              <w:t xml:space="preserve"> в </w:t>
            </w:r>
            <w:r>
              <w:rPr>
                <w:szCs w:val="24"/>
              </w:rPr>
              <w:t xml:space="preserve">14</w:t>
            </w:r>
            <w:r>
              <w:rPr>
                <w:szCs w:val="24"/>
              </w:rPr>
              <w:t xml:space="preserve"> часов </w:t>
            </w: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 минут местн</w:t>
            </w:r>
            <w:r>
              <w:rPr>
                <w:szCs w:val="24"/>
              </w:rPr>
              <w:t xml:space="preserve">ого времени</w:t>
            </w:r>
            <w:r>
              <w:rPr>
                <w:szCs w:val="24"/>
              </w:rPr>
              <w:t xml:space="preserve"> (</w:t>
            </w:r>
            <w:r>
              <w:rPr>
                <w:szCs w:val="24"/>
              </w:rPr>
              <w:t xml:space="preserve">МСК</w:t>
            </w:r>
            <w:r>
              <w:rPr>
                <w:szCs w:val="24"/>
              </w:rPr>
              <w:t xml:space="preserve">+2</w:t>
            </w:r>
            <w:r>
              <w:rPr>
                <w:szCs w:val="24"/>
              </w:rPr>
              <w:t xml:space="preserve">)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2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center"/>
              <w:outlineLvl w:val="1"/>
              <w:rPr>
                <w:szCs w:val="24"/>
              </w:rPr>
            </w:pPr>
            <w:r>
              <w:rPr>
                <w:b/>
                <w:szCs w:val="24"/>
              </w:rPr>
              <w:t xml:space="preserve">Лот №</w:t>
            </w:r>
            <w:r>
              <w:rPr>
                <w:b/>
                <w:szCs w:val="24"/>
              </w:rPr>
              <w:t xml:space="preserve">1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администрации Кондинского район</w:t>
            </w:r>
            <w:r>
              <w:rPr>
                <w:szCs w:val="24"/>
              </w:rPr>
              <w:t xml:space="preserve">а от 05 сентября 2024 года № 936</w:t>
            </w:r>
            <w:r>
              <w:rPr>
                <w:szCs w:val="24"/>
              </w:rPr>
              <w:t xml:space="preserve"> «О проведении аукциона</w:t>
            </w:r>
            <w:r>
              <w:rPr>
                <w:szCs w:val="24"/>
              </w:rPr>
              <w:t xml:space="preserve"> в электронной форме на право заключения договора аренды земельного участка</w:t>
            </w:r>
            <w:r>
              <w:rPr>
                <w:szCs w:val="24"/>
              </w:rPr>
              <w:t xml:space="preserve">».</w:t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User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аренды земельного участка, образованного из земель, государственная собственность на которые не разграничена. Результатом аукциона определяется годовой размер арендной платы за пользование земельным участком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  <w:r>
              <w:rPr>
                <w:rStyle w:val="Emphasis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Категория земель</w:t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Местоположение земельного участка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Описание границ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Характеристика земельного участка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Кадастровый номер земельного участка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Площадь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Обременения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Ограничения использования земельного участка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spacing w:val="3"/>
                <w:szCs w:val="24"/>
              </w:rPr>
              <w:t xml:space="preserve">Разрешенное использование земельного участка</w:t>
            </w:r>
            <w:r>
              <w:rPr>
                <w:b/>
                <w:spacing w:val="3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i/>
                <w:szCs w:val="24"/>
              </w:rPr>
            </w:pPr>
            <w:r>
              <w:rPr>
                <w:spacing w:val="3"/>
                <w:szCs w:val="24"/>
              </w:rPr>
              <w:t xml:space="preserve">Параметры разрешенного строительства: </w:t>
            </w:r>
            <w:r>
              <w:rPr>
                <w:i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Технические условия подключения к инженерным коммуникациям:</w:t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  <w:t xml:space="preserve">  </w:t>
            </w: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Информация о плате за подключение к инженерно-техническим сетям: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Начальная цена права на заключение договора аренды (предмета аукциона) в руб.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 руб.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rStyle w:val="Emphasis"/>
                <w:b/>
                <w:i w:val="0"/>
                <w:iCs w:val="0"/>
                <w:spacing w:val="3"/>
                <w:szCs w:val="24"/>
              </w:rPr>
            </w:pPr>
            <w:r>
              <w:rPr>
                <w:szCs w:val="24"/>
              </w:rPr>
              <w:t xml:space="preserve">Шаг аукциона в руб.</w:t>
            </w:r>
            <w:r>
              <w:rPr>
                <w:rStyle w:val="Emphasis"/>
                <w:b/>
                <w:i w:val="0"/>
                <w:iCs w:val="0"/>
                <w:spacing w:val="3"/>
                <w:szCs w:val="24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User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Набережная, № 15, д. Ушья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Кондинский район, Ханты-Мансийский автономный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 – Югра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Normal"/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Государственная собственность на</w:t>
            </w:r>
            <w:r>
              <w:rPr>
                <w:rFonts w:eastAsia="Calibri"/>
                <w:szCs w:val="24"/>
                <w:lang w:eastAsia="en-US"/>
              </w:rPr>
              <w:t xml:space="preserve"> земельный</w:t>
            </w:r>
            <w:r>
              <w:rPr>
                <w:rFonts w:eastAsia="Calibri"/>
                <w:szCs w:val="24"/>
                <w:lang w:eastAsia="en-US"/>
              </w:rPr>
              <w:t xml:space="preserve"> участок не разграничена</w:t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86:01:1103001:1221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кв. м.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нет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(иные виды разрешенного использования не установлены).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объектов капитального строительства не предусматривается.</w:t>
            </w:r>
          </w:p>
          <w:p>
            <w:pPr>
              <w:pStyle w:val="UserStyle_14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объектов капитального строительства не предусматривается.</w:t>
            </w:r>
          </w:p>
          <w:p>
            <w:pPr>
              <w:pStyle w:val="UserStyle_14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</w:t>
            </w: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 xml:space="preserve">2</w:t>
            </w:r>
            <w:r>
              <w:rPr>
                <w:b/>
                <w:szCs w:val="24"/>
              </w:rPr>
              <w:t xml:space="preserve">2</w:t>
            </w:r>
            <w:r>
              <w:rPr>
                <w:b/>
                <w:szCs w:val="24"/>
              </w:rPr>
              <w:t xml:space="preserve"> 000</w:t>
            </w:r>
            <w:r>
              <w:rPr>
                <w:b/>
                <w:szCs w:val="24"/>
              </w:rPr>
              <w:t xml:space="preserve">,00</w:t>
            </w:r>
            <w:r>
              <w:rPr>
                <w:b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(</w:t>
            </w:r>
            <w:r>
              <w:rPr>
                <w:spacing w:val="7"/>
                <w:szCs w:val="24"/>
              </w:rPr>
              <w:t xml:space="preserve">двадцать две</w:t>
            </w:r>
            <w:r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тысячи руб. 00 коп.) рублей</w:t>
            </w:r>
            <w:r>
              <w:rPr>
                <w:spacing w:val="7"/>
                <w:szCs w:val="24"/>
              </w:rPr>
              <w:t xml:space="preserve"> в год </w:t>
            </w:r>
            <w:r>
              <w:rPr>
                <w:spacing w:val="-4"/>
                <w:szCs w:val="24"/>
              </w:rPr>
              <w:t xml:space="preserve">(</w:t>
            </w:r>
            <w:r>
              <w:rPr>
                <w:spacing w:val="-4"/>
                <w:szCs w:val="24"/>
              </w:rPr>
              <w:t xml:space="preserve">НДС</w:t>
            </w:r>
            <w:r>
              <w:rPr>
                <w:spacing w:val="-4"/>
                <w:szCs w:val="24"/>
              </w:rPr>
              <w:t xml:space="preserve"> не облагается)</w:t>
            </w:r>
            <w:r>
              <w:rPr>
                <w:spacing w:val="-4"/>
                <w:szCs w:val="24"/>
              </w:rPr>
              <w:t xml:space="preserve">. </w:t>
            </w:r>
            <w:r>
              <w:rPr>
                <w:spacing w:val="-4"/>
                <w:szCs w:val="24"/>
              </w:rPr>
              <w:t xml:space="preserve">Начальный размер арендной платы определен в соответствии с отчетом об оценке общества с ограни</w:t>
            </w:r>
            <w:r>
              <w:rPr>
                <w:spacing w:val="-4"/>
                <w:szCs w:val="24"/>
              </w:rPr>
              <w:t xml:space="preserve">ченной ответственностью «Центр </w:t>
            </w:r>
            <w:r>
              <w:rPr>
                <w:spacing w:val="-4"/>
                <w:szCs w:val="24"/>
              </w:rPr>
              <w:t xml:space="preserve">экономического содействия» от 19 августа 2024</w:t>
            </w:r>
            <w:r>
              <w:rPr>
                <w:spacing w:val="-4"/>
                <w:szCs w:val="24"/>
              </w:rPr>
              <w:t xml:space="preserve"> года №</w:t>
            </w:r>
            <w:r>
              <w:rPr>
                <w:spacing w:val="-4"/>
                <w:szCs w:val="24"/>
              </w:rPr>
              <w:t xml:space="preserve"> 4372</w:t>
            </w:r>
            <w:r>
              <w:rPr>
                <w:spacing w:val="-4"/>
                <w:szCs w:val="24"/>
              </w:rPr>
              <w:t xml:space="preserve">/</w:t>
            </w:r>
            <w:r>
              <w:rPr>
                <w:spacing w:val="-4"/>
                <w:szCs w:val="24"/>
              </w:rPr>
              <w:t xml:space="preserve">24</w:t>
            </w:r>
            <w:r>
              <w:rPr>
                <w:spacing w:val="-4"/>
                <w:szCs w:val="24"/>
              </w:rPr>
              <w:t xml:space="preserve">.</w:t>
            </w:r>
            <w:r>
              <w:rPr>
                <w:b/>
                <w:spacing w:val="-4"/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4 0</w:t>
            </w:r>
            <w:r>
              <w:rPr>
                <w:b/>
                <w:szCs w:val="24"/>
              </w:rPr>
              <w:t xml:space="preserve">00</w:t>
            </w:r>
            <w:r>
              <w:rPr>
                <w:b/>
                <w:szCs w:val="24"/>
              </w:rPr>
              <w:t xml:space="preserve">,00</w:t>
            </w:r>
            <w:r>
              <w:rPr>
                <w:spacing w:val="3"/>
                <w:szCs w:val="24"/>
              </w:rPr>
              <w:t xml:space="preserve"> (четыре тысячи</w:t>
            </w:r>
            <w:r>
              <w:rPr>
                <w:spacing w:val="3"/>
                <w:szCs w:val="24"/>
              </w:rPr>
              <w:t xml:space="preserve"> руб. 00 коп.) рублей.</w:t>
            </w:r>
            <w:r>
              <w:rPr>
                <w:bCs/>
                <w:szCs w:val="24"/>
              </w:rPr>
            </w:r>
          </w:p>
          <w:p>
            <w:pPr>
              <w:pStyle w:val="User"/>
              <w:shd w:val="clear" w:color="auto" w:fill="ffffff"/>
              <w:tabs>
                <w:tab w:val="left" w:pos="1050" w:leader="none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шестьсот шестьдесят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руб. 00 коп) рублей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Срок аренды земельного участка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5 лет</w:t>
            </w:r>
            <w:r>
              <w:rPr>
                <w:bCs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szCs w:val="24"/>
              </w:rPr>
              <w:t xml:space="preserve">Осмотр земельного уч</w:t>
            </w:r>
            <w:r>
              <w:rPr>
                <w:szCs w:val="24"/>
              </w:rPr>
              <w:t xml:space="preserve">астка на местности состоится с 14 октября по 18 октября 2024</w:t>
            </w:r>
            <w:r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 xml:space="preserve">оговоренности по тел. 8(34677)</w:t>
            </w:r>
            <w:r>
              <w:rPr>
                <w:szCs w:val="24"/>
              </w:rPr>
              <w:t xml:space="preserve">41</w:t>
            </w:r>
            <w:r>
              <w:rPr>
                <w:szCs w:val="24"/>
              </w:rPr>
              <w:t xml:space="preserve">-</w:t>
            </w:r>
            <w:r>
              <w:rPr>
                <w:szCs w:val="24"/>
              </w:rPr>
              <w:t xml:space="preserve">077</w:t>
            </w:r>
            <w:r>
              <w:rPr>
                <w:szCs w:val="24"/>
              </w:rPr>
              <w:t xml:space="preserve">, либо</w:t>
            </w:r>
            <w:r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szCs w:val="24"/>
              </w:rPr>
              <w:t xml:space="preserve">.</w:t>
            </w:r>
            <w:r>
              <w:rPr>
                <w:bCs/>
                <w:szCs w:val="24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Адрес места приема, порядок и срок подачи заявок на участие в аукционе</w:t>
            </w:r>
            <w:r>
              <w:rPr>
                <w:lang w:val="ru-RU" w:eastAsia="ru-RU"/>
              </w:rPr>
              <w:t xml:space="preserve">.</w:t>
            </w: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>
              <w:rPr>
                <w:b/>
                <w:bCs/>
                <w:color w:val="000000"/>
                <w:szCs w:val="24"/>
              </w:rPr>
              <w:t xml:space="preserve"> аукционе: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Претендентам необходимо пройти процедуру регис</w:t>
            </w:r>
            <w:r>
              <w:rPr>
                <w:color w:val="000000"/>
                <w:szCs w:val="24"/>
              </w:rPr>
              <w:t xml:space="preserve">трации на электронной торговой площадке.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Регистрация на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>
              <w:t xml:space="preserve">торговой секции «Приватизация, аренда и продажа прав»</w:t>
            </w:r>
            <w:r>
              <w:t xml:space="preserve"> </w:t>
            </w:r>
            <w:r>
              <w:rPr>
                <w:color w:val="000000"/>
                <w:szCs w:val="24"/>
              </w:rPr>
              <w:t xml:space="preserve">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площадки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АО «Сбербанк – АСТ» 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fldChar w:fldCharType="begin"/>
            </w:r>
            <w:r>
              <w:rPr>
                <w:color w:val="000000"/>
                <w:szCs w:val="24"/>
              </w:rPr>
              <w:instrText xml:space="preserve"> HYPERLINK "http://utp.sberbank-ast.ru/ap/notice/1027/instructions" </w:instrText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rStyle w:val="Hyperlink"/>
                <w:szCs w:val="24"/>
              </w:rPr>
              <w:t xml:space="preserve">http://utp.sberbank-ast.ru/AP/Notice/1027/Instructions</w:t>
            </w:r>
            <w:r>
              <w:rPr>
                <w:color w:val="000000"/>
                <w:szCs w:val="24"/>
              </w:rPr>
              <w:fldChar w:fldCharType="end"/>
            </w:r>
            <w:r>
              <w:rPr>
                <w:color w:val="000000"/>
                <w:szCs w:val="24"/>
              </w:rPr>
              <w:t xml:space="preserve">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Регистрации на</w:t>
            </w:r>
            <w:r>
              <w:rPr>
                <w:color w:val="000000"/>
                <w:szCs w:val="24"/>
              </w:rPr>
              <w:t xml:space="preserve"> электронной площадке подлежат п</w:t>
            </w:r>
            <w:r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>
            <w:pPr>
              <w:pStyle w:val="Normal"/>
              <w:ind w:firstLine="317"/>
              <w:jc w:val="both"/>
              <w:rPr>
                <w:color w:val="1f1f1f"/>
                <w:szCs w:val="24"/>
              </w:rPr>
            </w:pPr>
            <w:r>
              <w:rPr>
                <w:color w:val="000000"/>
                <w:szCs w:val="24"/>
              </w:rPr>
              <w:t xml:space="preserve">Подача заявки на участие осуществляется только поср</w:t>
            </w:r>
            <w:r>
              <w:rPr>
                <w:color w:val="000000"/>
                <w:szCs w:val="24"/>
              </w:rPr>
              <w:t xml:space="preserve">едством интерфейса электронной торговой площадки</w:t>
            </w:r>
            <w:r>
              <w:rPr>
                <w:color w:val="000000"/>
                <w:szCs w:val="24"/>
              </w:rPr>
              <w:t xml:space="preserve"> АО «Сбе</w:t>
            </w:r>
            <w:r>
              <w:rPr>
                <w:color w:val="000000"/>
                <w:szCs w:val="24"/>
              </w:rPr>
              <w:t xml:space="preserve">рбанк-АСТ» из личного кабинета п</w:t>
            </w:r>
            <w:r>
              <w:rPr>
                <w:color w:val="000000"/>
                <w:szCs w:val="24"/>
              </w:rPr>
              <w:t xml:space="preserve">ретендента по </w:t>
            </w:r>
            <w:r>
              <w:rPr>
                <w:color w:val="000000"/>
                <w:szCs w:val="24"/>
              </w:rPr>
              <w:t xml:space="preserve">установленной </w:t>
            </w:r>
            <w:r>
              <w:rPr>
                <w:color w:val="000000"/>
                <w:szCs w:val="24"/>
              </w:rPr>
              <w:t xml:space="preserve"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 xml:space="preserve">в соответствии с Регламентом.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1f1f1f"/>
                <w:szCs w:val="24"/>
              </w:rPr>
              <w:t xml:space="preserve">Один заявитель вправе подать только одн</w:t>
            </w:r>
            <w:r>
              <w:rPr>
                <w:color w:val="1f1f1f"/>
                <w:szCs w:val="24"/>
              </w:rPr>
              <w:t xml:space="preserve">у заявку на участие в аукционе.</w:t>
            </w:r>
            <w:r>
              <w:rPr>
                <w:color w:val="1f1f1f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>
              <w:rPr>
                <w:color w:val="000000"/>
                <w:szCs w:val="24"/>
              </w:rPr>
              <w:t xml:space="preserve">торговой </w:t>
            </w:r>
            <w:r>
              <w:rPr>
                <w:color w:val="000000"/>
                <w:szCs w:val="24"/>
              </w:rPr>
              <w:t xml:space="preserve"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 </w:t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2) копии документов удостоверяющих личность заявителя (для граждан); </w:t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3)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4) документы </w:t>
            </w:r>
            <w:r>
              <w:rPr>
                <w:color w:val="1f1f1f"/>
                <w:szCs w:val="24"/>
              </w:rPr>
              <w:t xml:space="preserve">подтверждающие внесение задатка;</w:t>
            </w:r>
            <w:r>
              <w:rPr>
                <w:color w:val="1f1f1f"/>
                <w:szCs w:val="24"/>
              </w:rPr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5</w:t>
            </w:r>
            <w:r>
              <w:rPr>
                <w:color w:val="1f1f1f"/>
                <w:szCs w:val="24"/>
              </w:rPr>
              <w:t xml:space="preserve">) Сведения из единого реестра субъектов малого и среднего предпринимательства.</w:t>
            </w:r>
            <w:r>
              <w:rPr>
                <w:color w:val="1f1f1f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 заявке прилагается также</w:t>
            </w:r>
            <w:r>
              <w:rPr>
                <w:color w:val="000000"/>
                <w:szCs w:val="24"/>
              </w:rPr>
              <w:t xml:space="preserve"> информация о реквизитах счета п</w:t>
            </w:r>
            <w:r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У</w:t>
            </w:r>
            <w:r>
              <w:rPr>
                <w:color w:val="000000"/>
                <w:szCs w:val="24"/>
              </w:rPr>
              <w:t xml:space="preserve">казанные сведения направляются О</w:t>
            </w:r>
            <w:r>
              <w:rPr>
                <w:color w:val="000000"/>
                <w:szCs w:val="24"/>
              </w:rPr>
              <w:t xml:space="preserve">ператору электронной </w:t>
            </w:r>
            <w:r>
              <w:rPr>
                <w:color w:val="000000"/>
                <w:szCs w:val="24"/>
              </w:rPr>
              <w:t xml:space="preserve">торговой </w:t>
            </w:r>
            <w:r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</w:t>
            </w:r>
            <w:r>
              <w:rPr>
                <w:color w:val="000000"/>
                <w:szCs w:val="24"/>
              </w:rPr>
              <w:t xml:space="preserve">йствовать от имени претендента.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>
              <w:rPr>
                <w:color w:val="000000"/>
                <w:szCs w:val="24"/>
              </w:rPr>
              <w:t xml:space="preserve">торговую </w:t>
            </w:r>
            <w:r>
              <w:rPr>
                <w:color w:val="000000"/>
                <w:szCs w:val="24"/>
              </w:rPr>
              <w:t xml:space="preserve">площадку. </w:t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>
              <w:rPr>
                <w:bCs/>
                <w:color w:val="000000"/>
                <w:szCs w:val="24"/>
              </w:rPr>
              <w:t xml:space="preserve">05</w:t>
            </w:r>
            <w:r>
              <w:rPr>
                <w:color w:val="000000"/>
                <w:szCs w:val="24"/>
              </w:rPr>
              <w:t xml:space="preserve"> октября 2024 года с 09 часов 00 минут местного времени (МСК+2)</w:t>
            </w:r>
            <w:r>
              <w:rPr>
                <w:color w:val="000000"/>
                <w:szCs w:val="24"/>
              </w:rPr>
              <w:t xml:space="preserve"> по адресу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площадки: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"http://utp.sberbank-ast.ru" </w:instrText>
            </w:r>
            <w:r>
              <w:rPr>
                <w:szCs w:val="24"/>
              </w:rPr>
              <w:fldChar w:fldCharType="separate"/>
            </w:r>
            <w:r>
              <w:rPr>
                <w:color w:val="0000ff"/>
                <w:szCs w:val="24"/>
                <w:u w:val="single"/>
              </w:rPr>
              <w:t xml:space="preserve">http://utp.sberbank-ast.ru</w:t>
            </w:r>
            <w:r>
              <w:rPr>
                <w:color w:val="0000ff"/>
                <w:szCs w:val="24"/>
                <w:u w:val="single"/>
              </w:rPr>
              <w:fldChar w:fldCharType="end"/>
            </w:r>
            <w:r>
              <w:rPr>
                <w:color w:val="0000ff"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(подача заявок осуществляется круглосуточно)</w:t>
            </w:r>
            <w:r>
              <w:rPr>
                <w:bCs/>
                <w:szCs w:val="24"/>
              </w:rPr>
              <w:t xml:space="preserve">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>
              <w:rPr>
                <w:color w:val="000000"/>
                <w:szCs w:val="24"/>
              </w:rPr>
              <w:t xml:space="preserve">05 ноября 2024 года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 xml:space="preserve">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>
              <w:rPr>
                <w:color w:val="000000"/>
                <w:szCs w:val="24"/>
              </w:rPr>
              <w:t xml:space="preserve">состоится 06 ноября 2024 года</w:t>
            </w:r>
            <w:r>
              <w:rPr>
                <w:color w:val="000000"/>
                <w:szCs w:val="24"/>
              </w:rPr>
              <w:t xml:space="preserve"> в порядке, установленном д</w:t>
            </w:r>
            <w:r>
              <w:rPr>
                <w:color w:val="000000"/>
                <w:szCs w:val="24"/>
              </w:rPr>
              <w:t xml:space="preserve">ействующим законодательством РФ.</w:t>
            </w:r>
            <w:r>
              <w:rPr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>
              <w:rPr>
                <w:szCs w:val="24"/>
              </w:rPr>
              <w:t xml:space="preserve">на участие в аукционе, поступившая по истечении срока приема заявок, возвращается заявителю в день ее поступления.</w:t>
            </w:r>
          </w:p>
          <w:p>
            <w:pPr>
              <w:pStyle w:val="UserStyle_13"/>
              <w:shd w:val="clear" w:color="auto" w:fill="ffffff"/>
              <w:ind w:firstLine="317"/>
              <w:jc w:val="both"/>
            </w:pPr>
            <w:r>
      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>
        <w:trPr>
          <w:trHeight w:val="30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 xml:space="preserve">Срок внесения, порядок и возврат задатка, реквизиты счета для перечисления задатка</w:t>
            </w:r>
            <w:r>
              <w:rPr>
                <w:highlight w:val="yellow"/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Для участия в аукционе п</w:t>
            </w:r>
            <w:r>
              <w:rPr>
                <w:bCs/>
                <w:szCs w:val="24"/>
              </w:rPr>
              <w:t xml:space="preserve">ретендент вносит задаток. Задато</w:t>
            </w:r>
            <w:r>
              <w:rPr>
                <w:bCs/>
                <w:szCs w:val="24"/>
              </w:rPr>
              <w:t xml:space="preserve">к должен поступить не позднее 05 ноября 2024 года 17 часов 00 минут местного времени (МСК+2)</w:t>
            </w:r>
            <w:r>
              <w:rPr>
                <w:bCs/>
                <w:szCs w:val="24"/>
              </w:rPr>
              <w:t xml:space="preserve"> на расчетный счет </w:t>
            </w:r>
            <w:r>
              <w:rPr>
                <w:bCs/>
                <w:szCs w:val="24"/>
              </w:rPr>
              <w:t xml:space="preserve">оператора электронной торговой площадки:</w:t>
            </w:r>
            <w:r>
              <w:rPr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ПОЛУЧАТЕЛЬ:</w:t>
            </w: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Наименование: АО «Сбербанк-АСТ»</w:t>
            </w:r>
            <w:r>
              <w:rPr>
                <w:b/>
                <w:bCs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ИНН: 7707308480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КПП: 7704</w:t>
            </w:r>
            <w:r>
              <w:rPr>
                <w:b/>
                <w:bCs/>
                <w:szCs w:val="24"/>
              </w:rPr>
              <w:t xml:space="preserve">01001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Расчетный счет: 40702810300020038047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БАНК ПОЛУЧАТЕЛЯ: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Наименование банка: ПАО «СБЕРБАНК РОССИИ»</w:t>
            </w:r>
            <w:r>
              <w:rPr>
                <w:b/>
                <w:bCs/>
                <w:szCs w:val="24"/>
              </w:rPr>
              <w:t xml:space="preserve"> Г. МОСКВА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БИК: 044525225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Корреспондент</w:t>
            </w:r>
            <w:r>
              <w:rPr>
                <w:b/>
                <w:bCs/>
                <w:szCs w:val="24"/>
              </w:rPr>
              <w:t xml:space="preserve">ский счет: 30101810400000000225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  <w:u w:val="single"/>
              </w:rPr>
              <w:t xml:space="preserve">Назначение платежа:</w:t>
            </w:r>
            <w:r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 xml:space="preserve">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Денежные средства, перечисленные за претендента третьим лицом, не зачисляются на счет такого претендента на электронной торговой площадке.</w:t>
            </w: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Образец платежного поручения приведен на электронной</w:t>
            </w:r>
            <w:r>
              <w:rPr>
                <w:bCs/>
                <w:szCs w:val="24"/>
              </w:rPr>
              <w:t xml:space="preserve"> торговой</w:t>
            </w:r>
            <w:r>
              <w:rPr>
                <w:bCs/>
                <w:szCs w:val="24"/>
              </w:rPr>
              <w:t xml:space="preserve"> площадке по адресу: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  <w:szCs w:val="24"/>
              </w:rPr>
              <w:instrText xml:space="preserve"> HYPERLINK "</w:instrText>
            </w:r>
            <w:r>
              <w:rPr>
                <w:bCs/>
                <w:szCs w:val="24"/>
              </w:rPr>
              <w:instrText xml:space="preserve">http://utp.sberbank-as</w:instrText>
            </w:r>
            <w:r>
              <w:rPr>
                <w:bCs/>
                <w:szCs w:val="24"/>
              </w:rPr>
              <w:instrText xml:space="preserve">t.ru/Main/Notice/697/Requisites" </w:instrText>
            </w:r>
            <w:r>
              <w:rPr>
                <w:bCs/>
                <w:szCs w:val="24"/>
              </w:rPr>
              <w:fldChar w:fldCharType="separate"/>
            </w:r>
            <w:r>
              <w:rPr>
                <w:rStyle w:val="Hyperlink"/>
                <w:bCs/>
                <w:szCs w:val="24"/>
              </w:rPr>
              <w:t xml:space="preserve">http://utp.sberbank-ast.ru/Main/Notice/697/Requisites</w:t>
            </w:r>
            <w:r>
              <w:rPr>
                <w:bCs/>
                <w:szCs w:val="24"/>
              </w:rPr>
              <w:fldChar w:fldCharType="end"/>
            </w:r>
            <w:r>
              <w:rPr>
                <w:bCs/>
                <w:szCs w:val="24"/>
              </w:rPr>
              <w:t xml:space="preserve">.</w:t>
            </w:r>
            <w:r>
              <w:rPr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Задаток для участия в аукционе служит обеспечением исполнения обязательства победителя аукцион</w:t>
            </w:r>
            <w:r>
              <w:rPr>
                <w:bCs/>
                <w:szCs w:val="24"/>
              </w:rPr>
              <w:t xml:space="preserve">а по заключению договора аренды, вносится на расчетный счет п</w:t>
            </w:r>
            <w:r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  <w:r>
              <w:rPr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претендент</w:t>
            </w:r>
            <w:r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претендент</w:t>
            </w:r>
            <w:r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претендент</w:t>
            </w:r>
            <w:r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О</w:t>
            </w:r>
            <w:r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Задаток возвращается на б</w:t>
            </w:r>
            <w:r>
              <w:rPr>
                <w:b/>
                <w:bCs/>
                <w:szCs w:val="24"/>
              </w:rPr>
              <w:t xml:space="preserve">анковские реквизиты, указанные п</w:t>
            </w:r>
            <w:r>
              <w:rPr>
                <w:b/>
                <w:bCs/>
                <w:szCs w:val="24"/>
              </w:rPr>
              <w:t xml:space="preserve">ретендентом в заявке на участие в аукционе.</w:t>
            </w:r>
            <w:r>
              <w:rPr>
                <w:bCs/>
                <w:szCs w:val="24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Заключение договоров по итогам аукциона</w:t>
            </w:r>
          </w:p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>
            <w:pPr>
              <w:pStyle w:val="Normal"/>
              <w:widowControl w:val="off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>
            <w:pPr>
              <w:pStyle w:val="Normal"/>
              <w:widowControl w:val="off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>
              <w:rPr>
                <w:szCs w:val="24"/>
                <w:lang w:val="ru-RU"/>
              </w:rPr>
              <w:t xml:space="preserve">аренды </w:t>
            </w:r>
            <w:r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</w:instrText>
            </w:r>
            <w:r>
              <w:rPr>
                <w:szCs w:val="24"/>
              </w:rPr>
              <w:instrText xml:space="preserve">www.torgi.gov.r</w:instrText>
            </w:r>
            <w:r>
              <w:rPr>
                <w:szCs w:val="24"/>
                <w:lang w:val="en-US"/>
              </w:rPr>
              <w:instrText xml:space="preserve">u</w:instrText>
            </w:r>
            <w:r>
              <w:rPr>
                <w:szCs w:val="24"/>
              </w:rPr>
              <w:instrText xml:space="preserve">" </w:instrText>
            </w:r>
            <w:r>
              <w:rPr>
                <w:szCs w:val="24"/>
              </w:rPr>
              <w:fldChar w:fldCharType="separate"/>
            </w:r>
            <w:r>
              <w:rPr>
                <w:rStyle w:val="Hyperlink"/>
                <w:szCs w:val="24"/>
              </w:rPr>
              <w:t xml:space="preserve">www.torgi.gov.r</w:t>
            </w:r>
            <w:r>
              <w:rPr>
                <w:rStyle w:val="Hyperlink"/>
                <w:szCs w:val="24"/>
                <w:lang w:val="en-US"/>
              </w:rPr>
              <w:t xml:space="preserve">u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Дополнительные сведения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>
              <w:rPr>
                <w:szCs w:val="24"/>
                <w:lang w:val="ru-RU"/>
              </w:rPr>
              <w:t xml:space="preserve"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Участие в торгах, проводимых в торговой секции «Приватизация, аренда и продажа прав», бесплатное для претендентов (участников).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Организатор аукциона</w:t>
            </w:r>
            <w:r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 xml:space="preserve">дусмотренных пунктом 8</w:t>
            </w:r>
            <w:r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 xml:space="preserve">змещается на официальном сайте О</w:t>
            </w:r>
            <w:r>
              <w:rPr>
                <w:szCs w:val="24"/>
                <w:lang w:val="ru-RU"/>
              </w:rPr>
              <w:t xml:space="preserve"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</w:t>
            </w:r>
            <w:r>
              <w:rPr>
                <w:szCs w:val="24"/>
                <w:lang w:val="ru-RU"/>
              </w:rPr>
              <w:t xml:space="preserve">Кондинского района</w:t>
            </w:r>
            <w:r>
              <w:rPr>
                <w:szCs w:val="24"/>
              </w:rPr>
              <w:t xml:space="preserve"> по адресу: ул. </w:t>
            </w:r>
            <w:r>
              <w:rPr>
                <w:szCs w:val="24"/>
                <w:lang w:val="ru-RU"/>
              </w:rPr>
              <w:t xml:space="preserve">Титова</w:t>
            </w:r>
            <w:r>
              <w:rPr>
                <w:szCs w:val="24"/>
              </w:rPr>
              <w:t xml:space="preserve">, д.</w:t>
            </w:r>
            <w:r>
              <w:rPr>
                <w:szCs w:val="24"/>
                <w:lang w:val="ru-RU"/>
              </w:rPr>
              <w:t xml:space="preserve">26, каб.212</w:t>
            </w:r>
            <w:r>
              <w:rPr>
                <w:szCs w:val="24"/>
              </w:rPr>
              <w:t xml:space="preserve">, пгт. </w:t>
            </w:r>
            <w:r>
              <w:rPr>
                <w:szCs w:val="24"/>
                <w:lang w:val="ru-RU"/>
              </w:rPr>
              <w:t xml:space="preserve">Междуреченский</w:t>
            </w:r>
            <w:r>
              <w:rPr>
                <w:szCs w:val="24"/>
              </w:rPr>
              <w:t xml:space="preserve">, Кондинский район, Ханты-Мансийский автономный</w:t>
            </w:r>
            <w:r>
              <w:rPr>
                <w:szCs w:val="24"/>
              </w:rPr>
              <w:t xml:space="preserve"> округ – Югра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 тел: 8(34677)</w:t>
            </w:r>
            <w:r>
              <w:rPr>
                <w:szCs w:val="24"/>
                <w:lang w:val="en-US"/>
              </w:rPr>
              <w:t xml:space="preserve">41-077</w:t>
            </w:r>
            <w:r>
              <w:rPr>
                <w:szCs w:val="24"/>
              </w:rPr>
              <w:t xml:space="preserve">, e-mail: </w:t>
            </w:r>
            <w:r>
              <w:rPr>
                <w:szCs w:val="24"/>
                <w:lang w:val="en-US"/>
              </w:rPr>
              <w:fldChar w:fldCharType="begin"/>
            </w:r>
            <w:r>
              <w:rPr>
                <w:szCs w:val="24"/>
                <w:lang w:val="en-US"/>
              </w:rPr>
              <w:instrText xml:space="preserve"> </w:instrText>
            </w:r>
            <w:r>
              <w:rPr>
                <w:szCs w:val="24"/>
                <w:lang w:val="en-US"/>
              </w:rPr>
              <w:instrText xml:space="preserve">HYPERLINK</w:instrText>
            </w:r>
            <w:r>
              <w:rPr>
                <w:szCs w:val="24"/>
                <w:lang w:val="en-US"/>
              </w:rPr>
              <w:instrText xml:space="preserve"> "</w:instrText>
            </w:r>
            <w:r>
              <w:rPr>
                <w:szCs w:val="24"/>
                <w:lang w:val="en-US"/>
              </w:rPr>
              <w:instrText xml:space="preserve">mailto</w:instrText>
            </w:r>
            <w:r>
              <w:rPr>
                <w:szCs w:val="24"/>
                <w:lang w:val="en-US"/>
              </w:rPr>
              <w:instrText xml:space="preserve">:</w:instrText>
            </w:r>
            <w:r>
              <w:rPr>
                <w:szCs w:val="24"/>
                <w:lang w:val="en-US"/>
              </w:rPr>
              <w:instrText xml:space="preserve">upr</w:instrText>
            </w:r>
            <w:r>
              <w:rPr>
                <w:szCs w:val="24"/>
                <w:lang w:val="en-US"/>
              </w:rPr>
              <w:instrText xml:space="preserve">@</w:instrText>
            </w:r>
            <w:r>
              <w:rPr>
                <w:szCs w:val="24"/>
                <w:lang w:val="en-US"/>
              </w:rPr>
              <w:instrText xml:space="preserve">admkonda</w:instrText>
            </w:r>
            <w:r>
              <w:rPr>
                <w:szCs w:val="24"/>
              </w:rPr>
              <w:instrText xml:space="preserve">.r</w:instrText>
            </w:r>
            <w:r>
              <w:rPr>
                <w:szCs w:val="24"/>
                <w:lang w:val="en-US"/>
              </w:rPr>
              <w:instrText xml:space="preserve">u</w:instrText>
            </w:r>
            <w:r>
              <w:rPr>
                <w:szCs w:val="24"/>
                <w:lang w:val="en-US"/>
              </w:rPr>
              <w:instrText xml:space="preserve">" </w:instrText>
            </w:r>
            <w:r>
              <w:rPr>
                <w:szCs w:val="24"/>
                <w:lang w:val="en-US"/>
              </w:rPr>
              <w:fldChar w:fldCharType="separate"/>
            </w:r>
            <w:r>
              <w:rPr>
                <w:rStyle w:val="Hyperlink"/>
                <w:szCs w:val="24"/>
                <w:lang w:val="en-US"/>
              </w:rPr>
              <w:t xml:space="preserve">upr</w:t>
            </w:r>
            <w:r>
              <w:rPr>
                <w:rStyle w:val="Hyperlink"/>
                <w:szCs w:val="24"/>
                <w:lang w:val="en-US"/>
              </w:rPr>
              <w:t xml:space="preserve">@</w:t>
            </w:r>
            <w:r>
              <w:rPr>
                <w:rStyle w:val="Hyperlink"/>
                <w:szCs w:val="24"/>
                <w:lang w:val="en-US"/>
              </w:rPr>
              <w:t xml:space="preserve">admkonda</w:t>
            </w:r>
            <w:r>
              <w:rPr>
                <w:rStyle w:val="Hyperlink"/>
                <w:szCs w:val="24"/>
              </w:rPr>
              <w:t xml:space="preserve">.r</w:t>
            </w:r>
            <w:r>
              <w:rPr>
                <w:rStyle w:val="Hyperlink"/>
                <w:szCs w:val="24"/>
                <w:lang w:val="en-US"/>
              </w:rPr>
              <w:t xml:space="preserve">u</w:t>
            </w:r>
            <w:r>
              <w:rPr>
                <w:szCs w:val="24"/>
                <w:lang w:val="en-US"/>
              </w:rPr>
              <w:fldChar w:fldCharType="end"/>
            </w:r>
            <w:r>
              <w:rPr>
                <w:szCs w:val="24"/>
                <w:lang w:val="en-US"/>
              </w:rPr>
              <w:t xml:space="preserve">. </w:t>
            </w:r>
          </w:p>
        </w:tc>
      </w:tr>
      <w:tr>
        <w:trPr>
          <w:trHeight w:val="4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3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>
              <w:rPr>
                <w:szCs w:val="24"/>
              </w:rPr>
              <w:t xml:space="preserve">форма заявки на участие в аукционе</w:t>
            </w:r>
            <w:r>
              <w:rPr>
                <w:szCs w:val="24"/>
                <w:lang w:val="ru-RU"/>
              </w:rPr>
              <w:t xml:space="preserve"> в электронной  форме.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- </w:t>
            </w:r>
            <w:r>
              <w:rPr>
                <w:szCs w:val="24"/>
              </w:rPr>
              <w:t xml:space="preserve">проект договора </w:t>
            </w:r>
            <w:r>
              <w:rPr>
                <w:szCs w:val="24"/>
                <w:lang w:val="ru-RU"/>
              </w:rPr>
              <w:t xml:space="preserve">аренды</w:t>
            </w:r>
            <w:r>
              <w:rPr>
                <w:szCs w:val="24"/>
              </w:rPr>
              <w:t xml:space="preserve"> земельного участка. </w:t>
            </w:r>
          </w:p>
        </w:tc>
      </w:tr>
    </w:tbl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назначенном на____________________________</w:t>
      </w:r>
    </w:p>
    <w:p>
      <w:pPr>
        <w:pStyle w:val="Normal"/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>
        <w:rPr>
          <w:bCs/>
          <w:sz w:val="20"/>
        </w:rPr>
        <w:t xml:space="preserve">(дата проведения аукциона)</w:t>
      </w:r>
    </w:p>
    <w:p>
      <w:pPr>
        <w:pStyle w:val="Normal"/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>
        <w:rPr>
          <w:bCs/>
          <w:sz w:val="25"/>
          <w:szCs w:val="25"/>
        </w:rPr>
        <w:t xml:space="preserve">договора аренды</w:t>
      </w:r>
      <w:r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земельного участка</w:t>
      </w:r>
      <w:r>
        <w:rPr>
          <w:bCs/>
          <w:sz w:val="25"/>
          <w:szCs w:val="25"/>
        </w:rPr>
        <w:t xml:space="preserve">,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расположенного по адресу: </w:t>
      </w:r>
      <w:r>
        <w:rPr>
          <w:bCs/>
          <w:sz w:val="25"/>
          <w:szCs w:val="25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37"/>
      </w:tblGrid>
      <w:tr>
        <w:tc>
          <w:tcPr>
            <w:tcW w:w="10137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10137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20"/>
              </w:rPr>
              <w:t xml:space="preserve">адрес земельного участка, № лота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10137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</w:tbl>
    <w:p>
      <w:pPr>
        <w:pStyle w:val="Normal"/>
        <w:spacing w:line="216" w:lineRule="auto"/>
        <w:rPr>
          <w:sz w:val="20"/>
        </w:rPr>
      </w:pPr>
      <w:r>
        <w:rPr>
          <w:sz w:val="20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Сведения о заявителе:      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1.1</w:t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20"/>
              </w:rPr>
              <w:t xml:space="preserve">полное наименование  заявителя - юридического лица / фамилия, имя отчество заявителя  физ. лица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1.2</w:t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20"/>
              </w:rPr>
              <w:t xml:space="preserve">юридический и фактический адрес заявителя - юр. лица, место регистрации заявителя - физ. лица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1.3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Данные:</w:t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1.3.1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О государственной регистрации заявителя (для заявителя – юридического лица)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регистрирующего органа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16"/>
                <w:szCs w:val="16"/>
              </w:rPr>
              <w:t xml:space="preserve">название, дата выдачи и номер документа о регистрации,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внесении в Единый государственный реестр</w:t>
            </w:r>
            <w:r>
              <w:rPr>
                <w:bCs/>
                <w:sz w:val="18"/>
                <w:szCs w:val="18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1.3.2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Документ, удостоверяющий личность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заявителя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(для заявителя – физического лица)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Паспорт: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серия</w:t>
            </w:r>
          </w:p>
        </w:tc>
        <w:tc>
          <w:tcPr>
            <w:tcW w:w="1609" w:type="dxa"/>
            <w:gridSpan w:val="4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43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номер</w:t>
            </w:r>
          </w:p>
        </w:tc>
        <w:tc>
          <w:tcPr>
            <w:tcW w:w="4443" w:type="dxa"/>
            <w:gridSpan w:val="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выдан</w:t>
            </w:r>
          </w:p>
        </w:tc>
        <w:tc>
          <w:tcPr>
            <w:tcW w:w="7845" w:type="dxa"/>
            <w:gridSpan w:val="9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845" w:type="dxa"/>
            <w:gridSpan w:val="9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дата выдачи, кем выдан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СНИЛС</w:t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7845" w:type="dxa"/>
            <w:gridSpan w:val="9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ИНН</w:t>
            </w:r>
          </w:p>
        </w:tc>
        <w:tc>
          <w:tcPr>
            <w:tcW w:w="7845" w:type="dxa"/>
            <w:gridSpan w:val="9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ind w:right="-153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845" w:type="dxa"/>
            <w:gridSpan w:val="9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313" w:type="dxa"/>
            <w:gridSpan w:val="7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Дата рождения</w:t>
            </w:r>
          </w:p>
        </w:tc>
        <w:tc>
          <w:tcPr>
            <w:tcW w:w="6853" w:type="dxa"/>
            <w:gridSpan w:val="6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313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6853" w:type="dxa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1.4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Банковские реквизиты для возврата задатка: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190" w:type="dxa"/>
            <w:gridSpan w:val="6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расчетный счет №</w:t>
            </w:r>
          </w:p>
        </w:tc>
        <w:tc>
          <w:tcPr>
            <w:tcW w:w="6976" w:type="dxa"/>
            <w:gridSpan w:val="7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470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275" w:type="dxa"/>
            <w:gridSpan w:val="3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кор. счет</w:t>
            </w:r>
          </w:p>
        </w:tc>
        <w:tc>
          <w:tcPr>
            <w:tcW w:w="7891" w:type="dxa"/>
            <w:gridSpan w:val="10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54" w:type="dxa"/>
            <w:gridSpan w:val="2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БИК</w:t>
            </w:r>
          </w:p>
        </w:tc>
        <w:tc>
          <w:tcPr>
            <w:tcW w:w="2268" w:type="dxa"/>
            <w:gridSpan w:val="6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58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ИНН</w:t>
            </w:r>
          </w:p>
        </w:tc>
        <w:tc>
          <w:tcPr>
            <w:tcW w:w="2409" w:type="dxa"/>
            <w:gridSpan w:val="2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44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КПП</w:t>
            </w:r>
          </w:p>
        </w:tc>
        <w:tc>
          <w:tcPr>
            <w:tcW w:w="223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3022" w:type="dxa"/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3167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977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1.5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Сведения об уполномоченном представителе заявителя:</w:t>
            </w:r>
            <w:r>
              <w:rPr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Ф.И.О., должность (для юридических лиц), документы, подтверждающие полномочия представителя.</w:t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1.6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Телефон (факс) для связи: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</w:tbl>
    <w:p>
      <w:pPr>
        <w:pStyle w:val="Normal"/>
        <w:spacing w:line="216" w:lineRule="auto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1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r>
        <w:rPr>
          <w:sz w:val="25"/>
          <w:szCs w:val="25"/>
        </w:rPr>
        <w:fldChar w:fldCharType="begin"/>
      </w:r>
      <w:r>
        <w:rPr>
          <w:sz w:val="25"/>
          <w:szCs w:val="25"/>
        </w:rPr>
        <w:instrText xml:space="preserve"> HYPERLINK "http://utp.sberbank-ast.ru" </w:instrText>
      </w:r>
      <w:r>
        <w:rPr>
          <w:sz w:val="25"/>
          <w:szCs w:val="25"/>
        </w:rPr>
        <w:fldChar w:fldCharType="separate"/>
      </w:r>
      <w:r>
        <w:rPr>
          <w:color w:val="0000ff"/>
          <w:sz w:val="25"/>
          <w:szCs w:val="25"/>
          <w:u w:val="single"/>
        </w:rPr>
        <w:t xml:space="preserve">http://utp.sberbank-ast.ru</w:t>
      </w:r>
      <w:r>
        <w:rPr>
          <w:color w:val="0000ff"/>
          <w:sz w:val="25"/>
          <w:szCs w:val="25"/>
          <w:u w:val="single"/>
        </w:rPr>
        <w:fldChar w:fldCharType="end"/>
      </w:r>
      <w:r>
        <w:rPr>
          <w:color w:val="0000ff"/>
          <w:sz w:val="25"/>
          <w:szCs w:val="25"/>
          <w:u w:val="single"/>
        </w:rPr>
        <w:t xml:space="preserve">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1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1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проектом договора аренды земельного участка.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порядке заключения договора/аренды земельного участка и его условиях, последствиях уклонения от подписания и заключения договора, аренды земельного участка.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осведомлен о том, что он вправе отозвать настоящую заявку в порядке, установленном Земельным</w:t>
      </w:r>
      <w:r>
        <w:rPr>
          <w:sz w:val="25"/>
          <w:szCs w:val="25"/>
        </w:rPr>
        <w:t xml:space="preserve"> кодексом Российской Федерации.</w:t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экземпляры подписанного договора аренды земельного участка участнику аукциона. При этом размер ежегодной арендной платы определяется в размере, равном начальной цене предмета аукциона.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  <w:r>
        <w:rPr>
          <w:sz w:val="25"/>
          <w:szCs w:val="25"/>
        </w:rPr>
      </w:r>
    </w:p>
    <w:p>
      <w:pPr>
        <w:pStyle w:val="179"/>
        <w:tabs>
          <w:tab w:val="left" w:pos="709" w:leader="none"/>
        </w:tabs>
        <w:spacing w:line="240" w:lineRule="atLeast"/>
        <w:ind w:left="709" w:right="-1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К заявке прилагаются документы: 1)________________________________________________________________________________________________________________________________________________________;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2)_________________________________________________________________________________________________________________________________________________________;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3)_________________________________________________________________________________________________________________________________________________________;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4)_________________________________________________________________________________________________________________________</w:t>
      </w:r>
      <w:r>
        <w:rPr>
          <w:bCs/>
          <w:sz w:val="25"/>
          <w:szCs w:val="25"/>
        </w:rPr>
        <w:t xml:space="preserve">_______________________________ 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5)_________________________________________________________________________________________________________________________________________________________.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 xml:space="preserve">(представителя)  ______________</w:t>
      </w:r>
      <w:r>
        <w:rPr>
          <w:bCs/>
          <w:sz w:val="25"/>
          <w:szCs w:val="25"/>
        </w:rPr>
        <w:t xml:space="preserve">                        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sz w:val="25"/>
          <w:szCs w:val="25"/>
        </w:rPr>
      </w:pPr>
      <w:r>
        <w:rPr>
          <w:bCs/>
          <w:sz w:val="25"/>
          <w:szCs w:val="25"/>
        </w:rPr>
        <w:t xml:space="preserve">«____»______________</w:t>
      </w:r>
      <w:r>
        <w:rPr>
          <w:sz w:val="25"/>
          <w:szCs w:val="25"/>
        </w:rPr>
        <w:t xml:space="preserve">20__ г.</w:t>
      </w:r>
    </w:p>
    <w:p>
      <w:pPr>
        <w:pStyle w:val="Normal"/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>
      <w:pPr>
        <w:pStyle w:val="Normal"/>
        <w:spacing w:line="216" w:lineRule="auto"/>
        <w:rPr>
          <w:sz w:val="20"/>
        </w:rPr>
      </w:pPr>
      <w:r>
        <w:rPr>
          <w:sz w:val="16"/>
          <w:szCs w:val="16"/>
        </w:rPr>
        <w:t xml:space="preserve"> М.П.</w:t>
      </w:r>
      <w:r>
        <w:rPr>
          <w:bCs/>
          <w:sz w:val="16"/>
          <w:szCs w:val="16"/>
        </w:rPr>
        <w:t xml:space="preserve">                                                                      </w:t>
      </w:r>
      <w:r>
        <w:rPr>
          <w:sz w:val="20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keepNext/>
        <w:widowControl w:val="off"/>
        <w:shd w:val="clear" w:color="auto" w:fill="ffffff"/>
        <w:jc w:val="center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ДОГОВОР № _____</w:t>
      </w:r>
    </w:p>
    <w:p>
      <w:pPr>
        <w:pStyle w:val="Normal"/>
        <w:keepNext/>
        <w:widowControl w:val="off"/>
        <w:shd w:val="clear" w:color="auto" w:fill="ffffff"/>
        <w:jc w:val="center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АРЕНДЫ ЗЕМЕЛЬНОГО УЧАСТКА</w:t>
      </w:r>
    </w:p>
    <w:p>
      <w:pPr>
        <w:pStyle w:val="Normal"/>
        <w:widowControl w:val="off"/>
        <w:shd w:val="clear" w:color="auto" w:fill="ffffff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пгт. Междуреченский                                                                                   ____________ 20__ года</w:t>
      </w:r>
    </w:p>
    <w:p>
      <w:pPr>
        <w:pStyle w:val="Normal"/>
        <w:widowControl w:val="off"/>
        <w:shd w:val="clear" w:color="auto" w:fill="ffffff"/>
        <w:jc w:val="both"/>
        <w:rPr>
          <w:color w:val="000000"/>
          <w:sz w:val="14"/>
          <w:szCs w:val="24"/>
        </w:rPr>
      </w:pPr>
      <w:r>
        <w:rPr>
          <w:color w:val="000000"/>
          <w:sz w:val="14"/>
          <w:szCs w:val="24"/>
        </w:rPr>
      </w:r>
    </w:p>
    <w:p>
      <w:pPr>
        <w:pStyle w:val="Normal"/>
        <w:widowControl w:val="off"/>
        <w:shd w:val="clear" w:color="auto" w:fill="ffffff"/>
        <w:ind w:firstLine="567"/>
        <w:jc w:val="both"/>
        <w:rPr>
          <w:szCs w:val="24"/>
        </w:rPr>
      </w:pPr>
      <w:r>
        <w:rPr>
          <w:color w:val="000000"/>
          <w:szCs w:val="24"/>
        </w:rPr>
        <w:t xml:space="preserve">На основан</w:t>
      </w:r>
      <w:r>
        <w:rPr>
          <w:color w:val="000000"/>
          <w:szCs w:val="24"/>
        </w:rPr>
        <w:t xml:space="preserve">ии протокола аукциона на право заключения</w:t>
      </w:r>
      <w:r>
        <w:rPr>
          <w:color w:val="000000"/>
          <w:szCs w:val="24"/>
        </w:rPr>
        <w:t xml:space="preserve"> договора аренды земельного участка от _____________ № ________ администрация Кондинского района, в лице главы района ________________________ действующего на основании Устава Кондинского района, именуемый в дальнейшем «Арендодатель» и ________________________________________________________________________ _______________________________________________________________________</w:t>
      </w:r>
      <w:r>
        <w:rPr>
          <w:szCs w:val="24"/>
        </w:rPr>
      </w:r>
    </w:p>
    <w:p>
      <w:pPr>
        <w:pStyle w:val="Normal"/>
        <w:widowControl w:val="off"/>
        <w:shd w:val="clear" w:color="auto" w:fill="ffffff"/>
        <w:jc w:val="center"/>
        <w:rPr>
          <w:szCs w:val="24"/>
        </w:rPr>
      </w:pPr>
      <w:r>
        <w:rPr>
          <w:szCs w:val="24"/>
        </w:rPr>
        <w:t xml:space="preserve">(полное наименование юридического лица или фамилия, имя отчество гражданина)</w:t>
      </w:r>
    </w:p>
    <w:p>
      <w:pPr>
        <w:pStyle w:val="Normal"/>
        <w:widowControl w:val="off"/>
        <w:shd w:val="clear" w:color="auto" w:fill="ffffff"/>
        <w:jc w:val="both"/>
        <w:rPr>
          <w:color w:val="000000"/>
          <w:szCs w:val="24"/>
        </w:rPr>
      </w:pPr>
      <w:r>
        <w:rPr>
          <w:szCs w:val="24"/>
        </w:rPr>
        <w:t xml:space="preserve">именуемый</w:t>
      </w:r>
      <w:r>
        <w:rPr>
          <w:szCs w:val="24"/>
        </w:rPr>
        <w:t xml:space="preserve">(ое) в дальнейшем «Аренд</w:t>
      </w:r>
      <w:r>
        <w:rPr>
          <w:color w:val="000000"/>
          <w:szCs w:val="24"/>
        </w:rPr>
        <w:t xml:space="preserve">атор», совместно</w:t>
      </w:r>
      <w:r>
        <w:rPr>
          <w:color w:val="000000"/>
          <w:szCs w:val="24"/>
        </w:rPr>
        <w:t xml:space="preserve"> именуемые в дальнейшем «Стороны», заключили настоящий договор (далее – Договор) о нижеследующем:</w:t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Предмет договора</w:t>
      </w:r>
    </w:p>
    <w:p>
      <w:pPr>
        <w:pStyle w:val="Normal"/>
        <w:widowControl w:val="off"/>
        <w:numPr>
          <w:numId w:val="8"/>
          <w:ilvl w:val="1"/>
        </w:numPr>
        <w:shd w:val="clear" w:color="auto" w:fill="ffffff"/>
        <w:tabs>
          <w:tab w:val="num" w:pos="851" w:leader="none"/>
        </w:tabs>
        <w:ind w:left="0" w:firstLine="426"/>
        <w:jc w:val="both"/>
        <w:rPr>
          <w:color w:val="000000"/>
          <w:szCs w:val="24"/>
          <w:lang w:val="en-US" w:eastAsia="en-US"/>
        </w:rPr>
      </w:pPr>
      <w:bookmarkStart w:id="2" w:name="_Hlk46800927"/>
      <w:r>
        <w:rPr>
          <w:color w:val="000000"/>
          <w:szCs w:val="24"/>
          <w:lang w:val="en-US" w:eastAsia="en-US"/>
        </w:rPr>
        <w:t xml:space="preserve">Арендодатель передает, а Арендатор принимает во временное владение и пользование земельны</w:t>
      </w:r>
      <w:r>
        <w:rPr>
          <w:color w:val="000000"/>
          <w:szCs w:val="24"/>
          <w:lang w:eastAsia="en-US"/>
        </w:rPr>
        <w:t xml:space="preserve">й</w:t>
      </w:r>
      <w:r>
        <w:rPr>
          <w:color w:val="000000"/>
          <w:szCs w:val="24"/>
          <w:lang w:val="en-US" w:eastAsia="en-US"/>
        </w:rPr>
        <w:t xml:space="preserve"> </w:t>
      </w:r>
      <w:r>
        <w:rPr>
          <w:color w:val="000000"/>
          <w:szCs w:val="24"/>
          <w:lang w:eastAsia="en-US"/>
        </w:rPr>
        <w:t xml:space="preserve">участок</w:t>
      </w:r>
      <w:r>
        <w:rPr>
          <w:color w:val="000000"/>
          <w:szCs w:val="24"/>
          <w:lang w:val="en-US" w:eastAsia="en-US"/>
        </w:rPr>
        <w:t xml:space="preserve"> из состава земель населённых пунктов, площадью </w:t>
      </w:r>
      <w:r>
        <w:rPr>
          <w:color w:val="000000"/>
          <w:szCs w:val="24"/>
          <w:lang w:eastAsia="en-US"/>
        </w:rPr>
        <w:t xml:space="preserve">______</w:t>
      </w:r>
      <w:r>
        <w:rPr>
          <w:color w:val="000000"/>
          <w:szCs w:val="24"/>
          <w:lang w:val="en-US" w:eastAsia="en-US"/>
        </w:rPr>
        <w:t xml:space="preserve"> кв. м, находящи</w:t>
      </w:r>
      <w:r>
        <w:rPr>
          <w:color w:val="000000"/>
          <w:szCs w:val="24"/>
          <w:lang w:eastAsia="en-US"/>
        </w:rPr>
        <w:t xml:space="preserve">й</w:t>
      </w:r>
      <w:r>
        <w:rPr>
          <w:color w:val="000000"/>
          <w:szCs w:val="24"/>
          <w:lang w:val="en-US" w:eastAsia="en-US"/>
        </w:rPr>
        <w:t xml:space="preserve">ся по адресу: </w:t>
      </w:r>
      <w:r>
        <w:rPr>
          <w:color w:val="000000"/>
          <w:szCs w:val="24"/>
          <w:lang w:eastAsia="en-US"/>
        </w:rPr>
        <w:t xml:space="preserve">ул. _______________ , д.___ , п.(д., с.) _____________, Ко</w:t>
      </w:r>
      <w:r>
        <w:rPr>
          <w:color w:val="000000"/>
          <w:szCs w:val="24"/>
          <w:lang w:val="en-US" w:eastAsia="en-US"/>
        </w:rPr>
        <w:t xml:space="preserve">ндинский район, Ханты-Мансийский автономный окр</w:t>
      </w:r>
      <w:r>
        <w:rPr>
          <w:color w:val="000000"/>
          <w:szCs w:val="24"/>
          <w:lang w:val="en-US" w:eastAsia="en-US"/>
        </w:rPr>
        <w:t xml:space="preserve">уг – Югра</w:t>
      </w:r>
      <w:r>
        <w:rPr>
          <w:color w:val="000000"/>
          <w:szCs w:val="24"/>
          <w:lang w:val="en-US" w:eastAsia="en-US"/>
        </w:rPr>
        <w:t xml:space="preserve">, с кадастровым номер</w:t>
      </w:r>
      <w:r>
        <w:rPr>
          <w:color w:val="000000"/>
          <w:szCs w:val="24"/>
          <w:lang w:eastAsia="en-US"/>
        </w:rPr>
        <w:t xml:space="preserve">ом __________________</w:t>
      </w:r>
      <w:r>
        <w:rPr>
          <w:color w:val="000000"/>
          <w:szCs w:val="24"/>
          <w:lang w:val="en-US" w:eastAsia="en-US"/>
        </w:rPr>
        <w:t xml:space="preserve">, в границах, указанных в </w:t>
      </w:r>
      <w:r>
        <w:rPr>
          <w:color w:val="000000"/>
          <w:szCs w:val="24"/>
          <w:lang w:eastAsia="en-US"/>
        </w:rPr>
        <w:t xml:space="preserve">кадастровом</w:t>
      </w:r>
      <w:r>
        <w:rPr>
          <w:color w:val="000000"/>
          <w:szCs w:val="24"/>
          <w:lang w:val="en-US" w:eastAsia="en-US"/>
        </w:rPr>
        <w:t xml:space="preserve"> паспорт</w:t>
      </w:r>
      <w:r>
        <w:rPr>
          <w:color w:val="000000"/>
          <w:szCs w:val="24"/>
          <w:lang w:eastAsia="en-US"/>
        </w:rPr>
        <w:t xml:space="preserve">е</w:t>
      </w:r>
      <w:r>
        <w:rPr>
          <w:color w:val="000000"/>
          <w:szCs w:val="24"/>
          <w:lang w:val="en-US" w:eastAsia="en-US"/>
        </w:rPr>
        <w:t xml:space="preserve"> земельн</w:t>
      </w:r>
      <w:r>
        <w:rPr>
          <w:color w:val="000000"/>
          <w:szCs w:val="24"/>
          <w:lang w:eastAsia="en-US"/>
        </w:rPr>
        <w:t xml:space="preserve">ого</w:t>
      </w:r>
      <w:r>
        <w:rPr>
          <w:color w:val="000000"/>
          <w:szCs w:val="24"/>
          <w:lang w:val="en-US" w:eastAsia="en-US"/>
        </w:rPr>
        <w:t xml:space="preserve"> участк</w:t>
      </w:r>
      <w:r>
        <w:rPr>
          <w:color w:val="000000"/>
          <w:szCs w:val="24"/>
          <w:lang w:eastAsia="en-US"/>
        </w:rPr>
        <w:t xml:space="preserve">а</w:t>
      </w:r>
      <w:r>
        <w:rPr>
          <w:color w:val="000000"/>
          <w:szCs w:val="24"/>
          <w:lang w:val="en-US" w:eastAsia="en-US"/>
        </w:rPr>
        <w:t xml:space="preserve"> (далее – земельны</w:t>
      </w:r>
      <w:r>
        <w:rPr>
          <w:color w:val="000000"/>
          <w:szCs w:val="24"/>
          <w:lang w:eastAsia="en-US"/>
        </w:rPr>
        <w:t xml:space="preserve">й участок</w:t>
      </w:r>
      <w:r>
        <w:rPr>
          <w:color w:val="000000"/>
          <w:szCs w:val="24"/>
          <w:lang w:val="en-US" w:eastAsia="en-US"/>
        </w:rPr>
        <w:t xml:space="preserve">).</w:t>
      </w:r>
    </w:p>
    <w:p>
      <w:pPr>
        <w:pStyle w:val="Normal"/>
        <w:widowControl w:val="off"/>
        <w:numPr>
          <w:numId w:val="8"/>
          <w:ilvl w:val="1"/>
        </w:numPr>
        <w:shd w:val="clear" w:color="auto" w:fill="ffffff"/>
        <w:tabs>
          <w:tab w:val="num" w:pos="851" w:leader="none"/>
        </w:tabs>
        <w:ind w:left="0" w:firstLine="426"/>
        <w:jc w:val="both"/>
        <w:rPr>
          <w:color w:val="000000"/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Арендатор использует земельны</w:t>
      </w:r>
      <w:r>
        <w:rPr>
          <w:color w:val="000000"/>
          <w:szCs w:val="24"/>
          <w:lang w:eastAsia="en-US"/>
        </w:rPr>
        <w:t xml:space="preserve">й</w:t>
      </w:r>
      <w:r>
        <w:rPr>
          <w:color w:val="000000"/>
          <w:szCs w:val="24"/>
          <w:lang w:val="en-US" w:eastAsia="en-US"/>
        </w:rPr>
        <w:t xml:space="preserve"> </w:t>
      </w:r>
      <w:r>
        <w:rPr>
          <w:color w:val="000000"/>
          <w:szCs w:val="24"/>
          <w:lang w:eastAsia="en-US"/>
        </w:rPr>
        <w:t xml:space="preserve">участок</w:t>
      </w:r>
      <w:r>
        <w:rPr>
          <w:color w:val="000000"/>
          <w:szCs w:val="24"/>
          <w:lang w:val="en-US" w:eastAsia="en-US"/>
        </w:rPr>
        <w:t xml:space="preserve"> под </w:t>
      </w:r>
      <w:r>
        <w:rPr>
          <w:color w:val="000000"/>
          <w:szCs w:val="24"/>
          <w:lang w:eastAsia="en-US"/>
        </w:rPr>
        <w:t xml:space="preserve">___________________________</w:t>
      </w:r>
      <w:r>
        <w:rPr>
          <w:color w:val="000000"/>
          <w:szCs w:val="24"/>
          <w:lang w:val="en-US" w:eastAsia="en-US"/>
        </w:rPr>
        <w:t xml:space="preserve">.</w:t>
      </w:r>
    </w:p>
    <w:p>
      <w:pPr>
        <w:pStyle w:val="Normal"/>
        <w:widowControl w:val="off"/>
        <w:numPr>
          <w:numId w:val="8"/>
          <w:ilvl w:val="1"/>
        </w:numPr>
        <w:shd w:val="clear" w:color="auto" w:fill="ffffff"/>
        <w:tabs>
          <w:tab w:val="num" w:pos="851" w:leader="none"/>
        </w:tabs>
        <w:ind w:left="0" w:firstLine="426"/>
        <w:jc w:val="both"/>
        <w:rPr>
          <w:color w:val="000000"/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>
      <w:pPr>
        <w:pStyle w:val="Normal"/>
        <w:widowControl w:val="off"/>
        <w:numPr>
          <w:numId w:val="8"/>
          <w:ilvl w:val="1"/>
        </w:numPr>
        <w:shd w:val="clear" w:color="auto" w:fill="ffffff"/>
        <w:tabs>
          <w:tab w:val="num" w:pos="851" w:leader="none"/>
        </w:tabs>
        <w:ind w:left="0" w:firstLine="426"/>
        <w:jc w:val="both"/>
        <w:rPr>
          <w:color w:val="000000"/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Договор заключен на </w:t>
      </w:r>
      <w:r>
        <w:rPr>
          <w:color w:val="000000"/>
          <w:szCs w:val="24"/>
          <w:lang w:eastAsia="en-US"/>
        </w:rPr>
        <w:t xml:space="preserve">___________</w:t>
      </w:r>
      <w:r>
        <w:rPr>
          <w:color w:val="000000"/>
          <w:szCs w:val="24"/>
          <w:lang w:val="en-US" w:eastAsia="en-US"/>
        </w:rPr>
        <w:t xml:space="preserve"> лет</w:t>
      </w:r>
      <w:r>
        <w:rPr>
          <w:color w:val="000000"/>
          <w:szCs w:val="24"/>
          <w:lang w:eastAsia="en-US"/>
        </w:rPr>
        <w:t xml:space="preserve"> (года)</w:t>
      </w:r>
      <w:r>
        <w:rPr>
          <w:color w:val="000000"/>
          <w:szCs w:val="24"/>
          <w:lang w:val="en-US" w:eastAsia="en-US"/>
        </w:rPr>
        <w:t xml:space="preserve"> с </w:t>
      </w:r>
      <w:r>
        <w:rPr>
          <w:color w:val="000000"/>
          <w:szCs w:val="24"/>
          <w:lang w:eastAsia="en-US"/>
        </w:rPr>
        <w:t xml:space="preserve">_________________ 20__ года по _______________ </w:t>
      </w:r>
      <w:r>
        <w:rPr>
          <w:color w:val="000000"/>
          <w:szCs w:val="24"/>
          <w:lang w:val="en-US" w:eastAsia="en-US"/>
        </w:rPr>
        <w:t xml:space="preserve">20</w:t>
      </w:r>
      <w:r>
        <w:rPr>
          <w:color w:val="000000"/>
          <w:szCs w:val="24"/>
          <w:lang w:eastAsia="en-US"/>
        </w:rPr>
        <w:t xml:space="preserve">__</w:t>
      </w:r>
      <w:r>
        <w:rPr>
          <w:color w:val="000000"/>
          <w:szCs w:val="24"/>
          <w:lang w:val="en-US" w:eastAsia="en-US"/>
        </w:rPr>
        <w:t xml:space="preserve"> года.</w:t>
      </w:r>
      <w:r>
        <w:rPr>
          <w:color w:val="000000"/>
          <w:szCs w:val="24"/>
          <w:lang w:val="en-US" w:eastAsia="en-US"/>
        </w:rPr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tabs>
          <w:tab w:val="num" w:pos="840" w:leader="none"/>
        </w:tabs>
        <w:jc w:val="center"/>
        <w:rPr>
          <w:b/>
          <w:i/>
          <w:color w:val="000000"/>
          <w:szCs w:val="24"/>
        </w:rPr>
      </w:pPr>
      <w:bookmarkEnd w:id="2"/>
      <w:r>
        <w:rPr>
          <w:b/>
          <w:i/>
          <w:color w:val="000000"/>
          <w:szCs w:val="24"/>
        </w:rPr>
        <w:t xml:space="preserve">Права и обязанности Сторон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rPr>
          <w:b/>
          <w:i/>
          <w:color w:val="000000"/>
          <w:szCs w:val="24"/>
        </w:rPr>
      </w:pPr>
      <w:r>
        <w:rPr>
          <w:color w:val="000000"/>
          <w:szCs w:val="24"/>
        </w:rPr>
        <w:t xml:space="preserve">Арендодатель имеет право:</w:t>
      </w:r>
      <w:r>
        <w:rPr>
          <w:b/>
          <w:i/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b/>
          <w:i/>
          <w:color w:val="000000"/>
          <w:szCs w:val="24"/>
        </w:rPr>
      </w:pPr>
      <w:r>
        <w:rPr>
          <w:szCs w:val="24"/>
        </w:rPr>
        <w:t xml:space="preserve">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b/>
          <w:i/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b/>
          <w:i/>
          <w:color w:val="000000"/>
          <w:szCs w:val="24"/>
        </w:rPr>
      </w:pPr>
      <w:r>
        <w:rPr>
          <w:szCs w:val="24"/>
        </w:rPr>
        <w:t xml:space="preserve"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>
        <w:rPr>
          <w:b/>
          <w:i/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Требовать досрочного расторжения договора после направления Арендатору</w:t>
      </w:r>
      <w:r>
        <w:rPr>
          <w:b/>
          <w:i/>
          <w:color w:val="000000"/>
          <w:szCs w:val="24"/>
        </w:rPr>
        <w:t xml:space="preserve"> </w:t>
      </w:r>
      <w:r>
        <w:rPr>
          <w:szCs w:val="24"/>
        </w:rPr>
        <w:t xml:space="preserve">письменного предупреждения о необходимости исполнения им обязательств и расторжения договора в 30-дневный срок в случаях:</w:t>
      </w:r>
      <w:r>
        <w:rPr>
          <w:b/>
          <w:i/>
          <w:color w:val="000000"/>
          <w:szCs w:val="24"/>
        </w:rPr>
        <w:t xml:space="preserve"> </w:t>
      </w:r>
      <w:r>
        <w:rPr>
          <w:szCs w:val="24"/>
        </w:rPr>
        <w:t xml:space="preserve">использования земельного участка не по целевому назначению;</w:t>
      </w:r>
      <w:r>
        <w:rPr>
          <w:b/>
          <w:i/>
          <w:color w:val="000000"/>
          <w:szCs w:val="24"/>
        </w:rPr>
        <w:t xml:space="preserve"> </w:t>
      </w:r>
      <w:r>
        <w:rPr>
          <w:szCs w:val="24"/>
        </w:rPr>
        <w:t xml:space="preserve"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Обязанности Арендодателя:</w:t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Передать Арендатору земельный участок по передаточному акту после подписания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Направить Арендатору требование, не позднее, чем за 1 месяц, о досрочном расторжении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Не вмешиваться в хозяйственную деятельность Арендатора, если она не противоречит законодательству и условиям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 случае изменения реквизитов для перечисления арендной платы уведомить Арендатора об указанных изменениях.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Права Арендатора:</w:t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Использовать земельный участок на условиях, установленных Договором.</w:t>
      </w:r>
    </w:p>
    <w:p>
      <w:pPr>
        <w:pStyle w:val="Normal"/>
        <w:numPr>
          <w:numId w:val="13"/>
          <w:ilvl w:val="2"/>
        </w:numPr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Обязанности арендатора:</w:t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Принять от Арендодателя земельный участок по передаточному акту.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Использовать земельный участок по назначению в соответствии с пунктом 1.2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Вносить арендную плату в порядке и сроки, установленные п. 3.1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Обеспечить Арендодателю доступ на земельный участок в любое время.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Вернуть Арендодателю земельный участок по передаточному акту не позднее 3 (трех) рабочих дней со дня истечения срока действия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Вернуть Арендодателю земельный участок в том состоянии, в котором он его получил.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Своевременно письменно уведомить Арендодателя об изменении своих почтовых и банковских реквизитов.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Арендодатель и Арендатор имеют иные права и несут иные обязанности, установленные законодательством.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Платежи и расчеты по договору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  <w:lang w:val="en-US" w:eastAsia="en-US"/>
        </w:rPr>
      </w:pPr>
      <w:r>
        <w:rPr>
          <w:szCs w:val="24"/>
          <w:lang w:val="en-US" w:eastAsia="en-US"/>
        </w:rPr>
        <w:t xml:space="preserve">Размер арендной платы за земельный участок составляет </w:t>
      </w:r>
      <w:r>
        <w:rPr>
          <w:szCs w:val="24"/>
          <w:lang w:eastAsia="en-US"/>
        </w:rPr>
        <w:t xml:space="preserve">_________________________________________________________ руб. в год</w:t>
      </w:r>
      <w:r>
        <w:rPr>
          <w:color w:val="000000"/>
          <w:szCs w:val="24"/>
          <w:lang w:val="en-US" w:eastAsia="en-US"/>
        </w:rPr>
        <w:t xml:space="preserve">.</w:t>
      </w:r>
      <w:r>
        <w:rPr>
          <w:szCs w:val="24"/>
          <w:lang w:val="en-US" w:eastAsia="en-US"/>
        </w:rPr>
      </w:r>
    </w:p>
    <w:p>
      <w:pPr>
        <w:pStyle w:val="Normal"/>
        <w:widowControl w:val="off"/>
        <w:shd w:val="clear" w:color="auto" w:fill="ffffff"/>
        <w:tabs>
          <w:tab w:val="left" w:pos="993" w:leader="none"/>
        </w:tabs>
        <w:ind w:firstLine="426"/>
        <w:jc w:val="both"/>
        <w:rPr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Арендатор вносит арендную плату за арендуем</w:t>
      </w:r>
      <w:r>
        <w:rPr>
          <w:color w:val="000000"/>
          <w:szCs w:val="24"/>
          <w:lang w:eastAsia="en-US"/>
        </w:rPr>
        <w:t xml:space="preserve">ый</w:t>
      </w:r>
      <w:r>
        <w:rPr>
          <w:color w:val="000000"/>
          <w:szCs w:val="24"/>
          <w:lang w:val="en-US" w:eastAsia="en-US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>
        <w:rPr>
          <w:color w:val="000000"/>
          <w:szCs w:val="24"/>
          <w:lang w:eastAsia="en-US"/>
        </w:rPr>
        <w:t xml:space="preserve"> </w:t>
      </w:r>
      <w:r>
        <w:rPr>
          <w:color w:val="000000"/>
          <w:szCs w:val="24"/>
          <w:lang w:val="en-US" w:eastAsia="en-US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  <w:r>
        <w:rPr>
          <w:szCs w:val="24"/>
          <w:lang w:val="en-US" w:eastAsia="en-US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  <w:lang w:val="en-US" w:eastAsia="en-US"/>
        </w:rPr>
      </w:pPr>
      <w:r>
        <w:rPr>
          <w:szCs w:val="24"/>
          <w:lang w:val="en-US" w:eastAsia="en-US"/>
        </w:rPr>
        <w:t xml:space="preserve">Арендатор обязан вносить арендную плату по следующим реквизитам:</w:t>
      </w:r>
    </w:p>
    <w:p>
      <w:pPr>
        <w:pStyle w:val="Normal"/>
        <w:widowControl w:val="off"/>
        <w:shd w:val="clear" w:color="auto" w:fill="ffffff"/>
        <w:tabs>
          <w:tab w:val="left" w:pos="993" w:leader="none"/>
        </w:tabs>
        <w:jc w:val="both"/>
        <w:rPr>
          <w:color w:val="000000"/>
          <w:szCs w:val="24"/>
        </w:rPr>
      </w:pPr>
      <w:r>
        <w:rPr>
          <w:szCs w:val="24"/>
        </w:rPr>
        <w:t xml:space="preserve">Расчетный счет № _____________________________ БИК ______________________________, ИНН _____________, КПП __________, ОКТМО _________________, код бюджетной классификации ________________________.</w:t>
      </w:r>
      <w:r>
        <w:rPr>
          <w:color w:val="000000"/>
          <w:szCs w:val="24"/>
        </w:rPr>
      </w:r>
    </w:p>
    <w:p>
      <w:pPr>
        <w:pStyle w:val="Normal"/>
        <w:widowControl w:val="off"/>
        <w:shd w:val="clear" w:color="auto" w:fill="ffffff"/>
        <w:tabs>
          <w:tab w:val="left" w:pos="993" w:leader="none"/>
        </w:tabs>
        <w:jc w:val="both"/>
        <w:rPr>
          <w:color w:val="000000"/>
          <w:szCs w:val="24"/>
          <w:lang w:eastAsia="en-US"/>
        </w:rPr>
      </w:pPr>
      <w:r>
        <w:rPr>
          <w:color w:val="000000"/>
          <w:szCs w:val="24"/>
          <w:lang w:val="en-US" w:eastAsia="en-US"/>
        </w:rPr>
        <w:t xml:space="preserve">Арендная плата начисляется с </w:t>
      </w:r>
      <w:r>
        <w:rPr>
          <w:color w:val="000000"/>
          <w:szCs w:val="24"/>
          <w:lang w:eastAsia="en-US"/>
        </w:rPr>
        <w:t xml:space="preserve">_________________20 __</w:t>
      </w:r>
      <w:r>
        <w:rPr>
          <w:color w:val="000000"/>
          <w:szCs w:val="24"/>
          <w:lang w:val="en-US" w:eastAsia="en-US"/>
        </w:rPr>
        <w:t xml:space="preserve"> года. Расчет арендной платы определен в приложении </w:t>
      </w:r>
      <w:r>
        <w:rPr>
          <w:color w:val="000000"/>
          <w:szCs w:val="24"/>
          <w:lang w:eastAsia="en-US"/>
        </w:rPr>
        <w:t xml:space="preserve">2</w:t>
      </w:r>
      <w:r>
        <w:rPr>
          <w:color w:val="000000"/>
          <w:szCs w:val="24"/>
          <w:lang w:val="en-US" w:eastAsia="en-US"/>
        </w:rPr>
        <w:t xml:space="preserve"> к Договору, которое является неотъемлемой частью Договора.</w:t>
      </w:r>
      <w:r>
        <w:rPr>
          <w:color w:val="000000"/>
          <w:szCs w:val="24"/>
          <w:lang w:eastAsia="en-US"/>
        </w:rPr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ind w:left="567" w:hanging="425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Ответственность Сторон и порядок рассмотрения споров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>
        <w:rPr>
          <w:szCs w:val="24"/>
        </w:rPr>
        <w:t xml:space="preserve">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>
        <w:rPr>
          <w:color w:val="000000"/>
          <w:szCs w:val="24"/>
        </w:rPr>
        <w:t xml:space="preserve">.</w:t>
      </w:r>
      <w:r>
        <w:rPr>
          <w:szCs w:val="24"/>
        </w:rPr>
      </w:r>
    </w:p>
    <w:p>
      <w:pPr>
        <w:pStyle w:val="Normal"/>
        <w:numPr>
          <w:numId w:val="13"/>
          <w:ilvl w:val="1"/>
        </w:numPr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 xml:space="preserve">Применение санкций </w:t>
      </w:r>
      <w:r>
        <w:rPr>
          <w:szCs w:val="24"/>
        </w:rPr>
        <w:t xml:space="preserve">не освобождает Стороны от исполнения лежащих на них обязательств или устранения нарушений, а также возмещения причиненных ими убытков</w:t>
      </w:r>
      <w:r>
        <w:rPr>
          <w:color w:val="000000"/>
          <w:szCs w:val="24"/>
        </w:rPr>
        <w:t xml:space="preserve">.</w:t>
      </w:r>
      <w:r>
        <w:rPr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Все споры или разногласия, возникающие между Сторонами настоящего Договора, разрешаются путем переговоров</w:t>
      </w:r>
      <w:r>
        <w:rPr>
          <w:color w:val="000000"/>
          <w:szCs w:val="24"/>
        </w:rPr>
        <w:t xml:space="preserve">.</w:t>
      </w:r>
      <w:r>
        <w:rPr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  <w:r>
        <w:rPr>
          <w:szCs w:val="24"/>
        </w:rPr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Порядок изменения и расторжения Договора</w:t>
      </w:r>
    </w:p>
    <w:p>
      <w:pPr>
        <w:pStyle w:val="Normal"/>
        <w:widowControl w:val="off"/>
        <w:numPr>
          <w:numId w:val="14"/>
          <w:ilvl w:val="1"/>
        </w:numPr>
        <w:shd w:val="clear" w:color="auto" w:fill="ffffff"/>
        <w:tabs>
          <w:tab w:val="left" w:pos="567" w:leader="none"/>
          <w:tab w:val="left" w:pos="851" w:leader="none"/>
        </w:tabs>
        <w:ind w:left="0" w:firstLine="426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>
      <w:pPr>
        <w:pStyle w:val="Normal"/>
        <w:shd w:val="clear" w:color="auto" w:fill="ffffff"/>
        <w:tabs>
          <w:tab w:val="left" w:pos="567" w:leader="none"/>
          <w:tab w:val="left" w:pos="851" w:leader="none"/>
        </w:tabs>
        <w:ind w:firstLine="426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Вносимые любой из Сторон предложения об изменении условий договора должны быть рассмотрены Сторонами в течение 30 календарных дне</w:t>
      </w:r>
      <w:r>
        <w:rPr>
          <w:snapToGrid w:val="0"/>
          <w:szCs w:val="24"/>
        </w:rPr>
        <w:t xml:space="preserve">й.</w:t>
      </w:r>
      <w:r>
        <w:rPr>
          <w:snapToGrid w:val="0"/>
          <w:szCs w:val="24"/>
        </w:rPr>
      </w:r>
    </w:p>
    <w:p>
      <w:pPr>
        <w:pStyle w:val="Normal"/>
        <w:widowControl w:val="off"/>
        <w:numPr>
          <w:numId w:val="14"/>
          <w:ilvl w:val="1"/>
        </w:numPr>
        <w:shd w:val="clear" w:color="auto" w:fill="ffffff"/>
        <w:tabs>
          <w:tab w:val="left" w:pos="567" w:leader="none"/>
          <w:tab w:val="left" w:pos="851" w:leader="none"/>
        </w:tabs>
        <w:ind w:left="0" w:firstLine="426"/>
        <w:jc w:val="both"/>
        <w:rPr>
          <w:snapToGrid w:val="0"/>
          <w:szCs w:val="24"/>
        </w:rPr>
      </w:pPr>
      <w:r>
        <w:rPr>
          <w:szCs w:val="24"/>
        </w:rPr>
        <w:t xml:space="preserve">По требованию Арендодателя договор аренды может быть досрочно расторгнут судом в следующих случаях:</w:t>
      </w:r>
      <w:r>
        <w:rPr>
          <w:snapToGrid w:val="0"/>
          <w:szCs w:val="24"/>
        </w:rPr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napToGrid w:val="0"/>
          <w:szCs w:val="24"/>
        </w:rPr>
      </w:pPr>
      <w:r>
        <w:rPr>
          <w:szCs w:val="24"/>
        </w:rPr>
        <w:t xml:space="preserve">При умышленном или неосторожном ухудшении Арендатором состояния земельного участка.</w:t>
      </w:r>
      <w:r>
        <w:rPr>
          <w:snapToGrid w:val="0"/>
          <w:szCs w:val="24"/>
        </w:rPr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napToGrid w:val="0"/>
          <w:szCs w:val="24"/>
        </w:rPr>
      </w:pPr>
      <w:r>
        <w:rPr>
          <w:szCs w:val="24"/>
        </w:rPr>
        <w:t xml:space="preserve"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  <w:r>
        <w:rPr>
          <w:snapToGrid w:val="0"/>
          <w:szCs w:val="24"/>
        </w:rPr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napToGrid w:val="0"/>
          <w:szCs w:val="24"/>
        </w:rPr>
      </w:pPr>
      <w:r>
        <w:rPr>
          <w:szCs w:val="24"/>
        </w:rPr>
        <w:t xml:space="preserve"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  <w:r>
        <w:rPr>
          <w:snapToGrid w:val="0"/>
          <w:szCs w:val="24"/>
        </w:rPr>
      </w:r>
    </w:p>
    <w:p>
      <w:pPr>
        <w:pStyle w:val="Normal"/>
        <w:widowControl w:val="off"/>
        <w:numPr>
          <w:numId w:val="14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По требованию Арендатора договор аренды может быть досрочно расторгнут судом в случаях, когда:</w:t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  <w:r>
        <w:rPr>
          <w:szCs w:val="24"/>
        </w:rPr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Прочие условия 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Договор вступает в силу со дня его государс</w:t>
      </w:r>
      <w:r>
        <w:rPr>
          <w:color w:val="000000"/>
          <w:szCs w:val="24"/>
        </w:rPr>
        <w:t xml:space="preserve">твенной регистрации в Управлении</w:t>
      </w:r>
      <w:r>
        <w:rPr>
          <w:color w:val="000000"/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А</w:t>
      </w:r>
      <w:r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  <w:r>
        <w:rPr>
          <w:color w:val="000000"/>
          <w:szCs w:val="24"/>
        </w:rPr>
      </w:r>
    </w:p>
    <w:p>
      <w:pPr>
        <w:pStyle w:val="Normal"/>
        <w:widowControl w:val="off"/>
        <w:shd w:val="clear" w:color="auto" w:fill="ffffff"/>
        <w:tabs>
          <w:tab w:val="left" w:pos="993" w:leader="none"/>
        </w:tabs>
        <w:ind w:firstLine="426"/>
        <w:jc w:val="both"/>
        <w:rPr>
          <w:szCs w:val="24"/>
        </w:rPr>
      </w:pPr>
      <w:r>
        <w:rPr>
          <w:szCs w:val="24"/>
        </w:rPr>
        <w:t xml:space="preserve"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 остальном, что не предусмотрено договором, Стороны руководствуются законодательством Российской Федерации.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Настоящий договор составлен </w:t>
      </w:r>
      <w:r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</w:t>
      </w:r>
      <w:r>
        <w:rPr>
          <w:szCs w:val="24"/>
        </w:rPr>
        <w:t xml:space="preserve">ий хранится в Управлении</w:t>
      </w:r>
      <w:r>
        <w:rPr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 </w:t>
      </w:r>
      <w:r>
        <w:rPr>
          <w:color w:val="000000"/>
          <w:szCs w:val="24"/>
        </w:rPr>
      </w:r>
    </w:p>
    <w:p>
      <w:pPr>
        <w:pStyle w:val="Normal"/>
        <w:widowControl w:val="off"/>
        <w:shd w:val="clear" w:color="auto" w:fill="ffffff"/>
        <w:jc w:val="both"/>
        <w:rPr>
          <w:i/>
          <w:szCs w:val="24"/>
          <w:lang w:eastAsia="en-US"/>
        </w:rPr>
      </w:pPr>
      <w:r>
        <w:rPr>
          <w:i/>
          <w:szCs w:val="24"/>
          <w:lang w:val="en-US" w:eastAsia="en-US"/>
        </w:rPr>
        <w:t xml:space="preserve">Приложения к договору:</w:t>
      </w:r>
      <w:r>
        <w:rPr>
          <w:i/>
          <w:szCs w:val="24"/>
          <w:lang w:eastAsia="en-US"/>
        </w:rPr>
      </w:r>
    </w:p>
    <w:p>
      <w:pPr>
        <w:pStyle w:val="Normal"/>
        <w:widowControl w:val="off"/>
        <w:numPr>
          <w:numId w:val="15"/>
          <w:ilvl w:val="0"/>
        </w:numPr>
        <w:shd w:val="clear" w:color="auto" w:fill="ffffff"/>
        <w:jc w:val="both"/>
        <w:rPr>
          <w:szCs w:val="24"/>
          <w:lang w:eastAsia="en-US"/>
        </w:rPr>
      </w:pPr>
      <w:r>
        <w:rPr>
          <w:szCs w:val="24"/>
          <w:lang w:val="en-US" w:eastAsia="en-US"/>
        </w:rPr>
        <w:t xml:space="preserve">Схема расположения земельн</w:t>
      </w:r>
      <w:r>
        <w:rPr>
          <w:szCs w:val="24"/>
          <w:lang w:eastAsia="en-US"/>
        </w:rPr>
        <w:t xml:space="preserve">ого</w:t>
      </w:r>
      <w:r>
        <w:rPr>
          <w:szCs w:val="24"/>
          <w:lang w:val="en-US" w:eastAsia="en-US"/>
        </w:rPr>
        <w:t xml:space="preserve"> участк</w:t>
      </w:r>
      <w:r>
        <w:rPr>
          <w:szCs w:val="24"/>
          <w:lang w:eastAsia="en-US"/>
        </w:rPr>
        <w:t xml:space="preserve">а.</w:t>
      </w:r>
    </w:p>
    <w:p>
      <w:pPr>
        <w:pStyle w:val="Normal"/>
        <w:widowControl w:val="off"/>
        <w:numPr>
          <w:numId w:val="15"/>
          <w:ilvl w:val="0"/>
        </w:numPr>
        <w:shd w:val="clear" w:color="auto" w:fill="ffffff"/>
        <w:jc w:val="both"/>
        <w:rPr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Расчет арендной платы.</w:t>
      </w:r>
      <w:r>
        <w:rPr>
          <w:szCs w:val="24"/>
          <w:lang w:val="en-US" w:eastAsia="en-US"/>
        </w:rPr>
      </w:r>
    </w:p>
    <w:p>
      <w:pPr>
        <w:pStyle w:val="Normal"/>
        <w:widowControl w:val="off"/>
        <w:numPr>
          <w:numId w:val="15"/>
          <w:ilvl w:val="0"/>
        </w:numPr>
        <w:shd w:val="clear" w:color="auto" w:fill="ffffff"/>
        <w:jc w:val="both"/>
        <w:rPr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Акт приема-передачи.</w:t>
      </w:r>
      <w:r>
        <w:rPr>
          <w:szCs w:val="24"/>
          <w:lang w:val="en-US" w:eastAsia="en-US"/>
        </w:rPr>
      </w:r>
    </w:p>
    <w:p>
      <w:pPr>
        <w:pStyle w:val="Normal"/>
        <w:widowControl w:val="off"/>
        <w:shd w:val="clear" w:color="auto" w:fill="ffffff"/>
        <w:ind w:left="360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7. Реквизиты и подписи сторон.</w:t>
      </w:r>
    </w:p>
    <w:tbl>
      <w:tblPr>
        <w:tblpPr w:horzAnchor="margin" w:tblpXSpec="left" w:vertAnchor="text" w:tblpY="187" w:leftFromText="180" w:rightFromText="180"/>
        <w:tblW w:w="992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4819"/>
      </w:tblGrid>
      <w:tr>
        <w:trPr/>
        <w:tc>
          <w:tcPr>
            <w:tcW w:w="51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187"/>
              <w:widowControl w:val="off"/>
              <w:shd w:val="clear" w:color="auto" w:fill="ffffff"/>
              <w:jc w:val="both"/>
              <w:rPr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 xml:space="preserve">Арендодатель:</w:t>
            </w:r>
            <w:r>
              <w:rPr>
                <w:color w:val="000000"/>
                <w:szCs w:val="24"/>
              </w:rPr>
            </w:r>
          </w:p>
        </w:tc>
        <w:tc>
          <w:tcPr>
            <w:tcW w:w="48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187"/>
              <w:widowControl w:val="off"/>
              <w:shd w:val="clear" w:color="auto" w:fill="ffffff"/>
              <w:ind w:left="317"/>
              <w:jc w:val="both"/>
              <w:rPr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 xml:space="preserve">Арендатор:</w:t>
            </w:r>
            <w:r>
              <w:rPr>
                <w:color w:val="000000"/>
                <w:szCs w:val="24"/>
              </w:rPr>
            </w:r>
          </w:p>
        </w:tc>
      </w:tr>
    </w:tbl>
    <w:p>
      <w:pPr>
        <w:pStyle w:val="Normal"/>
        <w:shd w:val="clear" w:color="auto" w:fill="ffffff"/>
        <w:tabs>
          <w:tab w:val="left" w:pos="238" w:leader="none"/>
        </w:tabs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sectPr>
      <w:footerReference w:type="default" r:id="rId7"/>
      <w:type w:val="nextPage"/>
      <w:pgSz w:w="11906" w:h="16838"/>
      <w:pgMar w:top="567" w:right="567" w:bottom="426" w:left="1418" w:header="68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imSun">
    <w:panose1 w:val="02010600030101010101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5</w:t>
    </w:r>
    <w:r>
      <w:fldChar w:fldCharType="end"/>
    </w:r>
  </w:p>
  <w:p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tabs>
          <w:tab w:val="num" w:pos="495" w:leader="none"/>
        </w:tabs>
        <w:ind w:left="495" w:hanging="495"/>
      </w:p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855" w:leader="none"/>
        </w:tabs>
        <w:ind w:left="855" w:hanging="495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</w:lvl>
  </w:abstractNum>
  <w:abstractNum w:abstractNumId="2">
    <w:multiLevelType w:val="hybridMultilevel"/>
    <w:lvl w:ilvl="0">
      <w:start w:val="5"/>
      <w:numFmt w:val="decimal"/>
      <w:suff w:val="tab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854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421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348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27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4842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5769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6336" w:hanging="180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5"/>
      <w:numFmt w:val="decimal"/>
      <w:suff w:val="tab"/>
      <w:lvlText w:val="%1.%2"/>
      <w:lvlJc w:val="left"/>
      <w:pPr>
        <w:pStyle w:val="Normal"/>
        <w:tabs>
          <w:tab w:val="num" w:pos="720" w:leader="none"/>
        </w:tabs>
        <w:ind w:left="72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</w:lvl>
  </w:abstractNum>
  <w:abstractNum w:abstractNumId="4">
    <w:multiLevelType w:val="hybridMultilevel"/>
    <w:lvl w:ilvl="0">
      <w:start w:val="5"/>
      <w:numFmt w:val="decimal"/>
      <w:suff w:val="tab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675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35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66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234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301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33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4005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4320" w:hanging="1800"/>
      </w:pPr>
    </w:lvl>
  </w:abstractNum>
  <w:abstractNum w:abstractNumId="5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1280" w:leader="none"/>
        </w:tabs>
        <w:ind w:left="1280" w:hanging="57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080" w:leader="none"/>
        </w:tabs>
        <w:ind w:left="108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440" w:leader="none"/>
        </w:tabs>
        <w:ind w:left="144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440" w:leader="none"/>
        </w:tabs>
        <w:ind w:left="144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800" w:leader="none"/>
        </w:tabs>
        <w:ind w:left="180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800" w:leader="none"/>
        </w:tabs>
        <w:ind w:left="18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2160" w:leader="none"/>
        </w:tabs>
        <w:ind w:left="216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520" w:leader="none"/>
        </w:tabs>
        <w:ind w:left="2520" w:hanging="2160"/>
      </w:pPr>
    </w:lvl>
  </w:abstractNum>
  <w:abstractNum w:abstractNumId="6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92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abstractNum w:abstractNumId="7">
    <w:multiLevelType w:val="hybridMultilevel"/>
    <w:lvl w:ilvl="0">
      <w:start w:val="4"/>
      <w:numFmt w:val="decimal"/>
      <w:suff w:val="tab"/>
      <w:lvlText w:val="%1"/>
      <w:lvlJc w:val="left"/>
      <w:pPr>
        <w:pStyle w:val="Normal"/>
        <w:tabs>
          <w:tab w:val="num" w:pos="495" w:leader="none"/>
        </w:tabs>
        <w:ind w:left="495" w:hanging="495"/>
      </w:pPr>
      <w:rPr>
        <w:i w:val="0"/>
      </w:rPr>
    </w:lvl>
    <w:lvl w:ilvl="1">
      <w:start w:val="2"/>
      <w:numFmt w:val="decimal"/>
      <w:suff w:val="tab"/>
      <w:lvlText w:val="%1.%2"/>
      <w:lvlJc w:val="left"/>
      <w:pPr>
        <w:pStyle w:val="Normal"/>
        <w:tabs>
          <w:tab w:val="num" w:pos="855" w:leader="none"/>
        </w:tabs>
        <w:ind w:left="855" w:hanging="495"/>
      </w:pPr>
      <w:rPr>
        <w:i w:val="0"/>
      </w:r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  <w:rPr>
        <w:i w:val="0"/>
      </w:r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  <w:rPr>
        <w:i w:val="0"/>
      </w:r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  <w:rPr>
        <w:i w:val="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  <w:rPr>
        <w:i w:val="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  <w:rPr>
        <w:i w:val="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  <w:rPr>
        <w:i w:val="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  <w:rPr>
        <w:i w:val="0"/>
      </w:rPr>
    </w:lvl>
  </w:abstractNum>
  <w:abstractNum w:abstractNumId="8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tabs>
          <w:tab w:val="num" w:pos="570" w:leader="none"/>
        </w:tabs>
        <w:ind w:left="570" w:hanging="570"/>
      </w:p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930" w:leader="none"/>
        </w:tabs>
        <w:ind w:left="930" w:hanging="57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885" w:hanging="525"/>
      </w:pPr>
      <w:rPr>
        <w:b w:val="0"/>
        <w:i w:val="0"/>
        <w:color w:val="000000"/>
      </w:rPr>
    </w:lvl>
    <w:lvl w:ilvl="2">
      <w:start w:val="1"/>
      <w:numFmt w:val="decimal"/>
      <w:suff w:val="tab"/>
      <w:lvlText w:val="%1.%2.%3"/>
      <w:lvlJc w:val="left"/>
      <w:pPr>
        <w:pStyle w:val="Normal"/>
        <w:ind w:left="1080" w:hanging="720"/>
      </w:pPr>
      <w:rPr>
        <w:b w:val="0"/>
        <w:i w:val="0"/>
        <w:color w:val="000000"/>
      </w:rPr>
    </w:lvl>
    <w:lvl w:ilvl="3">
      <w:start w:val="1"/>
      <w:numFmt w:val="decimal"/>
      <w:suff w:val="tab"/>
      <w:lvlText w:val="%1.%2.%3.%4"/>
      <w:lvlJc w:val="left"/>
      <w:pPr>
        <w:pStyle w:val="Normal"/>
        <w:ind w:left="1080" w:hanging="720"/>
      </w:pPr>
      <w:rPr>
        <w:color w:val="000000"/>
      </w:rPr>
    </w:lvl>
    <w:lvl w:ilvl="4">
      <w:start w:val="1"/>
      <w:numFmt w:val="decimal"/>
      <w:suff w:val="tab"/>
      <w:lvlText w:val="%1.%2.%3.%4.%5"/>
      <w:lvlJc w:val="left"/>
      <w:pPr>
        <w:pStyle w:val="Normal"/>
        <w:ind w:left="1440" w:hanging="1080"/>
      </w:pPr>
      <w:rPr>
        <w:color w:val="00000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ind w:left="1800" w:hanging="1440"/>
      </w:pPr>
      <w:rPr>
        <w:color w:val="00000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800" w:hanging="1440"/>
      </w:pPr>
      <w:rPr>
        <w:color w:val="00000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2160" w:hanging="1800"/>
      </w:pPr>
      <w:rPr>
        <w:color w:val="00000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160" w:hanging="1800"/>
      </w:pPr>
      <w:rPr>
        <w:color w:val="000000"/>
      </w:rPr>
    </w:lvl>
  </w:abstractNum>
  <w:abstractNum w:abstractNumId="10">
    <w:multiLevelType w:val="hybridMultilevel"/>
    <w:lvl w:ilvl="0">
      <w:start w:val="4"/>
      <w:numFmt w:val="decimal"/>
      <w:suff w:val="tab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854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421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348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27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4842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5769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6336" w:hanging="180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3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5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7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9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1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3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5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7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90" w:hanging="180"/>
      </w:pPr>
    </w:lvl>
  </w:abstractNum>
  <w:abstractNum w:abstractNumId="12">
    <w:multiLevelType w:val="hybridMultilevel"/>
    <w:lvl w:ilvl="0">
      <w:start w:val="3"/>
      <w:numFmt w:val="decimal"/>
      <w:suff w:val="tab"/>
      <w:lvlText w:val="%1"/>
      <w:lvlJc w:val="left"/>
      <w:pPr>
        <w:pStyle w:val="Normal"/>
        <w:ind w:left="360" w:hanging="360"/>
      </w:pPr>
      <w:rPr>
        <w:color w:val="000000"/>
      </w:rPr>
    </w:lvl>
    <w:lvl w:ilvl="1">
      <w:start w:val="1"/>
      <w:numFmt w:val="decimal"/>
      <w:suff w:val="tab"/>
      <w:lvlText w:val="%1.%2"/>
      <w:lvlJc w:val="left"/>
      <w:pPr>
        <w:pStyle w:val="Normal"/>
        <w:ind w:left="1647" w:hanging="360"/>
      </w:pPr>
      <w:rPr>
        <w:color w:val="000000"/>
      </w:rPr>
    </w:lvl>
    <w:lvl w:ilvl="2">
      <w:start w:val="1"/>
      <w:numFmt w:val="decimal"/>
      <w:suff w:val="tab"/>
      <w:lvlText w:val="%1.%2.%3"/>
      <w:lvlJc w:val="left"/>
      <w:pPr>
        <w:pStyle w:val="Normal"/>
        <w:ind w:left="3294" w:hanging="720"/>
      </w:pPr>
      <w:rPr>
        <w:color w:val="000000"/>
      </w:rPr>
    </w:lvl>
    <w:lvl w:ilvl="3">
      <w:start w:val="1"/>
      <w:numFmt w:val="decimal"/>
      <w:suff w:val="tab"/>
      <w:lvlText w:val="%1.%2.%3.%4"/>
      <w:lvlJc w:val="left"/>
      <w:pPr>
        <w:pStyle w:val="Normal"/>
        <w:ind w:left="4581" w:hanging="720"/>
      </w:pPr>
      <w:rPr>
        <w:color w:val="000000"/>
      </w:rPr>
    </w:lvl>
    <w:lvl w:ilvl="4">
      <w:start w:val="1"/>
      <w:numFmt w:val="decimal"/>
      <w:suff w:val="tab"/>
      <w:lvlText w:val="%1.%2.%3.%4.%5"/>
      <w:lvlJc w:val="left"/>
      <w:pPr>
        <w:pStyle w:val="Normal"/>
        <w:ind w:left="6228" w:hanging="1080"/>
      </w:pPr>
      <w:rPr>
        <w:color w:val="00000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ind w:left="7875" w:hanging="1440"/>
      </w:pPr>
      <w:rPr>
        <w:color w:val="00000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ind w:left="9162" w:hanging="1440"/>
      </w:pPr>
      <w:rPr>
        <w:color w:val="00000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0809" w:hanging="1800"/>
      </w:pPr>
      <w:rPr>
        <w:color w:val="00000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12096" w:hanging="1800"/>
      </w:pPr>
      <w:rPr>
        <w:color w:val="000000"/>
      </w:rPr>
    </w:lvl>
  </w:abstractNum>
  <w:abstractNum w:abstractNumId="13">
    <w:multiLevelType w:val="hybridMultilevel"/>
    <w:lvl w:ilvl="0">
      <w:start w:val="6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92" w:hanging="432"/>
      </w:pPr>
      <w:rPr>
        <w:b w:val="0"/>
        <w:i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Heading4">
    <w:name w:val="Заголовок 4"/>
    <w:basedOn w:val="Normal"/>
    <w:next w:val="Normal"/>
    <w:link w:val="UserStyle_1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Acetate">
    <w:name w:val="Текст выноски"/>
    <w:basedOn w:val="Normal"/>
    <w:next w:val="Acetate"/>
    <w:link w:val="UserStyle_2"/>
    <w:rPr>
      <w:rFonts w:ascii="Tahoma" w:hAnsi="Tahoma"/>
      <w:sz w:val="16"/>
      <w:szCs w:val="16"/>
      <w:lang w:val="en-US" w:eastAsia="en-US"/>
    </w:rPr>
  </w:style>
  <w:style w:type="character" w:styleId="UserStyle_2">
    <w:name w:val="Текст выноски Знак"/>
    <w:next w:val="UserStyle_2"/>
    <w:link w:val="Acetate"/>
    <w:rPr>
      <w:rFonts w:ascii="Tahoma" w:hAnsi="Tahoma" w:cs="Tahoma"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unhideWhenUsed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BodyText">
    <w:name w:val="Основной текст"/>
    <w:basedOn w:val="Normal"/>
    <w:next w:val="BodyText"/>
    <w:link w:val="UserStyle_3"/>
    <w:unhideWhenUsed/>
    <w:pPr>
      <w:jc w:val="both"/>
    </w:pPr>
    <w:rPr>
      <w:sz w:val="20"/>
      <w:lang w:val="en-US" w:eastAsia="en-US"/>
    </w:rPr>
  </w:style>
  <w:style w:type="character" w:styleId="UserStyle_3">
    <w:name w:val="Основной текст Знак"/>
    <w:next w:val="UserStyle_3"/>
    <w:link w:val="BodyText"/>
    <w:rPr>
      <w:lang w:val="en-US"/>
    </w:rPr>
  </w:style>
  <w:style w:type="paragraph" w:styleId="BodyTextIndent">
    <w:name w:val="Основной текст с отступом"/>
    <w:basedOn w:val="Normal"/>
    <w:next w:val="BodyTextIndent"/>
    <w:link w:val="UserStyle_4"/>
    <w:unhideWhenUsed/>
    <w:pPr>
      <w:spacing w:after="120"/>
      <w:ind w:left="283"/>
    </w:pPr>
    <w:rPr>
      <w:lang w:val="en-US" w:eastAsia="en-US"/>
    </w:rPr>
  </w:style>
  <w:style w:type="character" w:styleId="UserStyle_4">
    <w:name w:val="Основной текст с отступом Знак"/>
    <w:next w:val="UserStyle_4"/>
    <w:link w:val="BodyTextIndent"/>
    <w:rPr>
      <w:sz w:val="24"/>
      <w:lang w:val="en-US" w:eastAsia="en-US"/>
    </w:rPr>
  </w:style>
  <w:style w:type="character" w:styleId="UserStyle_5">
    <w:name w:val="Основной текст 3 Знак,Знак Знак, Знак Знак"/>
    <w:next w:val="UserStyle_5"/>
    <w:link w:val="BodyText3"/>
    <w:locked/>
    <w:rPr>
      <w:sz w:val="16"/>
      <w:szCs w:val="16"/>
    </w:rPr>
  </w:style>
  <w:style w:type="paragraph" w:styleId="BodyText3">
    <w:name w:val="Основной текст 3,Знак, Знак"/>
    <w:basedOn w:val="Normal"/>
    <w:next w:val="BodyText3"/>
    <w:link w:val="UserStyle_5"/>
    <w:unhideWhenUsed/>
    <w:pPr>
      <w:spacing w:after="120"/>
    </w:pPr>
    <w:rPr>
      <w:sz w:val="16"/>
      <w:szCs w:val="16"/>
      <w:lang w:val="en-US" w:eastAsia="en-US"/>
    </w:rPr>
  </w:style>
  <w:style w:type="character" w:styleId="UserStyle_6">
    <w:name w:val="Основной текст 3 Знак1"/>
    <w:next w:val="UserStyle_6"/>
    <w:link w:val="Normal"/>
    <w:rPr>
      <w:sz w:val="16"/>
      <w:szCs w:val="16"/>
    </w:rPr>
  </w:style>
  <w:style w:type="paragraph" w:styleId="BodyTextIndent3">
    <w:name w:val="Основной текст с отступом 3"/>
    <w:basedOn w:val="Normal"/>
    <w:next w:val="BodyTextIndent3"/>
    <w:link w:val="UserStyle_7"/>
    <w:unhideWhenUsed/>
    <w:pPr>
      <w:spacing w:after="120"/>
      <w:ind w:left="283"/>
    </w:pPr>
    <w:rPr>
      <w:sz w:val="16"/>
      <w:szCs w:val="16"/>
      <w:lang w:val="en-US" w:eastAsia="en-US"/>
    </w:rPr>
  </w:style>
  <w:style w:type="character" w:styleId="UserStyle_7">
    <w:name w:val="Основной текст с отступом 3 Знак"/>
    <w:next w:val="UserStyle_7"/>
    <w:link w:val="BodyTextIndent3"/>
    <w:rPr>
      <w:sz w:val="16"/>
      <w:szCs w:val="16"/>
    </w:rPr>
  </w:style>
  <w:style w:type="character" w:styleId="UserStyle_0">
    <w:name w:val="Заголовок 1 Знак"/>
    <w:next w:val="UserStyle_0"/>
    <w:link w:val="Heading1"/>
    <w:uiPriority w:val="9"/>
    <w:rPr>
      <w:rFonts w:ascii="Cambria" w:hAnsi="Cambria"/>
      <w:b/>
      <w:bCs/>
      <w:sz w:val="32"/>
      <w:szCs w:val="32"/>
    </w:rPr>
  </w:style>
  <w:style w:type="paragraph" w:styleId="BodyText2">
    <w:name w:val="Основной текст 2"/>
    <w:basedOn w:val="Normal"/>
    <w:next w:val="BodyText2"/>
    <w:link w:val="UserStyle_8"/>
    <w:uiPriority w:val="99"/>
    <w:unhideWhenUsed/>
    <w:pPr>
      <w:spacing w:after="120" w:line="480" w:lineRule="auto"/>
    </w:pPr>
    <w:rPr>
      <w:lang w:val="en-US" w:eastAsia="en-US"/>
    </w:rPr>
  </w:style>
  <w:style w:type="character" w:styleId="UserStyle_8">
    <w:name w:val="Основной текст 2 Знак"/>
    <w:next w:val="UserStyle_8"/>
    <w:link w:val="BodyText2"/>
    <w:uiPriority w:val="99"/>
    <w:rPr>
      <w:sz w:val="24"/>
    </w:rPr>
  </w:style>
  <w:style w:type="paragraph" w:styleId="UserStyle_9">
    <w:name w:val="ConsNonformat"/>
    <w:next w:val="UserStyle_9"/>
    <w:link w:val="Normal"/>
    <w:pPr>
      <w:widowControl w:val="off"/>
      <w:ind w:right="19772"/>
    </w:pPr>
    <w:rPr>
      <w:rFonts w:ascii="Courier New" w:hAnsi="Courier New" w:eastAsia="SimSun" w:cs="Courier New"/>
      <w:lang w:val="ru-RU" w:eastAsia="ar-SA" w:bidi="ar-SA"/>
    </w:rPr>
  </w:style>
  <w:style w:type="paragraph" w:styleId="Header">
    <w:name w:val="Верхний колонтитул"/>
    <w:basedOn w:val="Normal"/>
    <w:next w:val="Header"/>
    <w:link w:val="UserStyle_1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0">
    <w:name w:val="Верхний колонтитул Знак"/>
    <w:next w:val="UserStyle_10"/>
    <w:link w:val="Header"/>
    <w:rPr>
      <w:sz w:val="24"/>
    </w:rPr>
  </w:style>
  <w:style w:type="paragraph" w:styleId="Footer">
    <w:name w:val="Нижний колонтитул"/>
    <w:basedOn w:val="Normal"/>
    <w:next w:val="Footer"/>
    <w:link w:val="UserStyle_1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1">
    <w:name w:val="Нижний колонтитул Знак"/>
    <w:next w:val="UserStyle_11"/>
    <w:link w:val="Footer"/>
    <w:uiPriority w:val="99"/>
    <w:rPr>
      <w:sz w:val="24"/>
    </w:rPr>
  </w:style>
  <w:style w:type="paragraph" w:styleId="BodyTextIndent2">
    <w:name w:val="Основной текст с отступом 2"/>
    <w:basedOn w:val="Normal"/>
    <w:next w:val="BodyTextIndent2"/>
    <w:link w:val="UserStyle_12"/>
    <w:pPr>
      <w:spacing w:after="120" w:line="480" w:lineRule="auto"/>
      <w:ind w:left="283"/>
    </w:pPr>
    <w:rPr>
      <w:szCs w:val="24"/>
      <w:lang w:val="en-US" w:eastAsia="en-US"/>
    </w:rPr>
  </w:style>
  <w:style w:type="character" w:styleId="UserStyle_12">
    <w:name w:val="Основной текст с отступом 2 Знак"/>
    <w:next w:val="UserStyle_12"/>
    <w:link w:val="BodyTextIndent2"/>
    <w:rPr>
      <w:sz w:val="24"/>
      <w:szCs w:val="24"/>
    </w:rPr>
  </w:style>
  <w:style w:type="paragraph" w:styleId="User">
    <w:name w:val="Без интервала"/>
    <w:next w:val="User"/>
    <w:link w:val="Normal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paragraph" w:styleId="UserStyle_13">
    <w:name w:val="ConsPlusNormal"/>
    <w:next w:val="UserStyle_13"/>
    <w:link w:val="Normal"/>
    <w:rPr>
      <w:sz w:val="24"/>
      <w:szCs w:val="24"/>
      <w:lang w:val="ru-RU" w:eastAsia="ru-RU" w:bidi="ar-SA"/>
    </w:rPr>
  </w:style>
  <w:style w:type="paragraph" w:styleId="UserStyle_14">
    <w:name w:val="ConsNormal"/>
    <w:next w:val="UserStyle_14"/>
    <w:link w:val="UserStyle_15"/>
    <w:pPr>
      <w:widowControl w:val="off"/>
      <w:ind w:firstLine="720"/>
    </w:pPr>
    <w:rPr>
      <w:rFonts w:ascii="Arial" w:hAnsi="Arial"/>
      <w:sz w:val="22"/>
      <w:szCs w:val="22"/>
      <w:lang w:val="ru-RU" w:eastAsia="ru-RU" w:bidi="ar-SA"/>
    </w:rPr>
  </w:style>
  <w:style w:type="character" w:styleId="UserStyle_15">
    <w:name w:val="ConsNormal Знак"/>
    <w:next w:val="UserStyle_15"/>
    <w:link w:val="UserStyle_14"/>
    <w:rPr>
      <w:rFonts w:ascii="Arial" w:hAnsi="Arial"/>
      <w:sz w:val="22"/>
      <w:szCs w:val="22"/>
      <w:lang w:bidi="ar-SA"/>
    </w:rPr>
  </w:style>
  <w:style w:type="character" w:styleId="UserStyle_16">
    <w:name w:val="button-search"/>
    <w:next w:val="UserStyle_16"/>
    <w:link w:val="Normal"/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1">
    <w:name w:val="Заголовок 4 Знак"/>
    <w:next w:val="UserStyle_1"/>
    <w:link w:val="Heading4"/>
    <w:semiHidden/>
    <w:rPr>
      <w:rFonts w:ascii="Calibri" w:hAnsi="Calibri" w:eastAsia="Times New Roman" w:cs="Times New Roman"/>
      <w:b/>
      <w:bCs/>
      <w:sz w:val="28"/>
      <w:szCs w:val="28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26332</Characters>
  <CharactersWithSpaces>30890</CharactersWithSpaces>
  <DocSecurity>0</DocSecurity>
  <HyperlinksChanged>false</HyperlinksChanged>
  <Lines>219</Lines>
  <Pages>12</Pages>
  <Paragraphs>61</Paragraphs>
  <ScaleCrop>false</ScaleCrop>
  <SharedDoc>false</SharedDoc>
  <Template>Normal.dotm</Template>
  <Words>4619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Морозов Геннадий Михайлович</cp:lastModifiedBy>
  <cp:revision>39</cp:revision>
  <dcterms:created xsi:type="dcterms:W3CDTF">2021-02-01T12:37:00Z</dcterms:created>
  <dcterms:modified xsi:type="dcterms:W3CDTF">2024-10-04T03:45:00Z</dcterms:modified>
  <cp:version>917504</cp:version>
</cp:coreProperties>
</file>