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Default="00DD575C" w:rsidP="001A685C">
      <w:pPr>
        <w:pStyle w:val="a5"/>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77850" cy="687705"/>
            <wp:effectExtent l="0" t="0" r="0" b="0"/>
            <wp:docPr id="5"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850" cy="68770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06611F"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7E4858" w:rsidRPr="004841B5" w:rsidTr="005E60E3">
        <w:tc>
          <w:tcPr>
            <w:tcW w:w="1728" w:type="pct"/>
            <w:tcBorders>
              <w:top w:val="nil"/>
              <w:left w:val="nil"/>
              <w:bottom w:val="nil"/>
              <w:right w:val="nil"/>
            </w:tcBorders>
          </w:tcPr>
          <w:p w:rsidR="007E4858" w:rsidRPr="004841B5" w:rsidRDefault="007E4858" w:rsidP="00195CAF">
            <w:pPr>
              <w:rPr>
                <w:color w:val="000000"/>
                <w:sz w:val="28"/>
                <w:szCs w:val="28"/>
              </w:rPr>
            </w:pPr>
            <w:r w:rsidRPr="004841B5">
              <w:rPr>
                <w:color w:val="000000"/>
                <w:sz w:val="28"/>
                <w:szCs w:val="28"/>
              </w:rPr>
              <w:t xml:space="preserve">от </w:t>
            </w:r>
            <w:r w:rsidR="00195CAF" w:rsidRPr="004841B5">
              <w:rPr>
                <w:color w:val="000000"/>
                <w:sz w:val="28"/>
                <w:szCs w:val="28"/>
              </w:rPr>
              <w:t>2</w:t>
            </w:r>
            <w:r w:rsidR="00D306CF" w:rsidRPr="004841B5">
              <w:rPr>
                <w:color w:val="000000"/>
                <w:sz w:val="28"/>
                <w:szCs w:val="28"/>
              </w:rPr>
              <w:t>5</w:t>
            </w:r>
            <w:r w:rsidR="00B45AF4" w:rsidRPr="004841B5">
              <w:rPr>
                <w:color w:val="000000"/>
                <w:sz w:val="28"/>
                <w:szCs w:val="28"/>
              </w:rPr>
              <w:t xml:space="preserve"> </w:t>
            </w:r>
            <w:r w:rsidR="00195CAF" w:rsidRPr="004841B5">
              <w:rPr>
                <w:color w:val="000000"/>
                <w:sz w:val="28"/>
                <w:szCs w:val="28"/>
              </w:rPr>
              <w:t>февраля</w:t>
            </w:r>
            <w:r w:rsidR="005673CD" w:rsidRPr="004841B5">
              <w:rPr>
                <w:color w:val="000000"/>
                <w:sz w:val="28"/>
                <w:szCs w:val="28"/>
              </w:rPr>
              <w:t xml:space="preserve"> </w:t>
            </w:r>
            <w:r w:rsidR="00EC3CA2" w:rsidRPr="004841B5">
              <w:rPr>
                <w:color w:val="000000"/>
                <w:sz w:val="28"/>
                <w:szCs w:val="28"/>
              </w:rPr>
              <w:t>202</w:t>
            </w:r>
            <w:r w:rsidR="003D1D75" w:rsidRPr="004841B5">
              <w:rPr>
                <w:color w:val="000000"/>
                <w:sz w:val="28"/>
                <w:szCs w:val="28"/>
              </w:rPr>
              <w:t>5</w:t>
            </w:r>
            <w:r w:rsidRPr="004841B5">
              <w:rPr>
                <w:color w:val="000000"/>
                <w:sz w:val="28"/>
                <w:szCs w:val="28"/>
              </w:rPr>
              <w:t xml:space="preserve"> года</w:t>
            </w:r>
          </w:p>
        </w:tc>
        <w:tc>
          <w:tcPr>
            <w:tcW w:w="1580" w:type="pct"/>
            <w:tcBorders>
              <w:top w:val="nil"/>
              <w:left w:val="nil"/>
              <w:bottom w:val="nil"/>
              <w:right w:val="nil"/>
            </w:tcBorders>
          </w:tcPr>
          <w:p w:rsidR="007E4858" w:rsidRPr="004841B5" w:rsidRDefault="007E4858" w:rsidP="00A67FF2">
            <w:pPr>
              <w:jc w:val="center"/>
              <w:rPr>
                <w:color w:val="000000"/>
                <w:sz w:val="28"/>
                <w:szCs w:val="28"/>
              </w:rPr>
            </w:pPr>
          </w:p>
        </w:tc>
        <w:tc>
          <w:tcPr>
            <w:tcW w:w="819" w:type="pct"/>
            <w:tcBorders>
              <w:top w:val="nil"/>
              <w:left w:val="nil"/>
              <w:bottom w:val="nil"/>
              <w:right w:val="nil"/>
            </w:tcBorders>
          </w:tcPr>
          <w:p w:rsidR="007E4858" w:rsidRPr="004841B5" w:rsidRDefault="007E4858" w:rsidP="001A685C">
            <w:pPr>
              <w:jc w:val="center"/>
              <w:rPr>
                <w:color w:val="000000"/>
                <w:sz w:val="28"/>
                <w:szCs w:val="28"/>
              </w:rPr>
            </w:pPr>
          </w:p>
        </w:tc>
        <w:tc>
          <w:tcPr>
            <w:tcW w:w="873" w:type="pct"/>
            <w:tcBorders>
              <w:top w:val="nil"/>
              <w:left w:val="nil"/>
              <w:bottom w:val="nil"/>
              <w:right w:val="nil"/>
            </w:tcBorders>
          </w:tcPr>
          <w:p w:rsidR="007E4858" w:rsidRPr="004841B5" w:rsidRDefault="007E4858" w:rsidP="00F33E1E">
            <w:pPr>
              <w:jc w:val="right"/>
              <w:rPr>
                <w:color w:val="000000"/>
                <w:sz w:val="28"/>
                <w:szCs w:val="28"/>
              </w:rPr>
            </w:pPr>
            <w:r w:rsidRPr="004841B5">
              <w:rPr>
                <w:color w:val="000000"/>
                <w:sz w:val="28"/>
                <w:szCs w:val="28"/>
              </w:rPr>
              <w:t>№</w:t>
            </w:r>
            <w:r w:rsidR="00894E25" w:rsidRPr="004841B5">
              <w:rPr>
                <w:color w:val="000000"/>
                <w:sz w:val="28"/>
                <w:szCs w:val="28"/>
              </w:rPr>
              <w:t xml:space="preserve"> </w:t>
            </w:r>
            <w:r w:rsidR="00195CAF" w:rsidRPr="004841B5">
              <w:rPr>
                <w:color w:val="000000"/>
                <w:sz w:val="28"/>
                <w:szCs w:val="28"/>
              </w:rPr>
              <w:t>217</w:t>
            </w:r>
          </w:p>
        </w:tc>
      </w:tr>
      <w:tr w:rsidR="001A685C" w:rsidRPr="004841B5" w:rsidTr="005E60E3">
        <w:tc>
          <w:tcPr>
            <w:tcW w:w="1728" w:type="pct"/>
            <w:tcBorders>
              <w:top w:val="nil"/>
              <w:left w:val="nil"/>
              <w:bottom w:val="nil"/>
              <w:right w:val="nil"/>
            </w:tcBorders>
          </w:tcPr>
          <w:p w:rsidR="001A685C" w:rsidRPr="004841B5" w:rsidRDefault="001A685C" w:rsidP="00A67FF2">
            <w:pPr>
              <w:rPr>
                <w:color w:val="000000"/>
                <w:sz w:val="28"/>
                <w:szCs w:val="28"/>
              </w:rPr>
            </w:pPr>
          </w:p>
        </w:tc>
        <w:tc>
          <w:tcPr>
            <w:tcW w:w="1580" w:type="pct"/>
            <w:tcBorders>
              <w:top w:val="nil"/>
              <w:left w:val="nil"/>
              <w:bottom w:val="nil"/>
              <w:right w:val="nil"/>
            </w:tcBorders>
          </w:tcPr>
          <w:p w:rsidR="001A685C" w:rsidRPr="004841B5" w:rsidRDefault="001A685C" w:rsidP="00A67FF2">
            <w:pPr>
              <w:jc w:val="center"/>
              <w:rPr>
                <w:color w:val="000000"/>
                <w:sz w:val="28"/>
                <w:szCs w:val="28"/>
              </w:rPr>
            </w:pPr>
            <w:r w:rsidRPr="004841B5">
              <w:rPr>
                <w:color w:val="000000"/>
                <w:sz w:val="28"/>
                <w:szCs w:val="28"/>
              </w:rPr>
              <w:t>пгт. Междуреченский</w:t>
            </w:r>
          </w:p>
        </w:tc>
        <w:tc>
          <w:tcPr>
            <w:tcW w:w="1691" w:type="pct"/>
            <w:gridSpan w:val="2"/>
            <w:tcBorders>
              <w:top w:val="nil"/>
              <w:left w:val="nil"/>
              <w:bottom w:val="nil"/>
              <w:right w:val="nil"/>
            </w:tcBorders>
          </w:tcPr>
          <w:p w:rsidR="001A685C" w:rsidRPr="004841B5" w:rsidRDefault="001A685C" w:rsidP="00A67FF2">
            <w:pPr>
              <w:jc w:val="right"/>
              <w:rPr>
                <w:color w:val="000000"/>
                <w:sz w:val="28"/>
                <w:szCs w:val="28"/>
              </w:rPr>
            </w:pPr>
          </w:p>
        </w:tc>
      </w:tr>
    </w:tbl>
    <w:p w:rsidR="00DA25B0" w:rsidRPr="004841B5" w:rsidRDefault="00DA25B0" w:rsidP="00DA25B0">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8701BF" w:rsidRPr="004841B5" w:rsidTr="008701BF">
        <w:tc>
          <w:tcPr>
            <w:tcW w:w="5778" w:type="dxa"/>
          </w:tcPr>
          <w:p w:rsidR="00195CAF" w:rsidRPr="004841B5" w:rsidRDefault="00195CAF" w:rsidP="00195CAF">
            <w:pPr>
              <w:rPr>
                <w:color w:val="000000"/>
                <w:sz w:val="28"/>
                <w:szCs w:val="28"/>
              </w:rPr>
            </w:pPr>
            <w:r w:rsidRPr="004841B5">
              <w:rPr>
                <w:color w:val="000000"/>
                <w:sz w:val="28"/>
                <w:szCs w:val="28"/>
              </w:rPr>
              <w:t xml:space="preserve">О бюджетном прогнозе </w:t>
            </w:r>
          </w:p>
          <w:p w:rsidR="00195CAF" w:rsidRPr="004841B5" w:rsidRDefault="00195CAF" w:rsidP="00195CAF">
            <w:pPr>
              <w:rPr>
                <w:color w:val="000000"/>
                <w:sz w:val="28"/>
                <w:szCs w:val="28"/>
              </w:rPr>
            </w:pPr>
            <w:r w:rsidRPr="004841B5">
              <w:rPr>
                <w:color w:val="000000"/>
                <w:sz w:val="28"/>
                <w:szCs w:val="28"/>
              </w:rPr>
              <w:t>муниципального образования</w:t>
            </w:r>
          </w:p>
          <w:p w:rsidR="008701BF" w:rsidRPr="004841B5" w:rsidRDefault="00195CAF" w:rsidP="00030548">
            <w:pPr>
              <w:rPr>
                <w:color w:val="000000"/>
                <w:sz w:val="28"/>
                <w:szCs w:val="28"/>
              </w:rPr>
            </w:pPr>
            <w:r w:rsidRPr="004841B5">
              <w:rPr>
                <w:color w:val="000000"/>
                <w:sz w:val="28"/>
                <w:szCs w:val="28"/>
              </w:rPr>
              <w:t>Кондинский район на долгосрочный</w:t>
            </w:r>
            <w:r w:rsidR="00030548" w:rsidRPr="004841B5">
              <w:rPr>
                <w:color w:val="000000"/>
                <w:sz w:val="28"/>
                <w:szCs w:val="28"/>
              </w:rPr>
              <w:t xml:space="preserve"> </w:t>
            </w:r>
            <w:r w:rsidR="006F12AB" w:rsidRPr="004841B5">
              <w:rPr>
                <w:color w:val="000000"/>
                <w:sz w:val="28"/>
                <w:szCs w:val="28"/>
              </w:rPr>
              <w:t xml:space="preserve">              </w:t>
            </w:r>
            <w:r w:rsidRPr="004841B5">
              <w:rPr>
                <w:color w:val="000000"/>
                <w:sz w:val="28"/>
                <w:szCs w:val="28"/>
              </w:rPr>
              <w:t xml:space="preserve">период до </w:t>
            </w:r>
            <w:r w:rsidRPr="004841B5">
              <w:rPr>
                <w:sz w:val="28"/>
                <w:szCs w:val="28"/>
              </w:rPr>
              <w:t>2030</w:t>
            </w:r>
            <w:r w:rsidRPr="004841B5">
              <w:rPr>
                <w:color w:val="000000"/>
                <w:sz w:val="28"/>
                <w:szCs w:val="28"/>
              </w:rPr>
              <w:t xml:space="preserve"> года</w:t>
            </w:r>
          </w:p>
        </w:tc>
      </w:tr>
    </w:tbl>
    <w:p w:rsidR="006D0D40" w:rsidRPr="004841B5" w:rsidRDefault="006D0D40" w:rsidP="006D0D40">
      <w:pPr>
        <w:rPr>
          <w:sz w:val="28"/>
          <w:szCs w:val="28"/>
        </w:rPr>
      </w:pPr>
    </w:p>
    <w:p w:rsidR="00195CAF" w:rsidRPr="004841B5" w:rsidRDefault="00195CAF" w:rsidP="00030548">
      <w:pPr>
        <w:widowControl w:val="0"/>
        <w:autoSpaceDE w:val="0"/>
        <w:autoSpaceDN w:val="0"/>
        <w:adjustRightInd w:val="0"/>
        <w:ind w:right="-1" w:firstLine="709"/>
        <w:contextualSpacing/>
        <w:jc w:val="both"/>
        <w:rPr>
          <w:sz w:val="28"/>
          <w:szCs w:val="28"/>
        </w:rPr>
      </w:pPr>
      <w:r w:rsidRPr="004841B5">
        <w:rPr>
          <w:color w:val="000000"/>
          <w:sz w:val="28"/>
          <w:szCs w:val="28"/>
        </w:rPr>
        <w:t xml:space="preserve">В соответствии со статьей 170.1 Бюджетного кодекса Российской Федерации, постановлением администрации Кондинского района </w:t>
      </w:r>
      <w:r w:rsidRPr="004841B5">
        <w:rPr>
          <w:color w:val="000000"/>
          <w:sz w:val="28"/>
          <w:szCs w:val="28"/>
        </w:rPr>
        <w:br/>
        <w:t>от 17 сентября 2015 года № 1150 «О Порядке разработки бюджетного прогноза муниципального образования Кондинский район на долгосрочный период»</w:t>
      </w:r>
      <w:r w:rsidR="00030548" w:rsidRPr="004841B5">
        <w:rPr>
          <w:color w:val="000000"/>
          <w:sz w:val="28"/>
          <w:szCs w:val="28"/>
        </w:rPr>
        <w:t xml:space="preserve">, </w:t>
      </w:r>
      <w:r w:rsidR="00030548" w:rsidRPr="004841B5">
        <w:rPr>
          <w:b/>
          <w:sz w:val="28"/>
          <w:szCs w:val="28"/>
        </w:rPr>
        <w:t>администрация Кондинского района постановляет:</w:t>
      </w:r>
    </w:p>
    <w:p w:rsidR="00195CAF" w:rsidRPr="004841B5" w:rsidRDefault="00195CAF" w:rsidP="00195CAF">
      <w:pPr>
        <w:ind w:firstLine="709"/>
        <w:jc w:val="both"/>
        <w:rPr>
          <w:color w:val="000000"/>
          <w:sz w:val="28"/>
          <w:szCs w:val="28"/>
        </w:rPr>
      </w:pPr>
      <w:r w:rsidRPr="004841B5">
        <w:rPr>
          <w:color w:val="000000"/>
          <w:sz w:val="28"/>
          <w:szCs w:val="28"/>
        </w:rPr>
        <w:t xml:space="preserve">1. Утвердить бюджетный прогноз муниципального образования Кондинский район на долгосрочный период до </w:t>
      </w:r>
      <w:r w:rsidRPr="004841B5">
        <w:rPr>
          <w:sz w:val="28"/>
          <w:szCs w:val="28"/>
        </w:rPr>
        <w:t>2030</w:t>
      </w:r>
      <w:r w:rsidRPr="004841B5">
        <w:rPr>
          <w:color w:val="000000"/>
          <w:sz w:val="28"/>
          <w:szCs w:val="28"/>
        </w:rPr>
        <w:t xml:space="preserve"> года</w:t>
      </w:r>
      <w:r w:rsidR="00F73F58" w:rsidRPr="004841B5">
        <w:rPr>
          <w:color w:val="000000"/>
          <w:sz w:val="28"/>
          <w:szCs w:val="28"/>
        </w:rPr>
        <w:t xml:space="preserve"> (приложение)</w:t>
      </w:r>
      <w:r w:rsidRPr="004841B5">
        <w:rPr>
          <w:color w:val="000000"/>
          <w:sz w:val="28"/>
          <w:szCs w:val="28"/>
        </w:rPr>
        <w:t>.</w:t>
      </w:r>
    </w:p>
    <w:p w:rsidR="00195CAF" w:rsidRPr="004841B5" w:rsidRDefault="00195CAF" w:rsidP="00195CAF">
      <w:pPr>
        <w:ind w:firstLine="709"/>
        <w:jc w:val="both"/>
        <w:rPr>
          <w:color w:val="000000"/>
          <w:sz w:val="28"/>
          <w:szCs w:val="28"/>
        </w:rPr>
      </w:pPr>
      <w:r w:rsidRPr="004841B5">
        <w:rPr>
          <w:color w:val="000000"/>
          <w:sz w:val="28"/>
          <w:szCs w:val="28"/>
        </w:rPr>
        <w:t>2. Постановление вступает в силу после его подписания.</w:t>
      </w:r>
    </w:p>
    <w:p w:rsidR="006D0D40" w:rsidRPr="004841B5" w:rsidRDefault="006D0D40" w:rsidP="00195CAF">
      <w:pPr>
        <w:pStyle w:val="ae"/>
        <w:tabs>
          <w:tab w:val="left" w:pos="993"/>
        </w:tabs>
        <w:spacing w:after="0"/>
        <w:ind w:firstLine="709"/>
        <w:jc w:val="both"/>
        <w:rPr>
          <w:sz w:val="28"/>
          <w:szCs w:val="28"/>
          <w:lang w:val="ru-RU"/>
        </w:rPr>
      </w:pPr>
    </w:p>
    <w:p w:rsidR="001B5B4E" w:rsidRPr="004841B5" w:rsidRDefault="001B5B4E" w:rsidP="00A37AA3">
      <w:pPr>
        <w:jc w:val="both"/>
        <w:rPr>
          <w:color w:val="000000"/>
          <w:sz w:val="28"/>
          <w:szCs w:val="28"/>
          <w:lang w:val="x-none"/>
        </w:rPr>
      </w:pPr>
    </w:p>
    <w:p w:rsidR="00DC7582" w:rsidRPr="004841B5" w:rsidRDefault="00DC7582" w:rsidP="00A37AA3">
      <w:pPr>
        <w:jc w:val="both"/>
        <w:rPr>
          <w:color w:val="000000"/>
          <w:sz w:val="28"/>
          <w:szCs w:val="28"/>
        </w:rPr>
      </w:pPr>
    </w:p>
    <w:tbl>
      <w:tblPr>
        <w:tblW w:w="5000" w:type="pct"/>
        <w:tblLook w:val="01E0" w:firstRow="1" w:lastRow="1" w:firstColumn="1" w:lastColumn="1" w:noHBand="0" w:noVBand="0"/>
      </w:tblPr>
      <w:tblGrid>
        <w:gridCol w:w="4666"/>
        <w:gridCol w:w="1849"/>
        <w:gridCol w:w="3339"/>
      </w:tblGrid>
      <w:tr w:rsidR="001A685C" w:rsidRPr="004841B5" w:rsidTr="005E60E3">
        <w:tc>
          <w:tcPr>
            <w:tcW w:w="2368" w:type="pct"/>
          </w:tcPr>
          <w:p w:rsidR="001A685C" w:rsidRPr="004841B5" w:rsidRDefault="001A3E3F" w:rsidP="001A3E3F">
            <w:pPr>
              <w:jc w:val="both"/>
              <w:rPr>
                <w:color w:val="000000"/>
                <w:sz w:val="28"/>
                <w:szCs w:val="28"/>
              </w:rPr>
            </w:pPr>
            <w:r w:rsidRPr="004841B5">
              <w:rPr>
                <w:sz w:val="28"/>
                <w:szCs w:val="28"/>
              </w:rPr>
              <w:t>Г</w:t>
            </w:r>
            <w:r w:rsidR="001A685C" w:rsidRPr="004841B5">
              <w:rPr>
                <w:sz w:val="28"/>
                <w:szCs w:val="28"/>
              </w:rPr>
              <w:t>лав</w:t>
            </w:r>
            <w:r w:rsidRPr="004841B5">
              <w:rPr>
                <w:sz w:val="28"/>
                <w:szCs w:val="28"/>
              </w:rPr>
              <w:t>а</w:t>
            </w:r>
            <w:r w:rsidR="001A685C" w:rsidRPr="004841B5">
              <w:rPr>
                <w:sz w:val="28"/>
                <w:szCs w:val="28"/>
              </w:rPr>
              <w:t xml:space="preserve"> </w:t>
            </w:r>
            <w:r w:rsidR="001B5B4E" w:rsidRPr="004841B5">
              <w:rPr>
                <w:sz w:val="28"/>
                <w:szCs w:val="28"/>
              </w:rPr>
              <w:t>района</w:t>
            </w:r>
          </w:p>
        </w:tc>
        <w:tc>
          <w:tcPr>
            <w:tcW w:w="938" w:type="pct"/>
          </w:tcPr>
          <w:p w:rsidR="001A685C" w:rsidRPr="004841B5" w:rsidRDefault="001A685C" w:rsidP="00A67FF2">
            <w:pPr>
              <w:jc w:val="center"/>
              <w:rPr>
                <w:color w:val="000000"/>
                <w:sz w:val="28"/>
                <w:szCs w:val="28"/>
              </w:rPr>
            </w:pPr>
          </w:p>
        </w:tc>
        <w:tc>
          <w:tcPr>
            <w:tcW w:w="1694" w:type="pct"/>
            <w:tcBorders>
              <w:left w:val="nil"/>
            </w:tcBorders>
          </w:tcPr>
          <w:p w:rsidR="001C7B60" w:rsidRPr="004841B5" w:rsidRDefault="00CE2107" w:rsidP="00ED355B">
            <w:pPr>
              <w:ind w:left="594"/>
              <w:jc w:val="right"/>
              <w:rPr>
                <w:color w:val="000000"/>
                <w:sz w:val="28"/>
                <w:szCs w:val="28"/>
              </w:rPr>
            </w:pPr>
            <w:r w:rsidRPr="004841B5">
              <w:rPr>
                <w:sz w:val="28"/>
                <w:szCs w:val="28"/>
              </w:rPr>
              <w:t>А</w:t>
            </w:r>
            <w:r w:rsidR="006924A0" w:rsidRPr="004841B5">
              <w:rPr>
                <w:sz w:val="28"/>
                <w:szCs w:val="28"/>
              </w:rPr>
              <w:t>.В.</w:t>
            </w:r>
            <w:r w:rsidR="00ED355B" w:rsidRPr="004841B5">
              <w:rPr>
                <w:sz w:val="28"/>
                <w:szCs w:val="28"/>
              </w:rPr>
              <w:t>Зяблицев</w:t>
            </w:r>
          </w:p>
        </w:tc>
      </w:tr>
    </w:tbl>
    <w:p w:rsidR="0006611F" w:rsidRDefault="0006611F" w:rsidP="00FE4E02">
      <w:pPr>
        <w:rPr>
          <w:color w:val="000000"/>
          <w:sz w:val="16"/>
          <w:szCs w:val="16"/>
        </w:rPr>
      </w:pPr>
    </w:p>
    <w:p w:rsidR="0006611F" w:rsidRDefault="0006611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030548" w:rsidRDefault="00030548"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195CAF" w:rsidRDefault="00195CAF" w:rsidP="00FE4E02">
      <w:pPr>
        <w:rPr>
          <w:color w:val="000000"/>
          <w:sz w:val="16"/>
          <w:szCs w:val="16"/>
        </w:rPr>
      </w:pPr>
    </w:p>
    <w:p w:rsidR="004B5F2D" w:rsidRDefault="0034346F" w:rsidP="00FE4E02">
      <w:pPr>
        <w:rPr>
          <w:color w:val="000000"/>
          <w:sz w:val="16"/>
          <w:szCs w:val="16"/>
        </w:rPr>
      </w:pPr>
      <w:r>
        <w:rPr>
          <w:color w:val="000000"/>
          <w:sz w:val="16"/>
          <w:szCs w:val="16"/>
        </w:rPr>
        <w:t>ки</w:t>
      </w:r>
      <w:r w:rsidR="00451914">
        <w:rPr>
          <w:color w:val="000000"/>
          <w:sz w:val="16"/>
          <w:szCs w:val="16"/>
        </w:rPr>
        <w:t>/Банк документов/П</w:t>
      </w:r>
      <w:r w:rsidR="00FE5092">
        <w:rPr>
          <w:color w:val="000000"/>
          <w:sz w:val="16"/>
          <w:szCs w:val="16"/>
        </w:rPr>
        <w:t>остановления</w:t>
      </w:r>
      <w:r w:rsidR="004B5F2D">
        <w:rPr>
          <w:color w:val="000000"/>
          <w:sz w:val="16"/>
          <w:szCs w:val="16"/>
        </w:rPr>
        <w:t xml:space="preserve"> </w:t>
      </w:r>
      <w:r w:rsidR="00EB1E84">
        <w:rPr>
          <w:color w:val="000000"/>
          <w:sz w:val="16"/>
          <w:szCs w:val="16"/>
        </w:rPr>
        <w:t>202</w:t>
      </w:r>
      <w:r w:rsidR="00EA7781">
        <w:rPr>
          <w:color w:val="000000"/>
          <w:sz w:val="16"/>
          <w:szCs w:val="16"/>
        </w:rPr>
        <w:t>5</w:t>
      </w:r>
    </w:p>
    <w:p w:rsidR="00B92189" w:rsidRPr="00953EC8" w:rsidRDefault="00B92189" w:rsidP="00B92189">
      <w:pPr>
        <w:shd w:val="clear" w:color="auto" w:fill="FFFFFF"/>
        <w:tabs>
          <w:tab w:val="left" w:pos="4962"/>
        </w:tabs>
        <w:autoSpaceDE w:val="0"/>
        <w:autoSpaceDN w:val="0"/>
        <w:adjustRightInd w:val="0"/>
        <w:ind w:left="4962"/>
      </w:pPr>
      <w:r w:rsidRPr="00953EC8">
        <w:lastRenderedPageBreak/>
        <w:t>Приложение</w:t>
      </w:r>
      <w:r w:rsidR="00DA25B0">
        <w:t xml:space="preserve"> </w:t>
      </w:r>
      <w:r w:rsidRPr="00953EC8">
        <w:t>к постановлению администрации района</w:t>
      </w:r>
    </w:p>
    <w:p w:rsidR="00B92189" w:rsidRDefault="00B92189" w:rsidP="00B92189">
      <w:pPr>
        <w:tabs>
          <w:tab w:val="left" w:pos="4962"/>
        </w:tabs>
        <w:ind w:left="4962"/>
      </w:pPr>
      <w:r>
        <w:t xml:space="preserve">от </w:t>
      </w:r>
      <w:r w:rsidR="00195CAF">
        <w:t>2</w:t>
      </w:r>
      <w:r w:rsidR="00D306CF">
        <w:t>5</w:t>
      </w:r>
      <w:r>
        <w:t>.</w:t>
      </w:r>
      <w:r w:rsidR="003D1D75">
        <w:t>0</w:t>
      </w:r>
      <w:r w:rsidR="00195CAF">
        <w:t>2</w:t>
      </w:r>
      <w:r>
        <w:t>.202</w:t>
      </w:r>
      <w:r w:rsidR="003D1D75">
        <w:t>5</w:t>
      </w:r>
      <w:r>
        <w:t xml:space="preserve"> № </w:t>
      </w:r>
      <w:r w:rsidR="00195CAF">
        <w:t>217</w:t>
      </w:r>
    </w:p>
    <w:p w:rsidR="00DA25B0" w:rsidRDefault="00DA25B0" w:rsidP="00B92189">
      <w:pPr>
        <w:tabs>
          <w:tab w:val="left" w:pos="4962"/>
        </w:tabs>
        <w:ind w:left="4962"/>
      </w:pPr>
    </w:p>
    <w:p w:rsidR="00195CAF" w:rsidRPr="00195CAF" w:rsidRDefault="00195CAF" w:rsidP="00195CAF">
      <w:pPr>
        <w:jc w:val="center"/>
      </w:pPr>
      <w:r w:rsidRPr="00195CAF">
        <w:t xml:space="preserve">Бюджетный прогноз муниципального образования Кондинский район </w:t>
      </w:r>
    </w:p>
    <w:p w:rsidR="00195CAF" w:rsidRPr="00195CAF" w:rsidRDefault="00195CAF" w:rsidP="00195CAF">
      <w:pPr>
        <w:jc w:val="center"/>
      </w:pPr>
      <w:r w:rsidRPr="00195CAF">
        <w:t>на долгосрочный период до 2030</w:t>
      </w:r>
      <w:r w:rsidRPr="00195CAF">
        <w:rPr>
          <w:color w:val="FF0000"/>
        </w:rPr>
        <w:t xml:space="preserve"> </w:t>
      </w:r>
      <w:r>
        <w:t>года</w:t>
      </w:r>
    </w:p>
    <w:p w:rsidR="00195CAF" w:rsidRPr="00030548" w:rsidRDefault="00195CAF" w:rsidP="00195CAF">
      <w:pPr>
        <w:jc w:val="center"/>
      </w:pPr>
    </w:p>
    <w:p w:rsidR="00195CAF" w:rsidRPr="00195CAF" w:rsidRDefault="00195CAF" w:rsidP="00195CAF">
      <w:pPr>
        <w:ind w:firstLine="709"/>
        <w:jc w:val="both"/>
      </w:pPr>
      <w:r w:rsidRPr="00195CAF">
        <w:t>Бюджетный прогноз муниципального образования Кондинский район на долгосрочный период до 2030 года (далее - район, Бюджетный прогноз) разработан в соответствии со статьей 170.1 Бюджетного кодекса Российской Федерации, Федеральным законом от 28 июня 2014 года № 172-ФЗ «О стратегическом планировании в Российской Федерации», постановлением администрации Кондинского района от 17 сентября 2015 года № 1150 «О Порядке  разработки бюджетного прогноза муниципального образования Кондинский район на долгосрочный период».</w:t>
      </w:r>
    </w:p>
    <w:p w:rsidR="00195CAF" w:rsidRPr="00195CAF" w:rsidRDefault="00195CAF" w:rsidP="00195CAF">
      <w:pPr>
        <w:ind w:firstLine="709"/>
        <w:jc w:val="both"/>
      </w:pPr>
      <w:r w:rsidRPr="00195CAF">
        <w:t>В условиях программно-целевого метода формирования и исполнения бюджета района целью долгосрочного бюджетного планирования является обеспечение предсказуемости развития бюджетов бюджетной системы  района для проведения ответственной налоговой, бюджетной и долговой политики района, межбюджетного регулирования, повышения эффективности управления муниципальными финансами района.</w:t>
      </w:r>
    </w:p>
    <w:p w:rsidR="00195CAF" w:rsidRPr="00195CAF" w:rsidRDefault="00195CAF" w:rsidP="00195CAF">
      <w:pPr>
        <w:ind w:firstLine="709"/>
        <w:jc w:val="both"/>
      </w:pPr>
      <w:r w:rsidRPr="00195CAF">
        <w:t xml:space="preserve">Наличие долгосрочных оценок ключевых показателей бюджета района создает условия для принятия обоснованных решений при формировании проекта бюджета </w:t>
      </w:r>
      <w:r>
        <w:t xml:space="preserve">                             </w:t>
      </w:r>
      <w:r w:rsidRPr="00195CAF">
        <w:t xml:space="preserve">на очередной финансовый год и на плановый период, позволяет учитывать их последствия </w:t>
      </w:r>
      <w:r>
        <w:t xml:space="preserve">             </w:t>
      </w:r>
      <w:r w:rsidRPr="00195CAF">
        <w:t>с точки зрения влияния на сбалансированность бюджетов будущих периодов, заблаговременно оценивать и предотвращать бюджетные риски.</w:t>
      </w:r>
    </w:p>
    <w:p w:rsidR="00195CAF" w:rsidRPr="00195CAF" w:rsidRDefault="00195CAF" w:rsidP="00195CAF">
      <w:pPr>
        <w:shd w:val="clear" w:color="auto" w:fill="FFFFFF"/>
        <w:autoSpaceDE w:val="0"/>
        <w:autoSpaceDN w:val="0"/>
        <w:adjustRightInd w:val="0"/>
        <w:ind w:firstLine="708"/>
        <w:jc w:val="both"/>
      </w:pPr>
      <w:r w:rsidRPr="00195CAF">
        <w:t xml:space="preserve">При разработке Бюджетного прогноза учтены положения Послания Президента Российской Федерации Федеральному Собранию Российской Федерации от 29 февраля </w:t>
      </w:r>
      <w:r>
        <w:t xml:space="preserve">               </w:t>
      </w:r>
      <w:r w:rsidRPr="00195CAF">
        <w:t xml:space="preserve">2024 года, указов Президента Российской Федерации от 2012 года, </w:t>
      </w:r>
      <w:r w:rsidRPr="00195CAF">
        <w:rPr>
          <w:bCs/>
        </w:rPr>
        <w:t xml:space="preserve">указов Президента Российской Федерации от 07 мая 2012 года № 597 «О мероприятиях по реализации государственной социальной политики» (далее </w:t>
      </w:r>
      <w:r>
        <w:rPr>
          <w:bCs/>
        </w:rPr>
        <w:t>-</w:t>
      </w:r>
      <w:r w:rsidRPr="00195CAF">
        <w:rPr>
          <w:bCs/>
        </w:rPr>
        <w:t xml:space="preserve"> Указ № 597), от 01 июня 2012 года № 761 «О Национальной стратегии действий в интересах детей на 2012-2017 годы» (далее </w:t>
      </w:r>
      <w:r>
        <w:rPr>
          <w:bCs/>
        </w:rPr>
        <w:t>-</w:t>
      </w:r>
      <w:r w:rsidRPr="00195CAF">
        <w:rPr>
          <w:bCs/>
        </w:rPr>
        <w:t xml:space="preserve"> </w:t>
      </w:r>
      <w:r w:rsidR="00030548">
        <w:rPr>
          <w:bCs/>
        </w:rPr>
        <w:t xml:space="preserve">                  </w:t>
      </w:r>
      <w:r w:rsidRPr="00195CAF">
        <w:rPr>
          <w:bCs/>
        </w:rPr>
        <w:t xml:space="preserve">Указ № 761), от 07 мая 2024 года № 309 «О национальных целях развития Российской Федерации на период до 2030 года и на перспективу до 2036 года» (далее </w:t>
      </w:r>
      <w:r>
        <w:rPr>
          <w:bCs/>
        </w:rPr>
        <w:t>-</w:t>
      </w:r>
      <w:r w:rsidRPr="00195CAF">
        <w:rPr>
          <w:bCs/>
        </w:rPr>
        <w:t xml:space="preserve"> Указ № 309),</w:t>
      </w:r>
      <w:r w:rsidRPr="00195CAF">
        <w:t xml:space="preserve"> Стратегии социально-экономического развития Кондинского района Ханты-Мансийского автономного округа – Югры на период до 2036 года, прогноза социально-экономического развития Кондинского района на 2025 год и на плановый период 2026 и 2027 годов, основных направлений налоговой, бюджетной и долговой политики муниципального образования Кондинский район на 2025 год и на плановый период 2026 и 2027 годов.</w:t>
      </w:r>
    </w:p>
    <w:p w:rsidR="00195CAF" w:rsidRPr="00195CAF" w:rsidRDefault="00195CAF" w:rsidP="00195CAF">
      <w:pPr>
        <w:ind w:firstLine="709"/>
        <w:jc w:val="both"/>
      </w:pPr>
      <w:r w:rsidRPr="00195CAF">
        <w:t>Бюджетный прогноз разработан на основе показателей прогноза социально</w:t>
      </w:r>
      <w:r w:rsidRPr="00195CAF">
        <w:rPr>
          <w:b/>
        </w:rPr>
        <w:t>-</w:t>
      </w:r>
      <w:r w:rsidRPr="00195CAF">
        <w:t xml:space="preserve">экономического развития Кондинского района на 2025 год и на плановый период </w:t>
      </w:r>
      <w:r>
        <w:t xml:space="preserve">                         </w:t>
      </w:r>
      <w:r w:rsidRPr="00195CAF">
        <w:t>2026 и 2027 годов (далее - Долгосрочный прогноз).</w:t>
      </w:r>
    </w:p>
    <w:p w:rsidR="00195CAF" w:rsidRPr="00195CAF" w:rsidRDefault="00195CAF" w:rsidP="00195CAF">
      <w:pPr>
        <w:ind w:firstLine="709"/>
        <w:jc w:val="both"/>
      </w:pPr>
      <w:r w:rsidRPr="00195CAF">
        <w:t>Отталкиваясь от экономической ситуации и необходимости реализации ключевых целей, обозначенных Президентом Российской Федерации, Бюджетный прогноз:</w:t>
      </w:r>
    </w:p>
    <w:p w:rsidR="00195CAF" w:rsidRPr="00195CAF" w:rsidRDefault="00195CAF" w:rsidP="00195CAF">
      <w:pPr>
        <w:ind w:firstLine="709"/>
        <w:jc w:val="both"/>
      </w:pPr>
      <w:r w:rsidRPr="00195CAF">
        <w:t>обеспечивает открытость и предсказуемость параметров бюджета района, а также базовых принципов и условий реализации налоговой, бюджетной и долговой политики района;</w:t>
      </w:r>
    </w:p>
    <w:p w:rsidR="00195CAF" w:rsidRPr="00195CAF" w:rsidRDefault="00195CAF" w:rsidP="00195CAF">
      <w:pPr>
        <w:ind w:firstLine="709"/>
        <w:jc w:val="both"/>
      </w:pPr>
      <w:r w:rsidRPr="00195CAF">
        <w:t>обеспечивает полноту учета и прогнозирования финансовых и нефинансовых ресурсов (активов), обязательств и регулятивных инструментов, используемых для достижения целей и результатов бюджетной политики района;</w:t>
      </w:r>
    </w:p>
    <w:p w:rsidR="00195CAF" w:rsidRPr="00195CAF" w:rsidRDefault="00195CAF" w:rsidP="00195CAF">
      <w:pPr>
        <w:ind w:firstLine="709"/>
        <w:jc w:val="both"/>
      </w:pPr>
      <w:r w:rsidRPr="00195CAF">
        <w:t xml:space="preserve">дает оценку возможных рисков прогнозов, положенных в основу долгосрочной бюджетной политики, а также влияет на соблюдение мер, направленных на повышение устойчивости функционирования бюджетной системы района; </w:t>
      </w:r>
    </w:p>
    <w:p w:rsidR="00195CAF" w:rsidRPr="00195CAF" w:rsidRDefault="00195CAF" w:rsidP="00195CAF">
      <w:pPr>
        <w:ind w:firstLine="709"/>
        <w:jc w:val="both"/>
      </w:pPr>
      <w:r w:rsidRPr="00195CAF">
        <w:lastRenderedPageBreak/>
        <w:t>рассчитан с учетом размера муниципального долга района на экономически безопасном уровне (уровне, позволяющем обеспечивать привлечение заемных средств на условиях реальной возможности обслуживания и погашения принятых и принимаемых обязательств).</w:t>
      </w:r>
    </w:p>
    <w:p w:rsidR="00195CAF" w:rsidRPr="00195CAF" w:rsidRDefault="00195CAF" w:rsidP="00195CAF">
      <w:pPr>
        <w:ind w:firstLine="709"/>
        <w:jc w:val="both"/>
      </w:pPr>
      <w:r w:rsidRPr="00195CAF">
        <w:t>В целях обеспечения точности оценок параметров бюджетной системы района, эффективности и результативности применяемых подходов и решений Бюджетный прогноз необходимо регулярно актуализировать, в том числе при изменении социально-экономической ситуации, оценок рисков для бюджетной системы.</w:t>
      </w:r>
    </w:p>
    <w:p w:rsidR="00195CAF" w:rsidRPr="00195CAF" w:rsidRDefault="00195CAF" w:rsidP="00195CAF">
      <w:pPr>
        <w:ind w:firstLine="709"/>
        <w:jc w:val="both"/>
      </w:pPr>
    </w:p>
    <w:p w:rsidR="00195CAF" w:rsidRPr="00195CAF" w:rsidRDefault="00CC4BEB" w:rsidP="00CC4BEB">
      <w:pPr>
        <w:jc w:val="center"/>
      </w:pPr>
      <w:r>
        <w:t xml:space="preserve">1. </w:t>
      </w:r>
      <w:r w:rsidR="00195CAF" w:rsidRPr="00195CAF">
        <w:t>Основные итоги реализации бюджетной политики района, условия формирования Бюджетного прогноза в текущем периоде</w:t>
      </w:r>
    </w:p>
    <w:p w:rsidR="00195CAF" w:rsidRPr="00195CAF" w:rsidRDefault="00195CAF" w:rsidP="00195CAF"/>
    <w:p w:rsidR="00195CAF" w:rsidRPr="00195CAF" w:rsidRDefault="00195CAF" w:rsidP="00195CAF">
      <w:pPr>
        <w:ind w:firstLine="709"/>
        <w:jc w:val="both"/>
      </w:pPr>
      <w:r w:rsidRPr="00195CAF">
        <w:t xml:space="preserve">Бюджетная политика района на протяжении последнего десятилетия отличается гибкостью, вариативностью применяемых инструментов при неизменности основных целей развития района. </w:t>
      </w:r>
    </w:p>
    <w:p w:rsidR="00195CAF" w:rsidRPr="00195CAF" w:rsidRDefault="00195CAF" w:rsidP="00195CAF">
      <w:pPr>
        <w:ind w:firstLine="709"/>
        <w:jc w:val="both"/>
        <w:rPr>
          <w:spacing w:val="3"/>
          <w:shd w:val="clear" w:color="auto" w:fill="FFFFFF"/>
        </w:rPr>
      </w:pPr>
      <w:r w:rsidRPr="00195CAF">
        <w:rPr>
          <w:spacing w:val="3"/>
          <w:shd w:val="clear" w:color="auto" w:fill="FFFFFF"/>
        </w:rPr>
        <w:t xml:space="preserve">Ключевыми базовыми принципами при формировании бюджета </w:t>
      </w:r>
      <w:r w:rsidRPr="00195CAF">
        <w:rPr>
          <w:rFonts w:eastAsia="TimesNewRoman"/>
          <w:lang w:eastAsia="en-US"/>
        </w:rPr>
        <w:t xml:space="preserve">Кондинского района </w:t>
      </w:r>
      <w:r w:rsidRPr="00195CAF">
        <w:rPr>
          <w:spacing w:val="3"/>
          <w:shd w:val="clear" w:color="auto" w:fill="FFFFFF"/>
        </w:rPr>
        <w:t>являются обеспечение финансовой устойчивости и сбалансированности бюджетной системы, достижение национальных целей развития, создание благоприятных условий для рождения и воспитания детей, снижение уровня бедности, обеспечение занятости населения.</w:t>
      </w:r>
    </w:p>
    <w:p w:rsidR="00195CAF" w:rsidRPr="00195CAF" w:rsidRDefault="00195CAF" w:rsidP="00195CAF">
      <w:pPr>
        <w:ind w:firstLine="709"/>
        <w:jc w:val="both"/>
      </w:pPr>
      <w:r w:rsidRPr="00195CAF">
        <w:t xml:space="preserve">Налоговые и неналоговые доходы бюджета муниципального образования Кондинский район сформированы на основе прогнозов главных администраторов доходов бюджета муниципального образования Кондинский район, исходя из ожидаемой оценки исполнения бюджета муниципального образования Кондинский район за 2024 год, с учетом планируемых изменений бюджетного и налогового законодательства. </w:t>
      </w:r>
    </w:p>
    <w:p w:rsidR="00195CAF" w:rsidRPr="00195CAF" w:rsidRDefault="00195CAF" w:rsidP="00195CAF">
      <w:pPr>
        <w:ind w:firstLine="709"/>
        <w:jc w:val="both"/>
        <w:textAlignment w:val="baseline"/>
      </w:pPr>
      <w:r w:rsidRPr="00195CAF">
        <w:t>Проводимая налоговая политика района нацелена на сохранение и развитие налогового потенциала в целях обеспечения роста доходной части консолидированного бюджета муниципального образования Кондинский район, а также обеспечение долгосрочной сбалансированности и устойчивости бюджета в среднесрочной перспективе с учетом текущей экономической ситуации.</w:t>
      </w:r>
    </w:p>
    <w:p w:rsidR="00195CAF" w:rsidRPr="00195CAF" w:rsidRDefault="00195CAF" w:rsidP="00195CAF">
      <w:pPr>
        <w:ind w:firstLine="709"/>
        <w:jc w:val="both"/>
      </w:pPr>
      <w:r w:rsidRPr="00195CAF">
        <w:t xml:space="preserve">Продолжено ранее организованное функционирование системы оценки эффективности налоговых расходов, гармонизированной с оценкой эффективности других мер, предоставляемых в рамках муниципальных программ Кондинского района, </w:t>
      </w:r>
      <w:r w:rsidR="00CC4BEB">
        <w:t xml:space="preserve">                                      </w:t>
      </w:r>
      <w:r w:rsidRPr="00195CAF">
        <w:t>и направленной на более эффективное и рациональное использование инструментов налогового стимулирования.</w:t>
      </w:r>
    </w:p>
    <w:p w:rsidR="00195CAF" w:rsidRPr="00195CAF" w:rsidRDefault="00195CAF" w:rsidP="00195CAF">
      <w:pPr>
        <w:pStyle w:val="af5"/>
        <w:ind w:firstLine="567"/>
        <w:jc w:val="both"/>
      </w:pPr>
      <w:r w:rsidRPr="00195CAF">
        <w:t>Оценка эффективности налоговых расходов муниципального образования Кондинский район проводится ежегодно в соответствии с действующим Бюджетным законодательством Российской Федерации и осуществляется в отношении налоговых льгот, пониженных ставок и иных преференций, установленных решениями Думы Кондинского района, включенных в Перечень налоговых расходов. Оценка проводится в целях сокращения потерь бюджета муниципального образования и оптимизации перечня действующих налоговых льгот по местным налогам.</w:t>
      </w:r>
    </w:p>
    <w:p w:rsidR="00195CAF" w:rsidRPr="00195CAF" w:rsidRDefault="00195CAF" w:rsidP="00195CAF">
      <w:pPr>
        <w:pStyle w:val="af5"/>
        <w:ind w:firstLine="567"/>
        <w:jc w:val="both"/>
      </w:pPr>
      <w:r w:rsidRPr="00195CAF">
        <w:t xml:space="preserve">Перечень налоговых расходов на 01 января 2024 года утвержден </w:t>
      </w:r>
      <w:r w:rsidR="00CC4BEB">
        <w:t>п</w:t>
      </w:r>
      <w:r w:rsidRPr="00195CAF">
        <w:t xml:space="preserve">риказом </w:t>
      </w:r>
      <w:r w:rsidR="00CC4BEB">
        <w:t>к</w:t>
      </w:r>
      <w:r w:rsidRPr="00195CAF">
        <w:t>омитета по финансам и налоговой политике администрации Кондинского района от 16 октября</w:t>
      </w:r>
      <w:r w:rsidR="00CC4BEB">
        <w:t xml:space="preserve">                     </w:t>
      </w:r>
      <w:r w:rsidRPr="00195CAF">
        <w:t xml:space="preserve">   2023 года № 51 «Об утверждении перечня налоговых расходов муниципального образования Кондинский район на 01 января 2024 года».</w:t>
      </w:r>
    </w:p>
    <w:p w:rsidR="00195CAF" w:rsidRPr="00195CAF" w:rsidRDefault="00195CAF" w:rsidP="00195CAF">
      <w:pPr>
        <w:ind w:firstLine="709"/>
        <w:jc w:val="both"/>
      </w:pPr>
      <w:r w:rsidRPr="00195CAF">
        <w:t>В Перечень включено три налоговых расхода.</w:t>
      </w:r>
    </w:p>
    <w:p w:rsidR="00195CAF" w:rsidRPr="00195CAF" w:rsidRDefault="00195CAF" w:rsidP="00195CAF">
      <w:pPr>
        <w:ind w:firstLine="709"/>
        <w:jc w:val="both"/>
      </w:pPr>
      <w:r w:rsidRPr="00195CAF">
        <w:t xml:space="preserve">С учетом предложений кураторов налоговых расходов, исходя из результатов проведенной оценки эффективности налоговых расходов муниципального образования Кондинский район, утвержденных на 01 января 2024 года, налоговые расходы признаются целесообразными и подлежат сохранению. </w:t>
      </w:r>
    </w:p>
    <w:p w:rsidR="00195CAF" w:rsidRPr="00195CAF" w:rsidRDefault="00195CAF" w:rsidP="00195CAF">
      <w:pPr>
        <w:ind w:firstLine="567"/>
        <w:jc w:val="both"/>
      </w:pPr>
      <w:r w:rsidRPr="00195CAF">
        <w:lastRenderedPageBreak/>
        <w:t xml:space="preserve">Результаты оценки эффективности налоговых расходов за 2023 год учтены при формировании  проекта бюджета муниципального образования Кондинский район </w:t>
      </w:r>
      <w:r w:rsidR="00CC4BEB">
        <w:t xml:space="preserve">                              </w:t>
      </w:r>
      <w:r w:rsidRPr="00195CAF">
        <w:t>на очередной финансовый год и плановый период.</w:t>
      </w:r>
    </w:p>
    <w:p w:rsidR="00195CAF" w:rsidRPr="00195CAF" w:rsidRDefault="00195CAF" w:rsidP="00195CAF">
      <w:pPr>
        <w:pStyle w:val="Default"/>
        <w:ind w:firstLine="708"/>
        <w:jc w:val="both"/>
        <w:rPr>
          <w:color w:val="auto"/>
        </w:rPr>
      </w:pPr>
      <w:r w:rsidRPr="00195CAF">
        <w:rPr>
          <w:color w:val="auto"/>
        </w:rPr>
        <w:t xml:space="preserve">В результате проведенных мероприятий по реформированию бюджетного планирования в части  перехода на программно-целевой метод бюджетного планирования, обеспечивающий прямую взаимосвязь между распределением бюджетных ресурсов и фактическими или планируемыми результатами их использования бюджет муниципального образования Кондинский район формируется в программном формате. </w:t>
      </w:r>
    </w:p>
    <w:p w:rsidR="00195CAF" w:rsidRPr="00195CAF" w:rsidRDefault="00195CAF" w:rsidP="00195CAF">
      <w:pPr>
        <w:pStyle w:val="Default"/>
        <w:ind w:firstLine="708"/>
        <w:jc w:val="both"/>
        <w:rPr>
          <w:color w:val="auto"/>
        </w:rPr>
      </w:pPr>
      <w:r w:rsidRPr="00195CAF">
        <w:rPr>
          <w:color w:val="auto"/>
        </w:rPr>
        <w:t xml:space="preserve">Доля «программных расходов», то есть непосредственно увязанных с целями и результатами бюджетной политики, на достижение которых используются бюджетные средства составляет 99% от общего объема расходов бюджета муниципального образования Кондинский район. </w:t>
      </w:r>
    </w:p>
    <w:p w:rsidR="00195CAF" w:rsidRPr="00195CAF" w:rsidRDefault="00195CAF" w:rsidP="00195CAF">
      <w:pPr>
        <w:pStyle w:val="Default"/>
        <w:ind w:firstLine="708"/>
        <w:jc w:val="both"/>
        <w:rPr>
          <w:color w:val="auto"/>
        </w:rPr>
      </w:pPr>
      <w:r w:rsidRPr="00195CAF">
        <w:rPr>
          <w:color w:val="auto"/>
        </w:rPr>
        <w:t xml:space="preserve">В ходе реализации бюджетного процесса в текущем году налоговая и бюджетная политика в муниципальном образовании Кондинский район направлены на обеспечение преемственности реализации бюджетной и налоговой политики прошлых лет и скорректированы с учетом текущей экономической ситуации в стране и прогнозируемого уровня инфляции, что позволило: </w:t>
      </w:r>
    </w:p>
    <w:p w:rsidR="00195CAF" w:rsidRPr="00195CAF" w:rsidRDefault="00195CAF" w:rsidP="00195CAF">
      <w:pPr>
        <w:pStyle w:val="Default"/>
        <w:ind w:firstLine="709"/>
        <w:jc w:val="both"/>
        <w:rPr>
          <w:color w:val="auto"/>
        </w:rPr>
      </w:pPr>
      <w:r w:rsidRPr="00195CAF">
        <w:rPr>
          <w:color w:val="auto"/>
        </w:rPr>
        <w:t xml:space="preserve">сохранить социальную и экономическую стабильность в муниципальном образовании Кондинский район; </w:t>
      </w:r>
    </w:p>
    <w:p w:rsidR="00195CAF" w:rsidRPr="00195CAF" w:rsidRDefault="00195CAF" w:rsidP="00195CAF">
      <w:pPr>
        <w:pStyle w:val="Default"/>
        <w:ind w:firstLine="709"/>
        <w:jc w:val="both"/>
        <w:rPr>
          <w:color w:val="auto"/>
        </w:rPr>
      </w:pPr>
      <w:r w:rsidRPr="00195CAF">
        <w:rPr>
          <w:color w:val="auto"/>
        </w:rPr>
        <w:t xml:space="preserve">обеспечить долгосрочную сбалансированность и устойчивость бюджета муниципального образования Кондинский район. </w:t>
      </w:r>
    </w:p>
    <w:p w:rsidR="00195CAF" w:rsidRPr="00195CAF" w:rsidRDefault="00195CAF" w:rsidP="00195CAF">
      <w:pPr>
        <w:ind w:firstLine="709"/>
        <w:jc w:val="both"/>
      </w:pPr>
      <w:r w:rsidRPr="00195CAF">
        <w:t xml:space="preserve">Бюджет района формируется на основе муниципальных программ, которые включают структурные элементы, направленные на реализацию региональных проектов, проектов Кондинского района и процессных мероприятий на принципах проектного управления. </w:t>
      </w:r>
    </w:p>
    <w:p w:rsidR="00195CAF" w:rsidRPr="00195CAF" w:rsidRDefault="00195CAF" w:rsidP="00195CAF">
      <w:pPr>
        <w:ind w:firstLine="709"/>
        <w:jc w:val="both"/>
      </w:pPr>
      <w:r w:rsidRPr="00195CAF">
        <w:t xml:space="preserve">Сохраняется социальный аспект расходов бюджета, их удельный вес увеличивается и в программных расходах района составляет свыше 70%. </w:t>
      </w:r>
    </w:p>
    <w:p w:rsidR="00195CAF" w:rsidRPr="00195CAF" w:rsidRDefault="00195CAF" w:rsidP="00195CAF">
      <w:pPr>
        <w:ind w:firstLine="709"/>
        <w:jc w:val="both"/>
      </w:pPr>
      <w:r w:rsidRPr="00195CAF">
        <w:t>В целях совершенствования межбюджетных отношений реализован комплекс мер, направленных на обеспечение долгосрочной устойчивости и сбалансированности местных бюджетов.</w:t>
      </w:r>
    </w:p>
    <w:p w:rsidR="00195CAF" w:rsidRPr="00195CAF" w:rsidRDefault="00195CAF" w:rsidP="00195CAF">
      <w:pPr>
        <w:ind w:firstLine="709"/>
        <w:jc w:val="both"/>
      </w:pPr>
      <w:r w:rsidRPr="00195CAF">
        <w:t xml:space="preserve">Повышению эффективности использования бюджетных средств способствует внедрение в районе инициативного бюджетирования. </w:t>
      </w:r>
    </w:p>
    <w:p w:rsidR="00195CAF" w:rsidRPr="00195CAF" w:rsidRDefault="00195CAF" w:rsidP="00195CAF">
      <w:pPr>
        <w:ind w:firstLine="709"/>
        <w:jc w:val="both"/>
      </w:pPr>
      <w:r w:rsidRPr="00195CAF">
        <w:t xml:space="preserve">В целях совершенствования технологий и процедур бюджетного планирования </w:t>
      </w:r>
      <w:r w:rsidR="00CC4BEB">
        <w:t xml:space="preserve">                  </w:t>
      </w:r>
      <w:r w:rsidRPr="00195CAF">
        <w:t>на муниципальном уровне проводится интеграция информационных потоков, связанных с формированием на очередной финансовый год и плановый период решения Думы Кондинского района о бюджете района и решений о бюджете муниципальных образований муниципального образования Кондинский район, на основе применения единых стандартов планирования бюджетов.</w:t>
      </w:r>
    </w:p>
    <w:p w:rsidR="00195CAF" w:rsidRPr="00195CAF" w:rsidRDefault="00195CAF" w:rsidP="00195CAF">
      <w:pPr>
        <w:widowControl w:val="0"/>
        <w:autoSpaceDE w:val="0"/>
        <w:autoSpaceDN w:val="0"/>
        <w:adjustRightInd w:val="0"/>
        <w:ind w:firstLine="709"/>
        <w:jc w:val="both"/>
      </w:pPr>
      <w:r w:rsidRPr="00195CAF">
        <w:t xml:space="preserve">В условиях ограниченности бюджетных ресурсов бюджетная политика района нацелена на создание условий для стабильного и сбалансированного функционирования бюджетной системы района путем консолидации бюджетных ресурсов на приоритетных направлениях, зафиксированных в муниципальных программах района.   </w:t>
      </w:r>
    </w:p>
    <w:p w:rsidR="00195CAF" w:rsidRPr="00195CAF" w:rsidRDefault="00195CAF" w:rsidP="00195CAF">
      <w:pPr>
        <w:autoSpaceDE w:val="0"/>
        <w:autoSpaceDN w:val="0"/>
        <w:adjustRightInd w:val="0"/>
        <w:ind w:firstLine="709"/>
        <w:contextualSpacing/>
        <w:jc w:val="both"/>
      </w:pPr>
      <w:r w:rsidRPr="00195CAF">
        <w:t>Для достижения указанной цели решаются следующие основные  задачи:</w:t>
      </w:r>
    </w:p>
    <w:p w:rsidR="00195CAF" w:rsidRPr="00195CAF" w:rsidRDefault="00195CAF" w:rsidP="00195CAF">
      <w:pPr>
        <w:autoSpaceDE w:val="0"/>
        <w:autoSpaceDN w:val="0"/>
        <w:adjustRightInd w:val="0"/>
        <w:ind w:firstLine="709"/>
        <w:contextualSpacing/>
        <w:jc w:val="both"/>
      </w:pPr>
      <w:r w:rsidRPr="00195CAF">
        <w:t>принятие мер, направленных на увеличение доходной базы бюджета района;</w:t>
      </w:r>
    </w:p>
    <w:p w:rsidR="00195CAF" w:rsidRPr="00195CAF" w:rsidRDefault="00195CAF" w:rsidP="00195CAF">
      <w:pPr>
        <w:autoSpaceDE w:val="0"/>
        <w:autoSpaceDN w:val="0"/>
        <w:adjustRightInd w:val="0"/>
        <w:ind w:firstLine="709"/>
        <w:contextualSpacing/>
        <w:jc w:val="both"/>
      </w:pPr>
      <w:r w:rsidRPr="00195CAF">
        <w:t>совершенствование нормативно-правовой базы, регламентирующей бюджетный процесс;</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повышение качества планирования расходов на финансовое обеспечение муниципальных заданий на оказание муниципальных услуг (выполнение работ);</w:t>
      </w:r>
    </w:p>
    <w:p w:rsidR="00195CAF" w:rsidRPr="00195CAF" w:rsidRDefault="00195CAF" w:rsidP="00195CAF">
      <w:pPr>
        <w:autoSpaceDE w:val="0"/>
        <w:autoSpaceDN w:val="0"/>
        <w:adjustRightInd w:val="0"/>
        <w:ind w:firstLine="709"/>
        <w:contextualSpacing/>
        <w:jc w:val="both"/>
      </w:pPr>
      <w:r w:rsidRPr="00195CAF">
        <w:t xml:space="preserve">обеспечение доступа немуниципальных организаций, включая социально ориентированные некоммерческие организации к оказанию муниципальных услуг; </w:t>
      </w:r>
    </w:p>
    <w:p w:rsidR="00195CAF" w:rsidRPr="00195CAF" w:rsidRDefault="00195CAF" w:rsidP="00195CAF">
      <w:pPr>
        <w:ind w:firstLine="709"/>
        <w:jc w:val="both"/>
        <w:rPr>
          <w:rFonts w:eastAsia="Courier New"/>
        </w:rPr>
      </w:pPr>
      <w:r w:rsidRPr="00195CAF">
        <w:rPr>
          <w:rFonts w:eastAsia="Courier New"/>
        </w:rPr>
        <w:t>совершенствование механизмов мониторинга и контроля реализации муниципальных программ района;</w:t>
      </w:r>
    </w:p>
    <w:p w:rsidR="00195CAF" w:rsidRPr="00195CAF" w:rsidRDefault="00195CAF" w:rsidP="00195CAF">
      <w:pPr>
        <w:autoSpaceDE w:val="0"/>
        <w:autoSpaceDN w:val="0"/>
        <w:adjustRightInd w:val="0"/>
        <w:ind w:firstLine="709"/>
        <w:contextualSpacing/>
        <w:jc w:val="both"/>
      </w:pPr>
      <w:r w:rsidRPr="00195CAF">
        <w:lastRenderedPageBreak/>
        <w:t>сдерживание роста бюджетных расходов путем исключения низкоэффективных и не дающих эффекта в будущем затрат, установление актуальных приоритетов бюджета района;</w:t>
      </w:r>
    </w:p>
    <w:p w:rsidR="00195CAF" w:rsidRPr="00195CAF" w:rsidRDefault="00195CAF" w:rsidP="00195CAF">
      <w:pPr>
        <w:pStyle w:val="ConsPlusNormal"/>
        <w:ind w:firstLine="709"/>
        <w:jc w:val="both"/>
        <w:rPr>
          <w:rFonts w:ascii="Times New Roman" w:hAnsi="Times New Roman" w:cs="Times New Roman"/>
          <w:bCs/>
          <w:sz w:val="24"/>
          <w:szCs w:val="24"/>
        </w:rPr>
      </w:pPr>
      <w:r w:rsidRPr="00195CAF">
        <w:rPr>
          <w:rFonts w:ascii="Times New Roman" w:hAnsi="Times New Roman" w:cs="Times New Roman"/>
          <w:bCs/>
          <w:sz w:val="24"/>
          <w:szCs w:val="24"/>
        </w:rPr>
        <w:t>совершенствование технологий и процедур планирования, исполнения расходов бюджета района;</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совершенствование управления муниципальным имуществом и сетью учреждений;</w:t>
      </w:r>
    </w:p>
    <w:p w:rsidR="00195CAF" w:rsidRPr="00195CAF" w:rsidRDefault="00195CAF" w:rsidP="00195CAF">
      <w:pPr>
        <w:autoSpaceDE w:val="0"/>
        <w:autoSpaceDN w:val="0"/>
        <w:adjustRightInd w:val="0"/>
        <w:ind w:firstLine="709"/>
        <w:contextualSpacing/>
        <w:jc w:val="both"/>
      </w:pPr>
      <w:r w:rsidRPr="00195CAF">
        <w:rPr>
          <w:rFonts w:eastAsia="Courier New"/>
        </w:rPr>
        <w:t>совершенствование системы межбюджетных отношений в районе;</w:t>
      </w:r>
    </w:p>
    <w:p w:rsidR="00195CAF" w:rsidRPr="00195CAF" w:rsidRDefault="00195CAF" w:rsidP="00195CAF">
      <w:pPr>
        <w:ind w:firstLine="709"/>
        <w:jc w:val="both"/>
        <w:rPr>
          <w:rFonts w:eastAsia="Courier New"/>
        </w:rPr>
      </w:pPr>
      <w:r w:rsidRPr="00195CAF">
        <w:rPr>
          <w:rFonts w:eastAsia="Courier New"/>
        </w:rPr>
        <w:t>обеспечение открытости бюджетного процесса и вовлечения в него граждан.</w:t>
      </w:r>
    </w:p>
    <w:p w:rsidR="00195CAF" w:rsidRPr="00195CAF" w:rsidRDefault="00195CAF" w:rsidP="00195CAF">
      <w:pPr>
        <w:ind w:firstLine="709"/>
        <w:jc w:val="both"/>
        <w:rPr>
          <w:rFonts w:eastAsia="Courier New"/>
        </w:rPr>
      </w:pPr>
      <w:r w:rsidRPr="00195CAF">
        <w:rPr>
          <w:rFonts w:eastAsia="Courier New"/>
        </w:rPr>
        <w:t>Одним из первоочередных мероприятий по обеспечению сбалансированности бюджета района является продолжение мероприятий по повышению качества и эффективности реализации муниципальных программ района, как основного инструмента интеграции стратегического целеполагания, бюджетного планирования и операционного управления.</w:t>
      </w:r>
    </w:p>
    <w:p w:rsidR="00195CAF" w:rsidRPr="00195CAF" w:rsidRDefault="00195CAF" w:rsidP="00195CAF">
      <w:pPr>
        <w:widowControl w:val="0"/>
        <w:autoSpaceDE w:val="0"/>
        <w:autoSpaceDN w:val="0"/>
        <w:ind w:firstLine="709"/>
        <w:jc w:val="both"/>
      </w:pPr>
      <w:r w:rsidRPr="00195CAF">
        <w:t>При формировании муниципальных программ в приоритетном порядке предусматриваются бюджетные ассигнования на достижение национальных целей, определенных Указом Президента Российской Федерации.</w:t>
      </w:r>
    </w:p>
    <w:p w:rsidR="00195CAF" w:rsidRPr="00195CAF" w:rsidRDefault="00195CAF" w:rsidP="00195CAF">
      <w:pPr>
        <w:ind w:firstLine="709"/>
        <w:jc w:val="both"/>
      </w:pPr>
      <w:r w:rsidRPr="00195CAF">
        <w:t>В условиях ограниченности бюджетных ресурсов достижение национальных целей по ускорению темпов экономического роста, увеличения численности населения страны, повышения уровня жизни граждан, создания комфортных условий для их проживания и самореализации осуществляется в районе за счет повышения эффективности муниципальных расходов бюджета района, привлечения в экономику района частных инвестиций, создания комфортных условий ведения бизнеса, повышения производительности труда.</w:t>
      </w:r>
    </w:p>
    <w:p w:rsidR="00195CAF" w:rsidRPr="00195CAF" w:rsidRDefault="00195CAF" w:rsidP="00195CAF">
      <w:pPr>
        <w:autoSpaceDE w:val="0"/>
        <w:autoSpaceDN w:val="0"/>
        <w:adjustRightInd w:val="0"/>
        <w:ind w:firstLine="709"/>
        <w:jc w:val="both"/>
      </w:pPr>
      <w:r w:rsidRPr="00195CAF">
        <w:t xml:space="preserve">Приоритеты бюджетной политики Кондинского района в сфере межбюджетных отношений по-прежнему ориентированы на создание условий для поддержания устойчивости и сбалансированности бюджетов муниципальных образований района, обеспечение прозрачности и предсказуемости предоставления межбюджетных трансфертов, стимулирование органов местного самоуправления к наращиванию налогового потенциала, эффективному муниципальному управлению. </w:t>
      </w:r>
    </w:p>
    <w:p w:rsidR="00195CAF" w:rsidRPr="00195CAF" w:rsidRDefault="00195CAF" w:rsidP="00195CAF">
      <w:pPr>
        <w:ind w:firstLine="709"/>
        <w:contextualSpacing/>
        <w:jc w:val="both"/>
        <w:rPr>
          <w:bCs/>
        </w:rPr>
      </w:pPr>
      <w:r w:rsidRPr="00195CAF">
        <w:rPr>
          <w:rFonts w:eastAsia="Calibri"/>
        </w:rPr>
        <w:t xml:space="preserve">Продолжается предоставление муниципальным образованиям Кондинского района межбюджетных трансфертов на </w:t>
      </w:r>
      <w:r w:rsidRPr="00195CAF">
        <w:t xml:space="preserve">обеспечение расходных обязательств, </w:t>
      </w:r>
      <w:r w:rsidRPr="00195CAF">
        <w:rPr>
          <w:bCs/>
        </w:rPr>
        <w:t xml:space="preserve">связанных с повышением оплаты труда работников бюджетной сферы, в том числе в целях обеспечения достигнутого уровня соотношений оплаты труда отдельных категорий работников, попадающих под действие Указов Президента Российской Федерации. </w:t>
      </w:r>
    </w:p>
    <w:p w:rsidR="00195CAF" w:rsidRPr="00195CAF" w:rsidRDefault="00195CAF" w:rsidP="00195CAF">
      <w:pPr>
        <w:ind w:firstLine="709"/>
        <w:jc w:val="both"/>
      </w:pPr>
      <w:r w:rsidRPr="00195CAF">
        <w:t>Объем выравнивающих межбюджетных трансфертов обеспечивает безусловное исполнение в полном объеме социально-значимых и первоочередных расходных обязательств поселений, при одновременной активной работе органов местного самоуправления муниципальных образований по изысканию дополнительных резервов доходного потенциала бюджета.</w:t>
      </w:r>
    </w:p>
    <w:p w:rsidR="00195CAF" w:rsidRPr="00195CAF" w:rsidRDefault="00195CAF" w:rsidP="00195CAF">
      <w:pPr>
        <w:widowControl w:val="0"/>
        <w:autoSpaceDE w:val="0"/>
        <w:autoSpaceDN w:val="0"/>
        <w:ind w:firstLine="709"/>
        <w:jc w:val="both"/>
      </w:pPr>
    </w:p>
    <w:p w:rsidR="00195CAF" w:rsidRPr="00195CAF" w:rsidRDefault="00195CAF" w:rsidP="00195CAF">
      <w:pPr>
        <w:jc w:val="center"/>
      </w:pPr>
      <w:r w:rsidRPr="00195CAF">
        <w:t>2. Параметры вариантов Долгосрочного прогноза и обоснование выбора варианта Долгосрочного прогноза в качестве базового для целей Бюджетного прогноза</w:t>
      </w:r>
    </w:p>
    <w:p w:rsidR="00195CAF" w:rsidRPr="00195CAF" w:rsidRDefault="00195CAF" w:rsidP="00195CAF">
      <w:pPr>
        <w:jc w:val="center"/>
      </w:pPr>
    </w:p>
    <w:p w:rsidR="00195CAF" w:rsidRPr="00195CAF" w:rsidRDefault="00195CAF" w:rsidP="00195CAF">
      <w:pPr>
        <w:ind w:firstLine="709"/>
        <w:jc w:val="both"/>
      </w:pPr>
      <w:r w:rsidRPr="00195CAF">
        <w:t xml:space="preserve">Бюджетный прогноз разрабатывается в условиях существенного изменения внешних условий функционирования российской экономики по сравнению с предшествующим десятилетием. На временном горизонте до 2030 года ожидается постепенное ускорение темпов роста экономики с периодическими кризисными проявлениями. </w:t>
      </w:r>
    </w:p>
    <w:p w:rsidR="00195CAF" w:rsidRPr="00195CAF" w:rsidRDefault="00195CAF" w:rsidP="00195CAF">
      <w:pPr>
        <w:ind w:firstLine="709"/>
        <w:jc w:val="both"/>
      </w:pPr>
      <w:r w:rsidRPr="00195CAF">
        <w:t xml:space="preserve">В этих условиях необходимо сформировать на долгосрочный период такой вариант развития бюджета района, который позволит обеспечить его долгосрочную сбалансированность и устойчивость при безусловном выполнении принятых и принимаемых бюджетных обязательств. </w:t>
      </w:r>
    </w:p>
    <w:p w:rsidR="00195CAF" w:rsidRPr="00195CAF" w:rsidRDefault="00195CAF" w:rsidP="00195CAF">
      <w:pPr>
        <w:ind w:firstLine="708"/>
        <w:jc w:val="both"/>
      </w:pPr>
      <w:r w:rsidRPr="00195CAF">
        <w:t>При формировании Бюджетного прогноза рассматривались основные показатели Долгосрочного прогноза, который разработан в двух вариантах: консервативном и базовом.</w:t>
      </w:r>
    </w:p>
    <w:p w:rsidR="00195CAF" w:rsidRPr="00195CAF" w:rsidRDefault="00195CAF" w:rsidP="00195CAF">
      <w:pPr>
        <w:pStyle w:val="ae"/>
        <w:spacing w:after="0"/>
        <w:ind w:firstLine="720"/>
        <w:jc w:val="both"/>
      </w:pPr>
      <w:r w:rsidRPr="00195CAF">
        <w:lastRenderedPageBreak/>
        <w:t>Варианты 1, 2 прогноза разработаны в соответствии со сценарными условиями социально-экономического развития Российской Федерации на 2025-2027 годы.</w:t>
      </w:r>
    </w:p>
    <w:p w:rsidR="00195CAF" w:rsidRPr="00195CAF" w:rsidRDefault="00195CAF" w:rsidP="00195CAF">
      <w:pPr>
        <w:ind w:firstLine="720"/>
        <w:jc w:val="both"/>
      </w:pPr>
      <w:r w:rsidRPr="00195CAF">
        <w:t>Консервативный вариант (вариант 1) предполагает снижение устойчивости экономики, сохранение инерционных трендов развития экономики Кондинского района, сложившихся в последний период в условиях санкций, снижение деловой активности и инвестиционных вложений частного бизнеса, снижение расходов на развитие инфраструктурного сектора, снижение доходов и потребительского спроса, снижение доступности к кредитным ресурсам, снижение занятости населения. Сохраняется неопределенность развития экономики в связи с санкционным давлением.</w:t>
      </w:r>
    </w:p>
    <w:p w:rsidR="00195CAF" w:rsidRPr="00195CAF" w:rsidRDefault="00195CAF" w:rsidP="00195CAF">
      <w:pPr>
        <w:ind w:firstLine="709"/>
        <w:jc w:val="both"/>
      </w:pPr>
      <w:r w:rsidRPr="00195CAF">
        <w:t xml:space="preserve">Базовый вариант (вариант 2) описывает наиболее вероятный сценарий развития экономики и предполагает поступательное развитие района в условиях сохранения устойчивости экономики, в том числе за счет: реализации мер поддержки Правительства </w:t>
      </w:r>
      <w:r w:rsidR="00CC4BEB">
        <w:t>Российской Федерации</w:t>
      </w:r>
      <w:r w:rsidRPr="00195CAF">
        <w:t xml:space="preserve">, Правительства </w:t>
      </w:r>
      <w:r w:rsidR="00CC4BEB">
        <w:t>Ханты-Мансийского автономного округа – Югры</w:t>
      </w:r>
      <w:r w:rsidRPr="00195CAF">
        <w:t xml:space="preserve">, администрации </w:t>
      </w:r>
      <w:r w:rsidR="00CC4BEB">
        <w:t xml:space="preserve">Кондинского </w:t>
      </w:r>
      <w:r w:rsidRPr="00195CAF">
        <w:t>района, направленные на покрытие возможных рисков субъектов предпринимательства, реализаци</w:t>
      </w:r>
      <w:r w:rsidR="00CC4BEB">
        <w:t>ю флагманских проектов, утвержде</w:t>
      </w:r>
      <w:r w:rsidRPr="00195CAF">
        <w:t>нных Стратегией социально-экономического развития Кондинского района Ханты-Мансийского автономного округа – Югры на период до 2036 года. Ожидается сохранени</w:t>
      </w:r>
      <w:r w:rsidR="00030548">
        <w:t>е</w:t>
      </w:r>
      <w:r w:rsidRPr="00195CAF">
        <w:t xml:space="preserve"> ситуации </w:t>
      </w:r>
      <w:r w:rsidR="003930D2">
        <w:t xml:space="preserve">                    </w:t>
      </w:r>
      <w:r w:rsidRPr="00195CAF">
        <w:t>на рынке труда района. Увеличение номинальных заработных плат, социальных выплат поспособствуют росту денежных доходов населения района и обеспечат постепенное восстановление в среднесрочном периоде реальных доходов и потребительского спроса населения.</w:t>
      </w:r>
    </w:p>
    <w:p w:rsidR="00195CAF" w:rsidRPr="00195CAF" w:rsidRDefault="00195CAF" w:rsidP="00195CAF">
      <w:pPr>
        <w:ind w:firstLine="709"/>
        <w:jc w:val="both"/>
      </w:pPr>
      <w:r w:rsidRPr="00195CAF">
        <w:t>Бюджетное планирование на базовом варианте позволит обеспечить достижение стратегических целей социально-экономического муниципального образования посредством формирования сбалансированного бюджета и обеспечения его оптимальной структуры.</w:t>
      </w:r>
    </w:p>
    <w:p w:rsidR="00195CAF" w:rsidRPr="00195CAF" w:rsidRDefault="00195CAF" w:rsidP="00195CAF">
      <w:pPr>
        <w:ind w:firstLine="709"/>
        <w:jc w:val="both"/>
      </w:pPr>
      <w:r w:rsidRPr="00195CAF">
        <w:t>Бюджетный прогноз на предстоящий период в полной мере учитывает прогнозируемые риски развития экономики, предусматривает адекватные меры по минимизации их неблагоприятного влияния на качество жизни населения района. На долгосрочный период основными направлениями работы должны стать мероприятия, обеспечивающие долгосрочную бюджетную устойчивость и общую макроэкономическую стабильность.</w:t>
      </w:r>
    </w:p>
    <w:p w:rsidR="00195CAF" w:rsidRPr="00195CAF" w:rsidRDefault="00195CAF" w:rsidP="00195CAF">
      <w:pPr>
        <w:ind w:firstLine="708"/>
        <w:jc w:val="both"/>
      </w:pPr>
      <w:r w:rsidRPr="00195CAF">
        <w:t>Бюджетная политика  муниципального образования Кондинский район нацелена к реализации по основным направлениям, это:</w:t>
      </w:r>
    </w:p>
    <w:p w:rsidR="00195CAF" w:rsidRPr="00195CAF" w:rsidRDefault="00195CAF" w:rsidP="00195CAF">
      <w:pPr>
        <w:ind w:firstLine="709"/>
        <w:jc w:val="both"/>
      </w:pPr>
      <w:r w:rsidRPr="00195CAF">
        <w:t xml:space="preserve">повышение эффективности управления путем программно-целевого метода управления, оказания муниципальных услуг, в том числе через многофункциональный центр представления государственных и муниципальных услуг, в том числе через Портал государственных и муниципальных услуг: </w:t>
      </w:r>
      <w:r w:rsidRPr="00195CAF">
        <w:rPr>
          <w:lang w:val="en-US"/>
        </w:rPr>
        <w:t>www</w:t>
      </w:r>
      <w:r w:rsidRPr="00195CAF">
        <w:t>.</w:t>
      </w:r>
      <w:r w:rsidRPr="00195CAF">
        <w:rPr>
          <w:lang w:val="en-US"/>
        </w:rPr>
        <w:t>gosuslugi</w:t>
      </w:r>
      <w:r w:rsidRPr="00195CAF">
        <w:t>.</w:t>
      </w:r>
      <w:r w:rsidRPr="00195CAF">
        <w:rPr>
          <w:lang w:val="en-US"/>
        </w:rPr>
        <w:t>ru</w:t>
      </w:r>
      <w:r w:rsidRPr="00195CAF">
        <w:t>;</w:t>
      </w:r>
    </w:p>
    <w:p w:rsidR="00195CAF" w:rsidRPr="00195CAF" w:rsidRDefault="00195CAF" w:rsidP="00195CAF">
      <w:pPr>
        <w:ind w:firstLine="709"/>
        <w:jc w:val="both"/>
      </w:pPr>
      <w:r w:rsidRPr="00195CAF">
        <w:t>повышение эффективности управления муниципальной собственностью, путем  совершенствования механизма муниципального управления;</w:t>
      </w:r>
    </w:p>
    <w:p w:rsidR="00195CAF" w:rsidRPr="00195CAF" w:rsidRDefault="00195CAF" w:rsidP="00195CAF">
      <w:pPr>
        <w:ind w:firstLine="709"/>
        <w:jc w:val="both"/>
      </w:pPr>
      <w:r w:rsidRPr="00195CAF">
        <w:t>оптимизация  низкоэффективных и  неэффективных расходов бюджета района, в том числе  в бюджетном секторе;</w:t>
      </w:r>
    </w:p>
    <w:p w:rsidR="00195CAF" w:rsidRPr="00195CAF" w:rsidRDefault="00195CAF" w:rsidP="00195CAF">
      <w:pPr>
        <w:ind w:firstLine="709"/>
        <w:jc w:val="both"/>
      </w:pPr>
      <w:r w:rsidRPr="00195CAF">
        <w:t>увеличение собственных налоговых доходов путем принятия дополнительных мер  по мобилизации доходов  в бюджет района;</w:t>
      </w:r>
    </w:p>
    <w:p w:rsidR="00195CAF" w:rsidRPr="00195CAF" w:rsidRDefault="00195CAF" w:rsidP="00195CAF">
      <w:pPr>
        <w:ind w:firstLine="709"/>
        <w:jc w:val="both"/>
      </w:pPr>
      <w:r w:rsidRPr="00195CAF">
        <w:t>повышение инвестиционной привлекательности района;</w:t>
      </w:r>
    </w:p>
    <w:p w:rsidR="00195CAF" w:rsidRPr="00195CAF" w:rsidRDefault="00195CAF" w:rsidP="00195CAF">
      <w:pPr>
        <w:ind w:firstLine="709"/>
        <w:jc w:val="both"/>
      </w:pPr>
      <w:r w:rsidRPr="00195CAF">
        <w:t>создание условий для занятости трудоспособного населения района.</w:t>
      </w:r>
    </w:p>
    <w:p w:rsidR="00195CAF" w:rsidRPr="00195CAF" w:rsidRDefault="00195CAF" w:rsidP="00195CAF">
      <w:pPr>
        <w:ind w:firstLine="709"/>
        <w:jc w:val="both"/>
      </w:pPr>
    </w:p>
    <w:p w:rsidR="00195CAF" w:rsidRPr="00195CAF" w:rsidRDefault="00195CAF" w:rsidP="00195CAF">
      <w:pPr>
        <w:jc w:val="center"/>
      </w:pPr>
      <w:r w:rsidRPr="00195CAF">
        <w:t>3. Основные подходы к формированию налоговой, бюджетной и долговой политики района на долгосрочный период</w:t>
      </w:r>
    </w:p>
    <w:p w:rsidR="00195CAF" w:rsidRPr="00195CAF" w:rsidRDefault="00195CAF" w:rsidP="00195CAF">
      <w:pPr>
        <w:jc w:val="center"/>
      </w:pPr>
    </w:p>
    <w:p w:rsidR="00195CAF" w:rsidRPr="00195CAF" w:rsidRDefault="00195CAF" w:rsidP="00195CAF">
      <w:pPr>
        <w:ind w:firstLine="708"/>
        <w:jc w:val="both"/>
        <w:rPr>
          <w:rFonts w:eastAsia="TimesNewRoman"/>
        </w:rPr>
      </w:pPr>
      <w:r w:rsidRPr="00195CAF">
        <w:rPr>
          <w:rFonts w:eastAsia="TimesNewRoman"/>
        </w:rPr>
        <w:t xml:space="preserve">Основные направления налоговой политики на 2025 год и на плановый период </w:t>
      </w:r>
      <w:r w:rsidR="003930D2">
        <w:rPr>
          <w:rFonts w:eastAsia="TimesNewRoman"/>
        </w:rPr>
        <w:t xml:space="preserve">                   </w:t>
      </w:r>
      <w:r w:rsidRPr="00195CAF">
        <w:rPr>
          <w:rFonts w:eastAsia="TimesNewRoman"/>
        </w:rPr>
        <w:t>2026 и 2027 годов сформированы</w:t>
      </w:r>
      <w:r w:rsidRPr="00195CAF">
        <w:rPr>
          <w:rFonts w:eastAsia="TimesNewRoman"/>
          <w:color w:val="FF0000"/>
        </w:rPr>
        <w:t xml:space="preserve"> </w:t>
      </w:r>
      <w:r w:rsidRPr="00195CAF">
        <w:rPr>
          <w:rFonts w:eastAsia="TimesNewRoman"/>
        </w:rPr>
        <w:t>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w:t>
      </w:r>
    </w:p>
    <w:p w:rsidR="00195CAF" w:rsidRPr="00195CAF" w:rsidRDefault="00195CAF" w:rsidP="00195CAF">
      <w:pPr>
        <w:ind w:firstLine="708"/>
        <w:jc w:val="both"/>
        <w:rPr>
          <w:rFonts w:eastAsia="TimesNewRoman"/>
        </w:rPr>
      </w:pPr>
      <w:r w:rsidRPr="00195CAF">
        <w:rPr>
          <w:rFonts w:eastAsia="TimesNewRoman"/>
        </w:rPr>
        <w:lastRenderedPageBreak/>
        <w:t xml:space="preserve">При этом основные направления налоговой политики Кондинского района </w:t>
      </w:r>
      <w:r w:rsidR="003930D2">
        <w:rPr>
          <w:rFonts w:eastAsia="TimesNewRoman"/>
        </w:rPr>
        <w:t xml:space="preserve">                             </w:t>
      </w:r>
      <w:r w:rsidRPr="00195CAF">
        <w:rPr>
          <w:rFonts w:eastAsia="TimesNewRoman"/>
        </w:rPr>
        <w:t>на следующий бюджетный цикл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консолидированного бюджета района, в том числе путем:</w:t>
      </w:r>
    </w:p>
    <w:p w:rsidR="00195CAF" w:rsidRPr="00195CAF" w:rsidRDefault="00195CAF" w:rsidP="00195CAF">
      <w:pPr>
        <w:ind w:firstLine="708"/>
        <w:jc w:val="both"/>
        <w:rPr>
          <w:rFonts w:eastAsia="TimesNewRoman"/>
        </w:rPr>
      </w:pPr>
      <w:r w:rsidRPr="00195CAF">
        <w:rPr>
          <w:rFonts w:eastAsia="TimesNewRoman"/>
        </w:rPr>
        <w:t>создания оптимальных условий для стимулирования экономического роста, развития предпринимательской и инвестиционной деятельности;</w:t>
      </w:r>
    </w:p>
    <w:p w:rsidR="00195CAF" w:rsidRPr="00195CAF" w:rsidRDefault="00195CAF" w:rsidP="00195CAF">
      <w:pPr>
        <w:ind w:firstLine="708"/>
        <w:jc w:val="both"/>
        <w:rPr>
          <w:rFonts w:eastAsia="TimesNewRoman"/>
        </w:rPr>
      </w:pPr>
      <w:r w:rsidRPr="00195CAF">
        <w:rPr>
          <w:rFonts w:eastAsia="TimesNewRoman"/>
        </w:rPr>
        <w:t>совершенствования налогового законодательства автономного округа с учетом изменений в налоговом законодательстве Российской Федерации;</w:t>
      </w:r>
    </w:p>
    <w:p w:rsidR="00195CAF" w:rsidRPr="00195CAF" w:rsidRDefault="00195CAF" w:rsidP="00195CAF">
      <w:pPr>
        <w:ind w:firstLine="708"/>
        <w:jc w:val="both"/>
        <w:rPr>
          <w:rFonts w:eastAsia="TimesNewRoman"/>
        </w:rPr>
      </w:pPr>
      <w:r w:rsidRPr="00195CAF">
        <w:rPr>
          <w:rFonts w:eastAsia="TimesNewRoman"/>
        </w:rPr>
        <w:t>продолжения реализации механизмов налогового стимулирования в рамках приоритетных направлений промышленной и инвестиционной политики автономного округа;</w:t>
      </w:r>
    </w:p>
    <w:p w:rsidR="00195CAF" w:rsidRPr="00195CAF" w:rsidRDefault="00195CAF" w:rsidP="00195CAF">
      <w:pPr>
        <w:ind w:firstLine="708"/>
        <w:jc w:val="both"/>
        <w:rPr>
          <w:rFonts w:eastAsia="TimesNewRoman"/>
        </w:rPr>
      </w:pPr>
      <w:r w:rsidRPr="00195CAF">
        <w:rPr>
          <w:rFonts w:eastAsia="TimesNewRoman"/>
        </w:rPr>
        <w:t>оказания налоговой поддержки субъектам малого и среднего предпринимательства, применяющим упрощенную систему налогообложения, основанной на стимулировании прозрачности показателей экономической деятельности;</w:t>
      </w:r>
    </w:p>
    <w:p w:rsidR="00195CAF" w:rsidRPr="00195CAF" w:rsidRDefault="00195CAF" w:rsidP="00195CAF">
      <w:pPr>
        <w:ind w:firstLine="708"/>
        <w:jc w:val="both"/>
        <w:rPr>
          <w:rFonts w:eastAsia="TimesNewRoman"/>
        </w:rPr>
      </w:pPr>
      <w:r w:rsidRPr="00195CAF">
        <w:rPr>
          <w:rFonts w:eastAsia="TimesNewRoman"/>
        </w:rPr>
        <w:t>корректировки утвержденных размеров потенциально возможного к получению индивидуальным предпринимателем годового дохода по отдельным видам предпринимательской деятельности;</w:t>
      </w:r>
    </w:p>
    <w:p w:rsidR="00195CAF" w:rsidRPr="00195CAF" w:rsidRDefault="00195CAF" w:rsidP="00195CAF">
      <w:pPr>
        <w:ind w:firstLine="708"/>
        <w:jc w:val="both"/>
        <w:rPr>
          <w:rFonts w:eastAsia="TimesNewRoman"/>
        </w:rPr>
      </w:pPr>
      <w:r w:rsidRPr="00195CAF">
        <w:rPr>
          <w:rFonts w:eastAsia="TimesNewRoman"/>
        </w:rPr>
        <w:t xml:space="preserve">ежегодного установления коэффициента, отражающего региональные особенности рынка труда, в целях исчисления фиксированного авансового платежа по налогу на доходы физических лиц для иностранных работников, осуществляющих трудовую деятельность </w:t>
      </w:r>
      <w:r w:rsidR="003930D2">
        <w:rPr>
          <w:rFonts w:eastAsia="TimesNewRoman"/>
        </w:rPr>
        <w:t xml:space="preserve">                </w:t>
      </w:r>
      <w:r w:rsidRPr="00195CAF">
        <w:rPr>
          <w:rFonts w:eastAsia="TimesNewRoman"/>
        </w:rPr>
        <w:t>на территории автономного округа на основании патента;</w:t>
      </w:r>
    </w:p>
    <w:p w:rsidR="00195CAF" w:rsidRPr="00195CAF" w:rsidRDefault="00195CAF" w:rsidP="00195CAF">
      <w:pPr>
        <w:ind w:firstLine="708"/>
        <w:jc w:val="both"/>
        <w:rPr>
          <w:rFonts w:eastAsia="TimesNewRoman"/>
        </w:rPr>
      </w:pPr>
      <w:r w:rsidRPr="00195CAF">
        <w:rPr>
          <w:rFonts w:eastAsia="TimesNewRoman"/>
        </w:rPr>
        <w:t>проведения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пересмотра условий их предоставления;</w:t>
      </w:r>
    </w:p>
    <w:p w:rsidR="00195CAF" w:rsidRPr="00195CAF" w:rsidRDefault="00195CAF" w:rsidP="00195CAF">
      <w:pPr>
        <w:ind w:firstLine="708"/>
        <w:jc w:val="both"/>
        <w:rPr>
          <w:rFonts w:eastAsia="TimesNewRoman"/>
        </w:rPr>
      </w:pPr>
      <w:r w:rsidRPr="00195CAF">
        <w:rPr>
          <w:rFonts w:eastAsia="TimesNewRoman"/>
        </w:rPr>
        <w:t>продолжения работы по вовлечению в налоговый оборот отдельных объектов недвижимости, в отношении которых налог на имущество организаций исчисляется исходя из кадастровой стоимости;</w:t>
      </w:r>
    </w:p>
    <w:p w:rsidR="00195CAF" w:rsidRPr="00195CAF" w:rsidRDefault="00195CAF" w:rsidP="00195CAF">
      <w:pPr>
        <w:ind w:firstLine="708"/>
        <w:jc w:val="both"/>
        <w:rPr>
          <w:rFonts w:eastAsia="TimesNewRoman"/>
        </w:rPr>
      </w:pPr>
      <w:r w:rsidRPr="00195CAF">
        <w:rPr>
          <w:rFonts w:eastAsia="TimesNewRoman"/>
        </w:rPr>
        <w:t>расширения налоговой базы по имущественным налогам путем выявления правообладателей ранее учтенных объектов недвижимости, права на которые не зарегистрированы в Едином государственном реестре недвижимости.</w:t>
      </w:r>
    </w:p>
    <w:p w:rsidR="00195CAF" w:rsidRPr="00195CAF" w:rsidRDefault="00195CAF" w:rsidP="00195CAF">
      <w:pPr>
        <w:ind w:firstLine="708"/>
        <w:jc w:val="both"/>
        <w:rPr>
          <w:rFonts w:eastAsia="TimesNewRoman"/>
        </w:rPr>
      </w:pPr>
      <w:r w:rsidRPr="00195CAF">
        <w:rPr>
          <w:rFonts w:eastAsia="TimesNewRoman"/>
        </w:rPr>
        <w:t>Основными факторами, влияющими на налоговую политику предстоящего периода, являются продолжение реализации мероприятий, направленных на обеспечение стабильных условий ведения предпринимательской деятельности, создание справедливых конкурентных условий развития бизнеса.</w:t>
      </w:r>
    </w:p>
    <w:p w:rsidR="00195CAF" w:rsidRPr="00195CAF" w:rsidRDefault="00195CAF" w:rsidP="00195CAF">
      <w:pPr>
        <w:ind w:firstLine="708"/>
        <w:jc w:val="both"/>
        <w:rPr>
          <w:rFonts w:eastAsia="TimesNewRoman"/>
        </w:rPr>
      </w:pPr>
      <w:r w:rsidRPr="00195CAF">
        <w:rPr>
          <w:rFonts w:eastAsia="TimesNewRoman"/>
        </w:rPr>
        <w:t>В целом в налоговой политике акцент сохранится на повышении эффективности стимулирующей функции налоговой системы.</w:t>
      </w:r>
    </w:p>
    <w:p w:rsidR="00195CAF" w:rsidRPr="00195CAF" w:rsidRDefault="00195CAF" w:rsidP="00195CAF">
      <w:pPr>
        <w:ind w:firstLine="708"/>
        <w:jc w:val="both"/>
        <w:rPr>
          <w:bCs/>
        </w:rPr>
      </w:pPr>
      <w:r w:rsidRPr="00195CAF">
        <w:rPr>
          <w:rFonts w:eastAsia="TimesNewRoman"/>
        </w:rPr>
        <w:t xml:space="preserve">В трехлетней перспективе будет продолжена работа по укреплению доходной базы регионального и местного бюджетов за счет наращивания стабильных доходных источников и мобилизации в бюджет имеющихся резервов. </w:t>
      </w:r>
      <w:r w:rsidRPr="00195CAF">
        <w:rPr>
          <w:bCs/>
        </w:rPr>
        <w:t xml:space="preserve">Достижению этой цели будет способствовать решение в 2025-2027 годах следующих задач: </w:t>
      </w:r>
    </w:p>
    <w:p w:rsidR="00195CAF" w:rsidRPr="00195CAF" w:rsidRDefault="00195CAF" w:rsidP="00195CAF">
      <w:pPr>
        <w:ind w:firstLine="709"/>
        <w:jc w:val="both"/>
        <w:rPr>
          <w:bCs/>
        </w:rPr>
      </w:pPr>
      <w:r w:rsidRPr="00195CAF">
        <w:rPr>
          <w:bCs/>
        </w:rPr>
        <w:t>На уровне Ханты-Мансийского автономного округа – Югры:</w:t>
      </w:r>
    </w:p>
    <w:p w:rsidR="00195CAF" w:rsidRPr="00195CAF" w:rsidRDefault="00195CAF" w:rsidP="00195CAF">
      <w:pPr>
        <w:tabs>
          <w:tab w:val="left" w:pos="6358"/>
        </w:tabs>
        <w:ind w:firstLine="708"/>
        <w:jc w:val="both"/>
        <w:rPr>
          <w:rFonts w:eastAsia="TimesNewRoman"/>
        </w:rPr>
      </w:pPr>
      <w:r w:rsidRPr="00195CAF">
        <w:rPr>
          <w:rFonts w:eastAsia="TimesNewRoman"/>
        </w:rPr>
        <w:t>1.</w:t>
      </w:r>
      <w:r w:rsidRPr="00195CAF">
        <w:rPr>
          <w:rFonts w:eastAsia="TimesNewRoman"/>
          <w:color w:val="FF0000"/>
        </w:rPr>
        <w:t xml:space="preserve"> </w:t>
      </w:r>
      <w:r w:rsidRPr="00195CAF">
        <w:rPr>
          <w:rFonts w:eastAsia="TimesNewRoman"/>
        </w:rPr>
        <w:t>Актуализации налоговой нагрузки.</w:t>
      </w:r>
      <w:r w:rsidRPr="00195CAF">
        <w:rPr>
          <w:rFonts w:eastAsia="TimesNewRoman"/>
        </w:rPr>
        <w:tab/>
      </w:r>
    </w:p>
    <w:p w:rsidR="00195CAF" w:rsidRPr="00195CAF" w:rsidRDefault="00195CAF" w:rsidP="00195CAF">
      <w:pPr>
        <w:ind w:firstLine="708"/>
        <w:jc w:val="both"/>
        <w:rPr>
          <w:rFonts w:eastAsia="TimesNewRoman"/>
        </w:rPr>
      </w:pPr>
      <w:r w:rsidRPr="00195CAF">
        <w:rPr>
          <w:rFonts w:eastAsia="TimesNewRoman"/>
        </w:rPr>
        <w:t xml:space="preserve">1.1. Планируется увеличение в 2025 году регионального коэффициента, отражающего региональные особенности рынка труда на территории автономного округа, с 3,139 до 3,565, что обеспечит выравнивание налоговой нагрузки на иностранных граждан, осуществляющих трудовую деятельность на основании патента, и российских граждан. </w:t>
      </w:r>
    </w:p>
    <w:p w:rsidR="00195CAF" w:rsidRPr="00195CAF" w:rsidRDefault="00195CAF" w:rsidP="00195CAF">
      <w:pPr>
        <w:ind w:firstLine="708"/>
        <w:jc w:val="both"/>
        <w:rPr>
          <w:rFonts w:eastAsia="TimesNewRoman"/>
        </w:rPr>
      </w:pPr>
      <w:r w:rsidRPr="00195CAF">
        <w:rPr>
          <w:rFonts w:eastAsia="TimesNewRoman"/>
        </w:rPr>
        <w:t>1.2. Планируется возобновление работы по актуализации размеров потенциально возможного годового дохода (далее - потенциальный доход), который может быть получен индивидуальным предпринимателем при применении патентной системы налогообложения.</w:t>
      </w:r>
    </w:p>
    <w:p w:rsidR="00195CAF" w:rsidRPr="00195CAF" w:rsidRDefault="00195CAF" w:rsidP="00195CAF">
      <w:pPr>
        <w:ind w:firstLine="708"/>
        <w:jc w:val="both"/>
      </w:pPr>
      <w:r w:rsidRPr="00195CAF">
        <w:rPr>
          <w:rFonts w:eastAsia="TimesNewRoman"/>
        </w:rPr>
        <w:t xml:space="preserve">За прошедшее десятилетие основные экономические показатели, непосредственно относящиеся к сфере деятельности малого предпринимательства, выросли, но большинство </w:t>
      </w:r>
      <w:r w:rsidRPr="00195CAF">
        <w:rPr>
          <w:rFonts w:eastAsia="TimesNewRoman"/>
        </w:rPr>
        <w:lastRenderedPageBreak/>
        <w:t xml:space="preserve">налогоплательщиков, применяющих патентную систему налогообложения, уплачивают налог от потенциального дохода, рассчитанного исходя из экономической ситуации </w:t>
      </w:r>
      <w:r w:rsidR="003930D2">
        <w:rPr>
          <w:rFonts w:eastAsia="TimesNewRoman"/>
        </w:rPr>
        <w:t xml:space="preserve">                   </w:t>
      </w:r>
      <w:r w:rsidRPr="00195CAF">
        <w:rPr>
          <w:rFonts w:eastAsia="TimesNewRoman"/>
        </w:rPr>
        <w:t xml:space="preserve">2013-2014 годов. </w:t>
      </w:r>
    </w:p>
    <w:p w:rsidR="00195CAF" w:rsidRPr="00195CAF" w:rsidRDefault="00195CAF" w:rsidP="00195CAF">
      <w:pPr>
        <w:ind w:firstLine="708"/>
        <w:jc w:val="both"/>
        <w:rPr>
          <w:rFonts w:eastAsia="TimesNewRoman"/>
        </w:rPr>
      </w:pPr>
      <w:r w:rsidRPr="00195CAF">
        <w:rPr>
          <w:rFonts w:eastAsia="TimesNewRoman"/>
        </w:rPr>
        <w:t>Подобная ситуация приводит к нарушению принципа справедливости налогообложения. Актуализация размера потенциального дохода устранит накопившиеся диспропорции и позволит обеспечить равенство условий ведения предпринимателями бизнеса.</w:t>
      </w:r>
    </w:p>
    <w:p w:rsidR="00195CAF" w:rsidRPr="00195CAF" w:rsidRDefault="00195CAF" w:rsidP="00195CAF">
      <w:pPr>
        <w:pBdr>
          <w:top w:val="none" w:sz="4" w:space="0" w:color="000000"/>
          <w:left w:val="none" w:sz="4" w:space="0" w:color="000000"/>
          <w:bottom w:val="none" w:sz="4" w:space="0" w:color="000000"/>
          <w:right w:val="none" w:sz="4" w:space="0" w:color="000000"/>
        </w:pBdr>
        <w:ind w:firstLine="708"/>
        <w:jc w:val="both"/>
        <w:rPr>
          <w:rFonts w:eastAsia="TimesNewRoman"/>
        </w:rPr>
      </w:pPr>
      <w:r w:rsidRPr="00195CAF">
        <w:rPr>
          <w:rFonts w:eastAsia="TimesNewRoman"/>
        </w:rPr>
        <w:t>В связи с чем с 01 января 2025 года предлагается установление положения, предусматривающего ежегодную индексацию размеров потенциального дохода по видам предпринимательской деятельности, в отношении которых применяется патентная система на коэффициент-дефлятор, определяемый ежегодно Министерством экономического развития Российской Федерации.</w:t>
      </w:r>
    </w:p>
    <w:p w:rsidR="00195CAF" w:rsidRPr="00195CAF" w:rsidRDefault="00195CAF" w:rsidP="00195CAF">
      <w:pPr>
        <w:ind w:firstLine="708"/>
        <w:jc w:val="both"/>
        <w:rPr>
          <w:rFonts w:eastAsia="TimesNewRoman"/>
        </w:rPr>
      </w:pPr>
      <w:r w:rsidRPr="00195CAF">
        <w:rPr>
          <w:rFonts w:eastAsia="TimesNewRoman"/>
        </w:rPr>
        <w:t>1.3. Установление льготы по налогу на имущество организаций на трехлетний период в отношении объектов, налоговая база по которым определяется исходя из кадастровой стоимости.</w:t>
      </w:r>
    </w:p>
    <w:p w:rsidR="00195CAF" w:rsidRPr="00195CAF" w:rsidRDefault="00195CAF" w:rsidP="00195CAF">
      <w:pPr>
        <w:ind w:firstLine="708"/>
        <w:jc w:val="both"/>
        <w:rPr>
          <w:rFonts w:eastAsia="TimesNewRoman"/>
        </w:rPr>
      </w:pPr>
      <w:r w:rsidRPr="00195CAF">
        <w:rPr>
          <w:rFonts w:eastAsia="TimesNewRoman"/>
        </w:rPr>
        <w:t xml:space="preserve">В целях снижения налоговой нагрузки для налогоплательщиков, у которых сумма налога в сравнении с предыдущим периодом увеличилась,  установлена льгота с поэтапным увеличением налога, рассчитанным на три периода до 2027 года: </w:t>
      </w:r>
    </w:p>
    <w:p w:rsidR="00195CAF" w:rsidRPr="00195CAF" w:rsidRDefault="00195CAF" w:rsidP="00195CAF">
      <w:pPr>
        <w:ind w:firstLine="708"/>
        <w:jc w:val="both"/>
        <w:rPr>
          <w:rFonts w:eastAsia="TimesNewRoman"/>
          <w:lang w:bidi="ru-RU"/>
        </w:rPr>
      </w:pPr>
      <w:r w:rsidRPr="00195CAF">
        <w:rPr>
          <w:rFonts w:eastAsia="TimesNewRoman"/>
          <w:lang w:bidi="ru-RU"/>
        </w:rPr>
        <w:t>на 75 % разницы между исчисленной суммой налога за налоговый период 2024 года и исчисленной суммой налога за налоговый период 2023 года;</w:t>
      </w:r>
    </w:p>
    <w:p w:rsidR="00195CAF" w:rsidRPr="00195CAF" w:rsidRDefault="00195CAF" w:rsidP="00195CAF">
      <w:pPr>
        <w:ind w:firstLine="708"/>
        <w:jc w:val="both"/>
        <w:rPr>
          <w:rFonts w:eastAsia="TimesNewRoman"/>
        </w:rPr>
      </w:pPr>
      <w:r w:rsidRPr="00195CAF">
        <w:rPr>
          <w:rFonts w:eastAsia="TimesNewRoman"/>
          <w:lang w:bidi="ru-RU"/>
        </w:rPr>
        <w:t>на 50 % разницы между исчисленной суммой налога за налоговый период 2025 года и исчисленной суммой налога за налоговый период 2023 года</w:t>
      </w:r>
      <w:r w:rsidRPr="00195CAF">
        <w:rPr>
          <w:rFonts w:eastAsia="TimesNewRoman"/>
        </w:rPr>
        <w:t>;</w:t>
      </w:r>
    </w:p>
    <w:p w:rsidR="00195CAF" w:rsidRPr="00195CAF" w:rsidRDefault="00195CAF" w:rsidP="00195CAF">
      <w:pPr>
        <w:ind w:firstLine="708"/>
        <w:jc w:val="both"/>
        <w:rPr>
          <w:rFonts w:eastAsia="TimesNewRoman"/>
        </w:rPr>
      </w:pPr>
      <w:r w:rsidRPr="00195CAF">
        <w:rPr>
          <w:rFonts w:eastAsia="TimesNewRoman"/>
          <w:lang w:bidi="ru-RU"/>
        </w:rPr>
        <w:t>на 25 % разницы между исчисленной суммой налога за налоговый период 2026 года и исчисленной суммой налога за налоговый период 2023 года.</w:t>
      </w:r>
    </w:p>
    <w:p w:rsidR="00195CAF" w:rsidRPr="00195CAF" w:rsidRDefault="00195CAF" w:rsidP="00195CAF">
      <w:pPr>
        <w:ind w:firstLine="708"/>
        <w:jc w:val="both"/>
        <w:rPr>
          <w:rFonts w:eastAsia="TimesNewRoman"/>
        </w:rPr>
      </w:pPr>
      <w:r w:rsidRPr="00195CAF">
        <w:rPr>
          <w:rFonts w:eastAsia="TimesNewRoman"/>
        </w:rPr>
        <w:t>2. Стимулирования экономического роста, развития предпринимательской и инвестиционной деятельности.</w:t>
      </w:r>
    </w:p>
    <w:p w:rsidR="00195CAF" w:rsidRPr="00195CAF" w:rsidRDefault="00195CAF" w:rsidP="00195CAF">
      <w:pPr>
        <w:ind w:firstLine="708"/>
        <w:jc w:val="both"/>
        <w:rPr>
          <w:rFonts w:eastAsia="TimesNewRoman"/>
        </w:rPr>
      </w:pPr>
      <w:r w:rsidRPr="00195CAF">
        <w:rPr>
          <w:rFonts w:eastAsia="TimesNewRoman"/>
        </w:rPr>
        <w:t>2.1. Планируется установление налоговых льгот для резидентов Арктической зоны по налогу на имущество и на прибыль организаций, а также по упрощенной системе налогообложения (Белоярский и Березовский районы Ханты-Мансийского автономного округа – Югры).</w:t>
      </w:r>
    </w:p>
    <w:p w:rsidR="00195CAF" w:rsidRPr="00195CAF" w:rsidRDefault="00195CAF" w:rsidP="00195CAF">
      <w:pPr>
        <w:ind w:firstLine="708"/>
        <w:jc w:val="both"/>
      </w:pPr>
      <w:r w:rsidRPr="00195CAF">
        <w:rPr>
          <w:rFonts w:eastAsia="TimesNewRoman"/>
        </w:rPr>
        <w:t>По налогу на имущество планируется установить льготу в виде снижения суммы налога в отношении имущества, созданного, приобретенного в собственность в течение срока действия соглашения об осуществлении инвестиционной деятельности в Арктической зоне.</w:t>
      </w:r>
    </w:p>
    <w:p w:rsidR="00195CAF" w:rsidRPr="00195CAF" w:rsidRDefault="00195CAF" w:rsidP="00195CAF">
      <w:pPr>
        <w:ind w:firstLine="708"/>
        <w:jc w:val="both"/>
      </w:pPr>
      <w:r w:rsidRPr="00195CAF">
        <w:rPr>
          <w:rFonts w:eastAsia="TimesNewRoman"/>
        </w:rPr>
        <w:t>По налогу на прибыль организаций планируется снизить ставку налога в отношении прибыли, полученной от деятельности, осуществляемой в течение срока действия соглашений об осуществлении инвестиционной деятельности в Арктической зоне, начиная с налогового периода, в котором впервые получена прибыль, подлежащая налогообложению.</w:t>
      </w:r>
    </w:p>
    <w:p w:rsidR="00195CAF" w:rsidRPr="00195CAF" w:rsidRDefault="00195CAF" w:rsidP="00195CAF">
      <w:pPr>
        <w:ind w:firstLine="708"/>
        <w:jc w:val="both"/>
      </w:pPr>
      <w:r w:rsidRPr="00195CAF">
        <w:rPr>
          <w:rFonts w:eastAsia="TimesNewRoman"/>
        </w:rPr>
        <w:t>По упрощенной системе налогообложения планируется снизить ставки до минимальных размеров для субъектов малого и среднего предпринимательства, осуществляющих свою деятельность на территории автономного округа и получивших статус резидента Арктической зоны.</w:t>
      </w:r>
    </w:p>
    <w:p w:rsidR="00195CAF" w:rsidRPr="00195CAF" w:rsidRDefault="00195CAF" w:rsidP="00195CAF">
      <w:pPr>
        <w:ind w:firstLine="708"/>
        <w:jc w:val="both"/>
        <w:rPr>
          <w:rFonts w:eastAsia="TimesNewRoman"/>
        </w:rPr>
      </w:pPr>
      <w:r w:rsidRPr="00195CAF">
        <w:rPr>
          <w:rFonts w:eastAsia="TimesNewRoman"/>
        </w:rPr>
        <w:t xml:space="preserve">Распространение преференциального режима для Арктической зоны позволит новым арктическим инвесторам создать востребованные предприятия и дополнительные рабочие места для северян и будет способствовать реализации крупных инвестиционных проектов, что окажет положительное влияние на социально-экономическое развитие автономного округа. </w:t>
      </w:r>
    </w:p>
    <w:p w:rsidR="00195CAF" w:rsidRPr="00195CAF" w:rsidRDefault="00195CAF" w:rsidP="00195CAF">
      <w:pPr>
        <w:ind w:firstLine="708"/>
        <w:jc w:val="both"/>
        <w:rPr>
          <w:rFonts w:eastAsia="TimesNewRoman"/>
        </w:rPr>
      </w:pPr>
      <w:r w:rsidRPr="00195CAF">
        <w:rPr>
          <w:rFonts w:eastAsia="TimesNewRoman"/>
        </w:rPr>
        <w:t>2.2. Установление налоговой льготы по налогу на имущество организаций заказчикам по контрактам промышленного офсета.</w:t>
      </w:r>
    </w:p>
    <w:p w:rsidR="00195CAF" w:rsidRPr="00195CAF" w:rsidRDefault="00195CAF" w:rsidP="00195CAF">
      <w:pPr>
        <w:pBdr>
          <w:top w:val="none" w:sz="4" w:space="0" w:color="000000"/>
          <w:left w:val="none" w:sz="4" w:space="0" w:color="000000"/>
          <w:bottom w:val="none" w:sz="4" w:space="0" w:color="000000"/>
          <w:right w:val="none" w:sz="4" w:space="0" w:color="000000"/>
        </w:pBdr>
        <w:ind w:firstLine="708"/>
        <w:jc w:val="both"/>
      </w:pPr>
      <w:r w:rsidRPr="00195CAF">
        <w:rPr>
          <w:rFonts w:eastAsia="TimesNewRoman"/>
        </w:rPr>
        <w:t xml:space="preserve">В целях обеспечения возврата инвестиций за счет гарантированного сбыта производимой продукции предлагается внедрение нового механизма промышленного офсета как новой формы трехстороннего партнерства государства, крупного и малого бизнеса, при </w:t>
      </w:r>
      <w:r w:rsidRPr="00195CAF">
        <w:rPr>
          <w:rFonts w:eastAsia="TimesNewRoman"/>
        </w:rPr>
        <w:lastRenderedPageBreak/>
        <w:t xml:space="preserve">котором крупный бизнес получает льготу по налогу на имущество (не более 5 %) взамен на долгосрочный заказ продукции создаваемого в регионе нового производства. Предлагается установить льготу по налогу на имущество организациям, являющимся заказчиками по контрактам промышленного офсета, включенным в Реестр контрактов со встречными инвестиционными обязательствами, заключенным в сфере промышленности. </w:t>
      </w:r>
      <w:r w:rsidRPr="00195CAF">
        <w:t>Срок действия налоговой льготы предлагается установить на срок действия промышленного офсета, но не более 5 лет.</w:t>
      </w:r>
    </w:p>
    <w:p w:rsidR="00195CAF" w:rsidRPr="00195CAF" w:rsidRDefault="00195CAF" w:rsidP="00195CAF">
      <w:pPr>
        <w:pBdr>
          <w:top w:val="none" w:sz="4" w:space="0" w:color="000000"/>
          <w:left w:val="none" w:sz="4" w:space="0" w:color="000000"/>
          <w:bottom w:val="none" w:sz="4" w:space="0" w:color="000000"/>
          <w:right w:val="none" w:sz="4" w:space="0" w:color="000000"/>
        </w:pBdr>
        <w:ind w:firstLine="708"/>
        <w:jc w:val="both"/>
      </w:pPr>
      <w:r w:rsidRPr="00195CAF">
        <w:t>2.3. Установлени</w:t>
      </w:r>
      <w:r w:rsidR="003930D2">
        <w:t>е пониженной ставки в размере 5</w:t>
      </w:r>
      <w:r w:rsidRPr="00195CAF">
        <w:t xml:space="preserve">%, по упрощенной системе налогообложения, если объектом налогообложения являются доходы, уменьшенные на величину расходов, </w:t>
      </w:r>
      <w:r w:rsidR="003930D2">
        <w:t>и пониженной ставки в размере 1</w:t>
      </w:r>
      <w:r w:rsidRPr="00195CAF">
        <w:t>%, если объектом налогообложения являются доходы, для  субъектов креативных индустрий, включенных в реестр субъектов креативных индустрий автономного округа и осуществляющих деятельность в сфере креативных индустрий по перечню видов экономической деятельности, определенных в соответствии с Федеральным законом «О развитии креативных (творческих) индустрий в Российской Федерации».</w:t>
      </w:r>
    </w:p>
    <w:p w:rsidR="00195CAF" w:rsidRPr="00195CAF" w:rsidRDefault="00195CAF" w:rsidP="00195CAF">
      <w:pPr>
        <w:pBdr>
          <w:top w:val="none" w:sz="4" w:space="0" w:color="000000"/>
          <w:left w:val="none" w:sz="4" w:space="0" w:color="000000"/>
          <w:bottom w:val="none" w:sz="4" w:space="0" w:color="000000"/>
          <w:right w:val="none" w:sz="4" w:space="0" w:color="000000"/>
        </w:pBdr>
        <w:ind w:firstLine="708"/>
        <w:jc w:val="both"/>
        <w:rPr>
          <w:rFonts w:eastAsia="TimesNewRoman"/>
        </w:rPr>
      </w:pPr>
      <w:r w:rsidRPr="00195CAF">
        <w:t>2.4. Продление «</w:t>
      </w:r>
      <w:r w:rsidRPr="00195CAF">
        <w:rPr>
          <w:rFonts w:eastAsia="TimesNewRoman"/>
        </w:rPr>
        <w:t>налоговых каникул» для налогоплательщиков - индивидуальных предпринимателей, применяющих упрощенную или патентную системы налогообложения, впервые зарегистрированных и осуществляющих виды предпринимательской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
    <w:p w:rsidR="00195CAF" w:rsidRPr="00195CAF" w:rsidRDefault="00195CAF" w:rsidP="00195CAF">
      <w:pPr>
        <w:widowControl w:val="0"/>
        <w:suppressAutoHyphens/>
        <w:ind w:firstLine="709"/>
        <w:jc w:val="both"/>
        <w:rPr>
          <w:b/>
          <w:bCs/>
          <w:u w:val="single"/>
        </w:rPr>
      </w:pPr>
      <w:r w:rsidRPr="00195CAF">
        <w:rPr>
          <w:bCs/>
        </w:rPr>
        <w:t xml:space="preserve">На муниципальном уровне налоговая политика на период 2025-2027 годов будет направлена на увеличение </w:t>
      </w:r>
      <w:r w:rsidRPr="00195CAF">
        <w:rPr>
          <w:rFonts w:eastAsia="TimesNewRoman"/>
        </w:rPr>
        <w:t>доходных источников и мобилизации в бюджет Кондинского района имеющихся резервов за счет:</w:t>
      </w:r>
    </w:p>
    <w:p w:rsidR="00195CAF" w:rsidRPr="00195CAF" w:rsidRDefault="00195CAF" w:rsidP="00195CAF">
      <w:pPr>
        <w:widowControl w:val="0"/>
        <w:suppressAutoHyphens/>
        <w:ind w:firstLine="709"/>
        <w:jc w:val="both"/>
        <w:rPr>
          <w:bCs/>
        </w:rPr>
      </w:pPr>
      <w:r w:rsidRPr="00195CAF">
        <w:rPr>
          <w:bCs/>
        </w:rPr>
        <w:t xml:space="preserve">1. Проведения работы по увеличению числа и легализации самозанятых граждан, созданию комфортного бизнес-климата и, как следствие, увеличению численности занятых в сфере малого и среднего предпринимательства. </w:t>
      </w:r>
    </w:p>
    <w:p w:rsidR="00195CAF" w:rsidRPr="00195CAF" w:rsidRDefault="00195CAF" w:rsidP="00195CAF">
      <w:pPr>
        <w:ind w:firstLine="709"/>
        <w:jc w:val="both"/>
        <w:rPr>
          <w:bCs/>
        </w:rPr>
      </w:pPr>
      <w:r w:rsidRPr="00195CAF">
        <w:rPr>
          <w:bCs/>
        </w:rPr>
        <w:t>2. Осуществления мероприятий по вовлечению в налоговый оборот объектов недвижимости (имущества и земельных участков), которые до настоящего времени не зарегистрированы или зарегистрированы с неполным отражением сведений, необходимых для исчисления налогов.</w:t>
      </w:r>
    </w:p>
    <w:p w:rsidR="00195CAF" w:rsidRPr="00195CAF" w:rsidRDefault="00195CAF" w:rsidP="00195CAF">
      <w:pPr>
        <w:ind w:firstLine="709"/>
        <w:jc w:val="both"/>
        <w:rPr>
          <w:bCs/>
        </w:rPr>
      </w:pPr>
      <w:r w:rsidRPr="00195CAF">
        <w:rPr>
          <w:bCs/>
        </w:rPr>
        <w:t xml:space="preserve">3. Увеличения налоговых ставок по налогу на имущество физических лиц с 01 января 2025 года в отношении объектов коммерческой недвижимости, соответствующей критериям </w:t>
      </w:r>
      <w:r w:rsidRPr="00195CAF">
        <w:t>статьи 378.2 Налогового кодекса Российской Федерации,</w:t>
      </w:r>
      <w:r w:rsidRPr="00195CAF">
        <w:rPr>
          <w:bCs/>
        </w:rPr>
        <w:t xml:space="preserve"> на 0,25 процентных пункта</w:t>
      </w:r>
      <w:r w:rsidR="00111D02">
        <w:rPr>
          <w:bCs/>
        </w:rPr>
        <w:t xml:space="preserve">                          </w:t>
      </w:r>
      <w:r w:rsidRPr="00195CAF">
        <w:rPr>
          <w:bCs/>
        </w:rPr>
        <w:t xml:space="preserve"> (с 0,5% до 0,75%), а также по объектам, не входящим в Перечень </w:t>
      </w:r>
      <w:r w:rsidRPr="00195CAF">
        <w:t xml:space="preserve">объектов недвижимого имущества, в отношении которых налоговая база определяется как кадастровая стоимость, </w:t>
      </w:r>
      <w:r w:rsidR="00111D02">
        <w:t xml:space="preserve">              </w:t>
      </w:r>
      <w:r w:rsidRPr="00195CAF">
        <w:t xml:space="preserve">в пределах, установленных налоговым законодательством (до 0,3%). </w:t>
      </w:r>
    </w:p>
    <w:p w:rsidR="00195CAF" w:rsidRPr="00195CAF" w:rsidRDefault="00195CAF" w:rsidP="00195CAF">
      <w:pPr>
        <w:ind w:firstLine="709"/>
        <w:jc w:val="both"/>
        <w:rPr>
          <w:bCs/>
        </w:rPr>
      </w:pPr>
      <w:r w:rsidRPr="00195CAF">
        <w:rPr>
          <w:bCs/>
        </w:rPr>
        <w:t>4. Проведения ежегодной оценки эффективности налоговых расходов Кондинского района с последующим формированием предложений по сокращению или отмене неэффективных налоговых льгот и преференций, пересмотр условий их предоставления.</w:t>
      </w:r>
    </w:p>
    <w:p w:rsidR="00195CAF" w:rsidRPr="00195CAF" w:rsidRDefault="00195CAF" w:rsidP="00195CAF">
      <w:pPr>
        <w:widowControl w:val="0"/>
        <w:suppressAutoHyphens/>
        <w:ind w:firstLine="709"/>
        <w:jc w:val="both"/>
        <w:rPr>
          <w:bCs/>
        </w:rPr>
      </w:pPr>
      <w:r w:rsidRPr="00195CAF">
        <w:rPr>
          <w:bCs/>
        </w:rPr>
        <w:t>5. Повышения собираемости налогов и снижения уровня недоимки по налогам за счет:</w:t>
      </w:r>
    </w:p>
    <w:p w:rsidR="00195CAF" w:rsidRPr="00195CAF" w:rsidRDefault="00195CAF" w:rsidP="00195CAF">
      <w:pPr>
        <w:widowControl w:val="0"/>
        <w:suppressAutoHyphens/>
        <w:ind w:firstLine="709"/>
        <w:jc w:val="both"/>
        <w:rPr>
          <w:bCs/>
        </w:rPr>
      </w:pPr>
      <w:r w:rsidRPr="00195CAF">
        <w:rPr>
          <w:bCs/>
        </w:rPr>
        <w:t>проведения комиссий по мобилизации дополнительных доходов в бюджет муниципального образования Кондинский район;</w:t>
      </w:r>
    </w:p>
    <w:p w:rsidR="00195CAF" w:rsidRPr="00195CAF" w:rsidRDefault="00195CAF" w:rsidP="00195CAF">
      <w:pPr>
        <w:widowControl w:val="0"/>
        <w:suppressAutoHyphens/>
        <w:ind w:firstLine="709"/>
        <w:jc w:val="both"/>
      </w:pPr>
      <w:r w:rsidRPr="00195CAF">
        <w:rPr>
          <w:color w:val="000000"/>
        </w:rPr>
        <w:t xml:space="preserve">информационного взаимодействия с </w:t>
      </w:r>
      <w:r w:rsidRPr="00195CAF">
        <w:t>Межрайонной инспекцией Федеральной налоговой службы России № 2 по Ханты-Мансийскому автономному округу – Югре;</w:t>
      </w:r>
    </w:p>
    <w:p w:rsidR="00195CAF" w:rsidRPr="00195CAF" w:rsidRDefault="00195CAF" w:rsidP="00195CAF">
      <w:pPr>
        <w:widowControl w:val="0"/>
        <w:suppressAutoHyphens/>
        <w:ind w:firstLine="709"/>
        <w:jc w:val="both"/>
      </w:pPr>
      <w:r w:rsidRPr="00195CAF">
        <w:t>проведения информационных кампаний по разъяснительной работе среди населения района о необходимости своевременного исполнения обязанности по уплате налогов;</w:t>
      </w:r>
    </w:p>
    <w:p w:rsidR="00195CAF" w:rsidRPr="00195CAF" w:rsidRDefault="00195CAF" w:rsidP="00195CAF">
      <w:pPr>
        <w:widowControl w:val="0"/>
        <w:suppressAutoHyphens/>
        <w:ind w:firstLine="709"/>
        <w:jc w:val="both"/>
      </w:pPr>
      <w:r w:rsidRPr="00195CAF">
        <w:t>организации работы мобильных офисов с привлечением ресурсов Федеральной налоговой службы для обеспечения возможности уплаты налогов, штрафов и иных платежей в бюджет района.</w:t>
      </w:r>
    </w:p>
    <w:p w:rsidR="00195CAF" w:rsidRPr="00195CAF" w:rsidRDefault="00195CAF" w:rsidP="00195CAF">
      <w:pPr>
        <w:pStyle w:val="aff3"/>
        <w:spacing w:before="0" w:beforeAutospacing="0" w:after="0" w:afterAutospacing="0"/>
        <w:ind w:firstLine="708"/>
        <w:jc w:val="both"/>
        <w:rPr>
          <w:rFonts w:eastAsia="TimesNewRoman"/>
          <w:lang w:eastAsia="en-US"/>
        </w:rPr>
      </w:pPr>
      <w:r w:rsidRPr="00195CAF">
        <w:rPr>
          <w:rFonts w:eastAsia="TimesNewRoman"/>
          <w:lang w:eastAsia="en-US"/>
        </w:rPr>
        <w:t>Основной целью бюджетной политики Кондинского района в сфере доходов является сохранение стабильности финансовой системы Кондинского района, увеличение доходной базы бюджета на долгосрочную перспективу.</w:t>
      </w:r>
    </w:p>
    <w:p w:rsidR="00195CAF" w:rsidRPr="00195CAF" w:rsidRDefault="00195CAF" w:rsidP="00195CAF">
      <w:pPr>
        <w:pStyle w:val="af0"/>
        <w:widowControl w:val="0"/>
        <w:spacing w:line="240" w:lineRule="auto"/>
        <w:ind w:left="0" w:firstLine="708"/>
        <w:jc w:val="both"/>
        <w:rPr>
          <w:rFonts w:ascii="Times New Roman" w:eastAsia="TimesNewRoman" w:hAnsi="Times New Roman"/>
          <w:sz w:val="24"/>
          <w:szCs w:val="24"/>
        </w:rPr>
      </w:pPr>
      <w:r w:rsidRPr="00195CAF">
        <w:rPr>
          <w:rFonts w:ascii="Times New Roman" w:eastAsia="TimesNewRoman" w:hAnsi="Times New Roman"/>
          <w:sz w:val="24"/>
          <w:szCs w:val="24"/>
        </w:rPr>
        <w:lastRenderedPageBreak/>
        <w:t>Решение задачи по достижению указанной цели планируется осуществить посредством обеспечения устойчивых темпов роста экономики и расширения потенциала сбалансированного развития района.</w:t>
      </w:r>
    </w:p>
    <w:p w:rsidR="00195CAF" w:rsidRPr="00195CAF" w:rsidRDefault="00195CAF" w:rsidP="00195CAF">
      <w:pPr>
        <w:pStyle w:val="af0"/>
        <w:autoSpaceDE w:val="0"/>
        <w:autoSpaceDN w:val="0"/>
        <w:adjustRightInd w:val="0"/>
        <w:spacing w:after="0" w:line="240" w:lineRule="auto"/>
        <w:ind w:left="0" w:firstLine="708"/>
        <w:jc w:val="both"/>
        <w:rPr>
          <w:rFonts w:ascii="Times New Roman" w:eastAsia="TimesNewRoman" w:hAnsi="Times New Roman"/>
          <w:sz w:val="24"/>
          <w:szCs w:val="24"/>
        </w:rPr>
      </w:pPr>
      <w:r w:rsidRPr="00195CAF">
        <w:rPr>
          <w:rFonts w:ascii="Times New Roman" w:eastAsia="TimesNewRoman" w:hAnsi="Times New Roman"/>
          <w:sz w:val="24"/>
          <w:szCs w:val="24"/>
        </w:rPr>
        <w:t xml:space="preserve">Изменения налогового и бюджетного законодательства направлены на реализацию поручений Президента Российской Федерации и предусматривают комплексную трансформацию параметров налоговой системы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группами населения и секторами экономики. </w:t>
      </w:r>
    </w:p>
    <w:p w:rsidR="00195CAF" w:rsidRPr="00195CAF" w:rsidRDefault="00195CAF" w:rsidP="00195CAF">
      <w:pPr>
        <w:autoSpaceDE w:val="0"/>
        <w:autoSpaceDN w:val="0"/>
        <w:adjustRightInd w:val="0"/>
        <w:ind w:firstLine="708"/>
        <w:jc w:val="both"/>
        <w:rPr>
          <w:rFonts w:eastAsia="TimesNewRoman"/>
        </w:rPr>
      </w:pPr>
      <w:r w:rsidRPr="00195CAF">
        <w:rPr>
          <w:rFonts w:eastAsia="TimesNewRoman"/>
        </w:rPr>
        <w:t xml:space="preserve">В части доходов новации федерального законодательства оказывают разнонаправленное влияние на формирование доходов, но в целом существенным образом не повлияют на изменение общих параметров бюджета Кондинского района.  </w:t>
      </w:r>
    </w:p>
    <w:p w:rsidR="00195CAF" w:rsidRPr="00195CAF" w:rsidRDefault="00195CAF" w:rsidP="00195CAF">
      <w:pPr>
        <w:pStyle w:val="af0"/>
        <w:autoSpaceDE w:val="0"/>
        <w:autoSpaceDN w:val="0"/>
        <w:adjustRightInd w:val="0"/>
        <w:spacing w:after="0" w:line="240" w:lineRule="auto"/>
        <w:ind w:left="0" w:firstLine="708"/>
        <w:jc w:val="both"/>
        <w:rPr>
          <w:rFonts w:ascii="Times New Roman" w:eastAsia="TimesNewRoman" w:hAnsi="Times New Roman"/>
          <w:sz w:val="24"/>
          <w:szCs w:val="24"/>
        </w:rPr>
      </w:pPr>
      <w:r w:rsidRPr="00195CAF">
        <w:rPr>
          <w:rFonts w:ascii="Times New Roman" w:eastAsia="TimesNewRoman" w:hAnsi="Times New Roman"/>
          <w:sz w:val="24"/>
          <w:szCs w:val="24"/>
        </w:rPr>
        <w:t>С 01 января 2025 года федеральным законодательством устанавливается:</w:t>
      </w:r>
    </w:p>
    <w:p w:rsidR="00195CAF" w:rsidRPr="00195CAF" w:rsidRDefault="00195CAF" w:rsidP="00195CAF">
      <w:pPr>
        <w:pStyle w:val="af0"/>
        <w:autoSpaceDE w:val="0"/>
        <w:autoSpaceDN w:val="0"/>
        <w:adjustRightInd w:val="0"/>
        <w:spacing w:after="0" w:line="240" w:lineRule="auto"/>
        <w:ind w:left="0" w:firstLine="709"/>
        <w:jc w:val="both"/>
        <w:rPr>
          <w:rFonts w:ascii="Times New Roman" w:eastAsia="TimesNewRoman" w:hAnsi="Times New Roman"/>
          <w:sz w:val="24"/>
          <w:szCs w:val="24"/>
        </w:rPr>
      </w:pPr>
      <w:r w:rsidRPr="00195CAF">
        <w:rPr>
          <w:rFonts w:ascii="Times New Roman" w:eastAsia="TimesNewRoman" w:hAnsi="Times New Roman"/>
          <w:sz w:val="24"/>
          <w:szCs w:val="24"/>
        </w:rPr>
        <w:t>прогрессивная шкала налогообложения по налогу на доходы физических лиц. Изменения не затронут доходы участников специальной военной операции, а также процентные надбавки к заработной плате граждан, работающих в районах Крайнего Севера и приравненных к ним местностях;</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увеличение стандартного налогового вычета по налогу на доходы физических лиц для семей с двумя и более детьми, а также новый налоговый вычет для налогоплательщиков, регулярно проходящих диспансеризацию и успешно сдающих нормативы ГТО;</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увеличение налоговой ставки по налогу на прибыль организаций с 20%  до 25%. Для суммы налога, подлежащего зачислению в бюджет субъекта Российской Федерации, налоговая ставка сохраняется на уровне 17%;</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перевод на бессрочную основу действия регионального инвестиционного налогового вычета;</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федеральный инвестиционный вычет, уменьшающий сумму налога на прибыль в федеральной части на сумму капитальных расходов, произведенных в рамках инвестиционных проектов;</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повышение размеров государственной пошлины за государственную регистрацию прав на дорогую недвижимость и сделок с ней;</w:t>
      </w:r>
    </w:p>
    <w:p w:rsidR="00195CAF" w:rsidRPr="00195CAF" w:rsidRDefault="00195CAF" w:rsidP="00195CAF">
      <w:pPr>
        <w:autoSpaceDE w:val="0"/>
        <w:autoSpaceDN w:val="0"/>
        <w:adjustRightInd w:val="0"/>
        <w:ind w:left="142" w:firstLine="566"/>
        <w:jc w:val="both"/>
        <w:rPr>
          <w:rFonts w:eastAsia="TimesNewRoman"/>
        </w:rPr>
      </w:pPr>
      <w:r w:rsidRPr="00195CAF">
        <w:rPr>
          <w:rFonts w:eastAsia="TimesNewRoman"/>
        </w:rPr>
        <w:t>отмена повышенных налоговых ставок по упрощенной системе налогообложения, применяемых при превышении пороговых значений, в связи с увеличением этих пороговых значений.</w:t>
      </w:r>
    </w:p>
    <w:p w:rsidR="00195CAF" w:rsidRPr="00195CAF" w:rsidRDefault="00195CAF" w:rsidP="00195CAF">
      <w:pPr>
        <w:ind w:firstLine="709"/>
        <w:contextualSpacing/>
        <w:jc w:val="both"/>
        <w:rPr>
          <w:bCs/>
        </w:rPr>
      </w:pPr>
      <w:r w:rsidRPr="00195CAF">
        <w:rPr>
          <w:rFonts w:eastAsia="TimesNewRoman"/>
        </w:rPr>
        <w:t>Утвержденные и планируемые изменения федерального и регионального законодательства учтены при формировании проекта бюджета Кондинского района.</w:t>
      </w:r>
    </w:p>
    <w:p w:rsidR="00195CAF" w:rsidRPr="00195CAF" w:rsidRDefault="00195CAF" w:rsidP="00195CAF">
      <w:pPr>
        <w:ind w:firstLine="709"/>
        <w:contextualSpacing/>
        <w:jc w:val="both"/>
        <w:rPr>
          <w:bCs/>
        </w:rPr>
      </w:pPr>
      <w:r w:rsidRPr="00195CAF">
        <w:rPr>
          <w:bCs/>
        </w:rPr>
        <w:t xml:space="preserve">Положительная динамика поступлений способствует формированию доходов в большем объеме, чем было предусмотрено при утверждении бюджета на 2024 год </w:t>
      </w:r>
      <w:r w:rsidR="00111D02">
        <w:rPr>
          <w:bCs/>
        </w:rPr>
        <w:t xml:space="preserve">                             </w:t>
      </w:r>
      <w:r w:rsidRPr="00195CAF">
        <w:rPr>
          <w:bCs/>
        </w:rPr>
        <w:t>и на плановый период 2025 и 2026 годов.</w:t>
      </w:r>
    </w:p>
    <w:p w:rsidR="00195CAF" w:rsidRPr="00195CAF" w:rsidRDefault="00195CAF" w:rsidP="00195CAF">
      <w:pPr>
        <w:ind w:firstLine="709"/>
        <w:contextualSpacing/>
        <w:jc w:val="both"/>
        <w:rPr>
          <w:bCs/>
        </w:rPr>
      </w:pPr>
      <w:r w:rsidRPr="00195CAF">
        <w:rPr>
          <w:bCs/>
        </w:rPr>
        <w:t>В целях достижения позитивного сценария исполнения доходной части бюджета Кондинского района, а также для создания финансового задела, в предстоящем бюджетном цикле будет продолжена работа по следующим направлениям:</w:t>
      </w:r>
    </w:p>
    <w:p w:rsidR="00195CAF" w:rsidRPr="00195CAF" w:rsidRDefault="00195CAF" w:rsidP="00195CAF">
      <w:pPr>
        <w:ind w:firstLine="709"/>
        <w:contextualSpacing/>
        <w:jc w:val="both"/>
        <w:rPr>
          <w:bCs/>
        </w:rPr>
      </w:pPr>
      <w:r w:rsidRPr="00195CAF">
        <w:rPr>
          <w:bCs/>
        </w:rPr>
        <w:t>повышение качества прогноза показателей доходов, закладываемых при формировании бюджета Кондинского района;</w:t>
      </w:r>
    </w:p>
    <w:p w:rsidR="00195CAF" w:rsidRPr="00195CAF" w:rsidRDefault="00195CAF" w:rsidP="00195CAF">
      <w:pPr>
        <w:ind w:firstLine="709"/>
        <w:contextualSpacing/>
        <w:jc w:val="both"/>
        <w:rPr>
          <w:bCs/>
        </w:rPr>
      </w:pPr>
      <w:r w:rsidRPr="00195CAF">
        <w:rPr>
          <w:bCs/>
        </w:rPr>
        <w:t>цифровизация системы администрирования и прогнозирования доходов бюджета, автоматизация процесса планирования доходов бюджета и создание единого информационного пространства для финансовых органов и главных администраторов доходов бюджетов;</w:t>
      </w:r>
    </w:p>
    <w:p w:rsidR="00195CAF" w:rsidRPr="00195CAF" w:rsidRDefault="00195CAF" w:rsidP="00195CAF">
      <w:pPr>
        <w:ind w:firstLine="709"/>
        <w:contextualSpacing/>
        <w:jc w:val="both"/>
        <w:rPr>
          <w:bCs/>
        </w:rPr>
      </w:pPr>
      <w:r w:rsidRPr="00195CAF">
        <w:rPr>
          <w:bCs/>
        </w:rPr>
        <w:t>мониторинг налоговых платежей, уплачиваемых крупными организациями с целью прогнозирования налоговых поступлений.</w:t>
      </w:r>
    </w:p>
    <w:p w:rsidR="00195CAF" w:rsidRPr="00195CAF" w:rsidRDefault="00195CAF" w:rsidP="00195CAF">
      <w:pPr>
        <w:autoSpaceDE w:val="0"/>
        <w:autoSpaceDN w:val="0"/>
        <w:adjustRightInd w:val="0"/>
        <w:ind w:firstLine="709"/>
        <w:jc w:val="both"/>
      </w:pPr>
      <w:r w:rsidRPr="00195CAF">
        <w:t xml:space="preserve">Главной задачей при реализации бюджетной политики остается повышение собираемости налогов и снижение уровня недоимки поступлений в бюджет. Комиссией по мобилизации дополнительных доходов в бюджет муниципального образования Кондинский район будет продолжено взаимодействие с налогоплательщиками, направленное на </w:t>
      </w:r>
      <w:r w:rsidRPr="00195CAF">
        <w:lastRenderedPageBreak/>
        <w:t>соблюдение налоговой дисциплины и предупреждение уклонения от уплаты платежей в бюджетную систему Российской Федерации. Кроме того будет разработан к реализации план мероприятий по росту доходов в бюджет Кондинского района.</w:t>
      </w:r>
    </w:p>
    <w:p w:rsidR="00195CAF" w:rsidRPr="00195CAF" w:rsidRDefault="00195CAF" w:rsidP="00195CAF">
      <w:pPr>
        <w:autoSpaceDE w:val="0"/>
        <w:autoSpaceDN w:val="0"/>
        <w:adjustRightInd w:val="0"/>
        <w:ind w:firstLine="709"/>
        <w:jc w:val="both"/>
      </w:pPr>
      <w:r w:rsidRPr="00195CAF">
        <w:t xml:space="preserve">Также будет продолжено обеспечение мер, направленных на погашение недоимки бюджетными учреждениями и организациями, осуществляющими свою деятельность </w:t>
      </w:r>
      <w:r w:rsidR="006F12AB">
        <w:t xml:space="preserve">                      </w:t>
      </w:r>
      <w:r w:rsidRPr="00195CAF">
        <w:t>на территории Кондинского района.</w:t>
      </w:r>
    </w:p>
    <w:p w:rsidR="00195CAF" w:rsidRPr="00195CAF" w:rsidRDefault="00195CAF" w:rsidP="00195CAF">
      <w:pPr>
        <w:ind w:firstLine="708"/>
        <w:jc w:val="both"/>
        <w:rPr>
          <w:rFonts w:eastAsia="TimesNewRoman"/>
        </w:rPr>
      </w:pPr>
      <w:r w:rsidRPr="00195CAF">
        <w:t xml:space="preserve">Основным приоритетом бюджетной политики Кондинского района в области расходов на 2025-2027 годы является достижение национальных целей развития, </w:t>
      </w:r>
      <w:r w:rsidRPr="00195CAF">
        <w:rPr>
          <w:rFonts w:eastAsia="TimesNewRoman"/>
        </w:rPr>
        <w:t>определенных Президентом Российской Федерации на период до 2030 года и на перспективу до 2036 года, и приоритетов социально-экономического развития автономного округа и района, консолидация ресурсов на решении задач, обозначенных Указом № 309 и посланием Президента Российской Федерации.</w:t>
      </w:r>
    </w:p>
    <w:p w:rsidR="00195CAF" w:rsidRPr="00195CAF" w:rsidRDefault="00195CAF" w:rsidP="00195CAF">
      <w:pPr>
        <w:pStyle w:val="ae"/>
        <w:spacing w:after="0"/>
        <w:ind w:right="2" w:firstLine="709"/>
        <w:jc w:val="both"/>
        <w:rPr>
          <w:rFonts w:eastAsia="Calibri"/>
        </w:rPr>
      </w:pPr>
      <w:r w:rsidRPr="00195CAF">
        <w:t xml:space="preserve">Основным условием для формирования прогноза бюджетных ассигнований бюджета Кондинского района на 2025-2027 годы является 100% финансовое обеспечение в проекте бюджета Кондинского района действующих социально-значимых расходных обязательств </w:t>
      </w:r>
      <w:r w:rsidR="00111D02">
        <w:rPr>
          <w:lang w:val="ru-RU"/>
        </w:rPr>
        <w:t xml:space="preserve"> </w:t>
      </w:r>
      <w:r w:rsidRPr="00195CAF">
        <w:t xml:space="preserve">до уровня первоначального бюджета Кондинского района на 2024 год по муниципальным программам Кондинского района и непрограммным направлениям деятельности. </w:t>
      </w:r>
    </w:p>
    <w:p w:rsidR="00195CAF" w:rsidRPr="00195CAF" w:rsidRDefault="00195CAF" w:rsidP="00195CAF">
      <w:pPr>
        <w:pStyle w:val="Default"/>
        <w:ind w:firstLine="709"/>
        <w:jc w:val="both"/>
        <w:rPr>
          <w:color w:val="auto"/>
        </w:rPr>
      </w:pPr>
      <w:r w:rsidRPr="00195CAF">
        <w:rPr>
          <w:color w:val="auto"/>
        </w:rPr>
        <w:t xml:space="preserve">Для формирования бюджета Кондинского района на очередной финансовый год и плановый период в качестве «базовых» приняты объемы расходов, утвержденные решением Думы Кондинского района от 26 декабря 2023 года № 1100 «О бюджете муниципального образования Кондинский район на 2024 год и плановый период 2025 и 2026 годов», без учета федеральных и окружных средств, единовременных расходных обязательств, и расходных обязательств, срок действия которых заканчивается 2024 годом. </w:t>
      </w:r>
    </w:p>
    <w:p w:rsidR="00195CAF" w:rsidRPr="00195CAF" w:rsidRDefault="00195CAF" w:rsidP="00195CAF">
      <w:pPr>
        <w:ind w:firstLine="709"/>
        <w:jc w:val="both"/>
      </w:pPr>
      <w:r w:rsidRPr="00195CAF">
        <w:t>В объемах прогноза плановых бюджетных ассигнований на 2025-2027 годы учтены следующие факторы:</w:t>
      </w:r>
    </w:p>
    <w:p w:rsidR="00195CAF" w:rsidRPr="00195CAF" w:rsidRDefault="00195CAF" w:rsidP="00195CAF">
      <w:pPr>
        <w:ind w:firstLine="709"/>
        <w:jc w:val="both"/>
        <w:rPr>
          <w:strike/>
        </w:rPr>
      </w:pPr>
      <w:r w:rsidRPr="00195CAF">
        <w:t xml:space="preserve">с 01 октября 2025 года проиндексирован на 4,0% фонд оплаты труда работников муниципальных учреждений, </w:t>
      </w:r>
      <w:r w:rsidRPr="006F12AB">
        <w:t>не учтенных в Указе № 597</w:t>
      </w:r>
      <w:r w:rsidRPr="00195CAF">
        <w:t>, Указе № 761 и работников органов местного самоуправления района и поселений района;</w:t>
      </w:r>
    </w:p>
    <w:p w:rsidR="00195CAF" w:rsidRPr="00195CAF" w:rsidRDefault="00195CAF" w:rsidP="00195CAF">
      <w:pPr>
        <w:ind w:firstLine="709"/>
        <w:jc w:val="both"/>
      </w:pPr>
      <w:r w:rsidRPr="00195CAF">
        <w:t xml:space="preserve">в расчете фонда оплаты труда </w:t>
      </w:r>
      <w:r w:rsidRPr="00195CAF">
        <w:rPr>
          <w:bCs/>
        </w:rPr>
        <w:t>по категориям работников, подпадающих под указы</w:t>
      </w:r>
      <w:r w:rsidR="00111D02">
        <w:rPr>
          <w:bCs/>
        </w:rPr>
        <w:t xml:space="preserve">               </w:t>
      </w:r>
      <w:r w:rsidRPr="00195CAF">
        <w:rPr>
          <w:bCs/>
        </w:rPr>
        <w:t xml:space="preserve"> № 597, № 761 </w:t>
      </w:r>
      <w:r w:rsidRPr="00195CAF">
        <w:t>учтено прогнозное значение показателя «среднемесячный доход от трудовой деятельности» на 2025 год  108 617 рублей с ростом на 8,6% к оценке за 2024 год;</w:t>
      </w:r>
    </w:p>
    <w:p w:rsidR="00195CAF" w:rsidRPr="00195CAF" w:rsidRDefault="00195CAF" w:rsidP="00195CAF">
      <w:pPr>
        <w:ind w:firstLine="708"/>
        <w:contextualSpacing/>
        <w:jc w:val="both"/>
        <w:rPr>
          <w:rFonts w:eastAsia="TimesNewRoman"/>
        </w:rPr>
      </w:pPr>
      <w:r w:rsidRPr="00195CAF">
        <w:rPr>
          <w:rFonts w:eastAsia="TimesNewRoman"/>
        </w:rPr>
        <w:t xml:space="preserve">прогнозная величина минимального размера оплаты труда                                      (далее - МРОТ) с 01 января 2025 года - 22 440 рублей с ростом на 16,6% к его размеру </w:t>
      </w:r>
      <w:r w:rsidR="009C0CD3">
        <w:rPr>
          <w:rFonts w:eastAsia="TimesNewRoman"/>
        </w:rPr>
        <w:t xml:space="preserve">                          </w:t>
      </w:r>
      <w:r w:rsidRPr="00195CAF">
        <w:rPr>
          <w:rFonts w:eastAsia="TimesNewRoman"/>
        </w:rPr>
        <w:t xml:space="preserve">на 01 января 2024 года - 19 242 рубля; </w:t>
      </w:r>
    </w:p>
    <w:p w:rsidR="00195CAF" w:rsidRPr="00195CAF" w:rsidRDefault="00195CAF" w:rsidP="00195CAF">
      <w:pPr>
        <w:ind w:firstLine="709"/>
        <w:jc w:val="both"/>
      </w:pPr>
      <w:r w:rsidRPr="00195CAF">
        <w:t xml:space="preserve">изменение среднесписочной численности категорий работников, подпадающих под действие указов Президента Российской Федерации; </w:t>
      </w:r>
    </w:p>
    <w:p w:rsidR="00195CAF" w:rsidRPr="00195CAF" w:rsidRDefault="00195CAF" w:rsidP="00195CAF">
      <w:pPr>
        <w:ind w:firstLine="709"/>
        <w:jc w:val="both"/>
      </w:pPr>
      <w:r w:rsidRPr="00195CAF">
        <w:t>изменение базы для начисления страховых взносов в государственные внебюджетные фонды;</w:t>
      </w:r>
    </w:p>
    <w:p w:rsidR="00195CAF" w:rsidRPr="00195CAF" w:rsidRDefault="00195CAF" w:rsidP="00195CAF">
      <w:pPr>
        <w:ind w:firstLine="709"/>
        <w:jc w:val="both"/>
      </w:pPr>
      <w:r w:rsidRPr="00195CAF">
        <w:t>изменение базы для начисления налога на имущество организаций, в связи с уточнением материально-технической базы и вводом новых объектов в эксплуатацию;</w:t>
      </w:r>
    </w:p>
    <w:p w:rsidR="00195CAF" w:rsidRPr="00195CAF" w:rsidRDefault="00195CAF" w:rsidP="00195CAF">
      <w:pPr>
        <w:ind w:firstLine="709"/>
        <w:jc w:val="both"/>
        <w:rPr>
          <w:rFonts w:eastAsia="TimesNewRoman"/>
        </w:rPr>
      </w:pPr>
      <w:r w:rsidRPr="00195CAF">
        <w:rPr>
          <w:rFonts w:eastAsia="TimesNewRoman"/>
        </w:rPr>
        <w:t>индексация на 9,6% расходов на оплату коммунальных услуг муниципальных учреждений и органов местного самоуправления района и поселений района;</w:t>
      </w:r>
    </w:p>
    <w:p w:rsidR="00195CAF" w:rsidRPr="00195CAF" w:rsidRDefault="00195CAF" w:rsidP="00195CAF">
      <w:pPr>
        <w:ind w:firstLine="709"/>
        <w:jc w:val="both"/>
      </w:pPr>
      <w:r w:rsidRPr="00195CAF">
        <w:rPr>
          <w:rFonts w:eastAsia="TimesNewRoman"/>
        </w:rPr>
        <w:t>индексация с 01 января 2025 года на 4% расходов на питание, включая питание льготных категорий обучающихся и учащихся начальных классов в государственных, муниципальных и частных общеобразовательных организациях, питание в пришкольных лагерях, в учреждениях социального обслуживания, здравоохранения, культуры, физической культуры и спорта.</w:t>
      </w:r>
    </w:p>
    <w:p w:rsidR="00195CAF" w:rsidRPr="00195CAF" w:rsidRDefault="00195CAF" w:rsidP="00195CAF">
      <w:pPr>
        <w:ind w:firstLine="709"/>
        <w:jc w:val="both"/>
      </w:pPr>
      <w:r w:rsidRPr="00195CAF">
        <w:t>На 2026-2027 годы перечисленные параметры индексации учтены на уровне 2024 года с учетом их перерасчета на полный год.</w:t>
      </w:r>
    </w:p>
    <w:p w:rsidR="00195CAF" w:rsidRPr="00195CAF" w:rsidRDefault="00195CAF" w:rsidP="00195CAF">
      <w:pPr>
        <w:ind w:firstLine="708"/>
        <w:contextualSpacing/>
        <w:jc w:val="both"/>
        <w:rPr>
          <w:rFonts w:eastAsia="TimesNewRoman"/>
        </w:rPr>
      </w:pPr>
      <w:r w:rsidRPr="00195CAF">
        <w:rPr>
          <w:rFonts w:eastAsia="TimesNewRoman"/>
        </w:rPr>
        <w:t>Одним из важных направлений расходов является предоставление мер поддержки участникам специальной военной операции в части осуществления выплат, связанных с поступлением и прохождением военной службы.</w:t>
      </w:r>
    </w:p>
    <w:p w:rsidR="00195CAF" w:rsidRPr="00195CAF" w:rsidRDefault="00195CAF" w:rsidP="00195CAF">
      <w:pPr>
        <w:ind w:firstLine="709"/>
        <w:jc w:val="both"/>
      </w:pPr>
      <w:r w:rsidRPr="00195CAF">
        <w:lastRenderedPageBreak/>
        <w:t>Еще одним важным направлением при прогнозе бюджетных ассигнований бюджета Кондинского района на 2025-2027 годы является полное финансовое обеспечение реализации Региональных проектов, в том числе направленных на достижение результатов реализации федеральных проектов.</w:t>
      </w:r>
    </w:p>
    <w:p w:rsidR="00195CAF" w:rsidRPr="00195CAF" w:rsidRDefault="00195CAF" w:rsidP="00195CAF">
      <w:pPr>
        <w:pStyle w:val="aff3"/>
        <w:spacing w:before="0" w:beforeAutospacing="0" w:after="0" w:afterAutospacing="0"/>
        <w:ind w:firstLine="708"/>
        <w:jc w:val="both"/>
        <w:rPr>
          <w:rFonts w:eastAsia="TimesNewRoman"/>
        </w:rPr>
      </w:pPr>
      <w:r w:rsidRPr="00195CAF">
        <w:rPr>
          <w:rFonts w:eastAsia="TimesNewRoman"/>
        </w:rPr>
        <w:t>В предстоящей трехлетке неизменными остаются приоритеты по поддержке семей с детьми, молодых семей, созданию благоприятных условий для рождения и воспитания детей, снижению уровня бедности, обеспечению занятости населения.</w:t>
      </w:r>
    </w:p>
    <w:p w:rsidR="00195CAF" w:rsidRPr="00195CAF" w:rsidRDefault="00195CAF" w:rsidP="00195CAF">
      <w:pPr>
        <w:ind w:firstLine="708"/>
        <w:contextualSpacing/>
        <w:jc w:val="both"/>
        <w:rPr>
          <w:rFonts w:eastAsia="TimesNewRoman"/>
        </w:rPr>
      </w:pPr>
      <w:r w:rsidRPr="00195CAF">
        <w:rPr>
          <w:rFonts w:eastAsia="TimesNewRoman"/>
        </w:rPr>
        <w:t>Бюджетная политика в сфере образования направлена на финансовое обеспечение мероприятий приоритетных направлений развития региональной системы образования в рамках проектируемых национальных проектов «Молод</w:t>
      </w:r>
      <w:r w:rsidR="009C0CD3">
        <w:rPr>
          <w:rFonts w:eastAsia="TimesNewRoman"/>
        </w:rPr>
        <w:t>е</w:t>
      </w:r>
      <w:r w:rsidRPr="00195CAF">
        <w:rPr>
          <w:rFonts w:eastAsia="TimesNewRoman"/>
        </w:rPr>
        <w:t>жь и дети» и «Семья», в том числе на комплексное обновление материально-технической базы образовательных организаций.</w:t>
      </w:r>
    </w:p>
    <w:p w:rsidR="00195CAF" w:rsidRPr="00195CAF" w:rsidRDefault="00195CAF" w:rsidP="00195CAF">
      <w:pPr>
        <w:ind w:firstLine="708"/>
        <w:contextualSpacing/>
        <w:jc w:val="both"/>
      </w:pPr>
      <w:r w:rsidRPr="00195CAF">
        <w:rPr>
          <w:rFonts w:eastAsia="TimesNewRoman"/>
        </w:rPr>
        <w:t xml:space="preserve">Планируется реализация новых мероприятий, направленных на </w:t>
      </w:r>
      <w:r w:rsidRPr="00195CAF">
        <w:t>благоустройство прилегающих территорий муниципальных общеобразовательных организаций.</w:t>
      </w:r>
    </w:p>
    <w:p w:rsidR="00195CAF" w:rsidRPr="00195CAF" w:rsidRDefault="00195CAF" w:rsidP="00195CAF">
      <w:pPr>
        <w:ind w:firstLine="708"/>
        <w:contextualSpacing/>
        <w:jc w:val="both"/>
        <w:rPr>
          <w:rFonts w:eastAsia="TimesNewRoman"/>
        </w:rPr>
      </w:pPr>
      <w:r w:rsidRPr="00195CAF">
        <w:rPr>
          <w:rFonts w:eastAsia="TimesNewRoman"/>
        </w:rPr>
        <w:t>Увеличены бюджетные ассигнования на реализацию государственных полномочий по организации и обеспечению отдыха и оздоровления детей, в том числе в этнической среде (предусмотрено увеличение стоимости путевок и доли охвата детей летним отдыхом</w:t>
      </w:r>
      <w:r w:rsidR="009C0CD3">
        <w:rPr>
          <w:rFonts w:eastAsia="TimesNewRoman"/>
        </w:rPr>
        <w:t xml:space="preserve">                          </w:t>
      </w:r>
      <w:r w:rsidRPr="00195CAF">
        <w:rPr>
          <w:rFonts w:eastAsia="TimesNewRoman"/>
        </w:rPr>
        <w:t xml:space="preserve"> с 3,95 до 5%).</w:t>
      </w:r>
    </w:p>
    <w:p w:rsidR="00195CAF" w:rsidRPr="00195CAF" w:rsidRDefault="00195CAF" w:rsidP="00195CAF">
      <w:pPr>
        <w:ind w:firstLine="709"/>
        <w:contextualSpacing/>
        <w:jc w:val="both"/>
        <w:rPr>
          <w:bCs/>
        </w:rPr>
      </w:pPr>
      <w:r w:rsidRPr="00195CAF">
        <w:rPr>
          <w:rFonts w:eastAsia="TimesNewRoman"/>
        </w:rPr>
        <w:t xml:space="preserve">В сфере молодежной политики продолжатся мероприятия по созданию условий для самореализации молодых людей, развития добровольчества и гражданской активности, международного молодежного сотрудничества, продвижения традиционных духовно-нравственных ценностей, реализации проектов патриотического воспитания, развития инфраструктуры в сфере молодежной политики.    </w:t>
      </w:r>
    </w:p>
    <w:p w:rsidR="00195CAF" w:rsidRPr="00195CAF" w:rsidRDefault="00195CAF" w:rsidP="00195CAF">
      <w:pPr>
        <w:ind w:firstLine="708"/>
        <w:contextualSpacing/>
        <w:jc w:val="both"/>
        <w:rPr>
          <w:rFonts w:eastAsia="TimesNewRoman"/>
        </w:rPr>
      </w:pPr>
      <w:r w:rsidRPr="00195CAF">
        <w:rPr>
          <w:rFonts w:eastAsia="TimesNewRoman"/>
        </w:rPr>
        <w:t>Бюджетная политика в сфере культуры направлена на содействие развитию культурного потенциала, в том числе через увеличение количества проводимых мероприятий.</w:t>
      </w:r>
    </w:p>
    <w:p w:rsidR="00195CAF" w:rsidRPr="00195CAF" w:rsidRDefault="00195CAF" w:rsidP="00195CAF">
      <w:pPr>
        <w:ind w:firstLine="708"/>
        <w:contextualSpacing/>
        <w:jc w:val="both"/>
        <w:rPr>
          <w:rFonts w:eastAsia="TimesNewRoman"/>
        </w:rPr>
      </w:pPr>
      <w:r w:rsidRPr="00195CAF">
        <w:rPr>
          <w:rFonts w:eastAsia="TimesNewRoman"/>
        </w:rPr>
        <w:t>В целях эффективного расходования бюджетных средств в сфере культуры запланированы мероприятия по нормированию расходов на проведение мероприятий различного уровня, увеличению объема платных услуг.</w:t>
      </w:r>
    </w:p>
    <w:p w:rsidR="00195CAF" w:rsidRPr="00195CAF" w:rsidRDefault="00195CAF" w:rsidP="00195CAF">
      <w:pPr>
        <w:ind w:firstLine="709"/>
        <w:contextualSpacing/>
        <w:jc w:val="both"/>
        <w:rPr>
          <w:bCs/>
        </w:rPr>
      </w:pPr>
      <w:r w:rsidRPr="00195CAF">
        <w:rPr>
          <w:rFonts w:eastAsia="TimesNewRoman"/>
        </w:rPr>
        <w:t>В сфере физической культуры и спорта продолжится создание условий для занятий спортом для всех категорий населения.</w:t>
      </w:r>
    </w:p>
    <w:p w:rsidR="00195CAF" w:rsidRPr="00195CAF" w:rsidRDefault="00195CAF" w:rsidP="00195CAF">
      <w:pPr>
        <w:ind w:firstLine="708"/>
        <w:contextualSpacing/>
        <w:jc w:val="both"/>
        <w:rPr>
          <w:rFonts w:eastAsia="TimesNewRoman"/>
        </w:rPr>
      </w:pPr>
      <w:r w:rsidRPr="00195CAF">
        <w:rPr>
          <w:rFonts w:eastAsia="TimesNewRoman"/>
        </w:rPr>
        <w:t xml:space="preserve">На развитие традиционной хозяйственной деятельности коренных малочисленных народов Севера, повышение уровня их трудоустройства и самозанятости в предстоящей трехлетке дополнительно планируется направить финансовые средства на увеличение размера грантов в форме субсидий для реализации проектов, способствующих развитию традиционной хозяйственной деятельности. </w:t>
      </w:r>
    </w:p>
    <w:p w:rsidR="00195CAF" w:rsidRPr="00195CAF" w:rsidRDefault="00195CAF" w:rsidP="00195CAF">
      <w:pPr>
        <w:ind w:firstLine="708"/>
        <w:contextualSpacing/>
        <w:jc w:val="both"/>
        <w:rPr>
          <w:rFonts w:eastAsia="TimesNewRoman"/>
        </w:rPr>
      </w:pPr>
      <w:r w:rsidRPr="00195CAF">
        <w:rPr>
          <w:rFonts w:eastAsia="TimesNewRoman"/>
        </w:rPr>
        <w:t xml:space="preserve">Предусмотрено субсидирование расходов на транспортное обслуживание населения автомобильным, воздушным и водным транспортом, что позволит организовать и повысить доступность  проезда для граждан на межмуниципальных маршрутах. </w:t>
      </w:r>
    </w:p>
    <w:p w:rsidR="00195CAF" w:rsidRPr="00195CAF" w:rsidRDefault="00195CAF" w:rsidP="00195CAF">
      <w:pPr>
        <w:ind w:firstLine="708"/>
        <w:contextualSpacing/>
        <w:jc w:val="both"/>
        <w:rPr>
          <w:rFonts w:eastAsia="TimesNewRoman"/>
        </w:rPr>
      </w:pPr>
      <w:r w:rsidRPr="00195CAF">
        <w:rPr>
          <w:rFonts w:eastAsia="TimesNewRoman"/>
        </w:rPr>
        <w:t>В целях снижения аварийности коммунальной инфраструктуры планируется поступление субсидий (не менее 5% в год) из бюджета автономного округа на ежегодную замену ветхих инженерных сетей.</w:t>
      </w:r>
    </w:p>
    <w:p w:rsidR="00195CAF" w:rsidRPr="00195CAF" w:rsidRDefault="00195CAF" w:rsidP="00195CAF">
      <w:pPr>
        <w:ind w:firstLine="709"/>
        <w:contextualSpacing/>
        <w:jc w:val="both"/>
        <w:rPr>
          <w:bCs/>
        </w:rPr>
      </w:pPr>
      <w:r w:rsidRPr="00195CAF">
        <w:rPr>
          <w:bCs/>
        </w:rPr>
        <w:t>Продолжится работа по повышению эффективности предоставления из бюджета Кондинского района субсидий юридическим лицам исходя из необходимости обеспечения</w:t>
      </w:r>
      <w:r w:rsidR="009C0CD3">
        <w:rPr>
          <w:bCs/>
        </w:rPr>
        <w:t xml:space="preserve">              </w:t>
      </w:r>
      <w:r w:rsidRPr="00195CAF">
        <w:rPr>
          <w:bCs/>
        </w:rPr>
        <w:t xml:space="preserve"> в первоочередном порядке муниципальной поддержки приоритетных отраслей экономики, </w:t>
      </w:r>
      <w:r w:rsidR="009C0CD3">
        <w:rPr>
          <w:bCs/>
        </w:rPr>
        <w:t xml:space="preserve">               </w:t>
      </w:r>
      <w:r w:rsidRPr="00195CAF">
        <w:rPr>
          <w:bCs/>
        </w:rPr>
        <w:t>а также по усилению муниципального финансового контроля за использованием этих субсидий.</w:t>
      </w:r>
    </w:p>
    <w:p w:rsidR="00195CAF" w:rsidRPr="00195CAF" w:rsidRDefault="00195CAF" w:rsidP="00195CAF">
      <w:pPr>
        <w:ind w:firstLine="709"/>
        <w:contextualSpacing/>
        <w:jc w:val="both"/>
        <w:rPr>
          <w:bCs/>
        </w:rPr>
      </w:pPr>
      <w:r w:rsidRPr="00195CAF">
        <w:rPr>
          <w:rFonts w:eastAsia="TimesNewRoman"/>
        </w:rPr>
        <w:t>Ответственными исполнителями муниципальных программ района должна быть обеспечена стратегическая приоритизация расходов и концентрация ресурсов на наиболее важных направлениях, исходя из необходимости достижения национальных целей развития и приоритетов социально-экономического развития Российской Федерации, автономного округа и Кондинского района.</w:t>
      </w:r>
    </w:p>
    <w:p w:rsidR="00195CAF" w:rsidRPr="00195CAF" w:rsidRDefault="00195CAF" w:rsidP="00195CAF">
      <w:pPr>
        <w:autoSpaceDE w:val="0"/>
        <w:autoSpaceDN w:val="0"/>
        <w:adjustRightInd w:val="0"/>
        <w:ind w:firstLine="708"/>
        <w:jc w:val="both"/>
      </w:pPr>
      <w:r w:rsidRPr="00195CAF">
        <w:lastRenderedPageBreak/>
        <w:t xml:space="preserve">Приоритеты бюджетной политики Кондинского района на 2025-2027 годы в сфере межбюджетных отношений по-прежнему ориентированы на создание условий для поддержания устойчивости и сбалансированности бюджетов муниципальных образований района, обеспечение прозрачности и предсказуемости предоставления межбюджетных трансфертов, стимулирование органов местного самоуправления к наращиванию налогового потенциала, эффективному муниципальному управлению. </w:t>
      </w:r>
    </w:p>
    <w:p w:rsidR="00195CAF" w:rsidRPr="00195CAF" w:rsidRDefault="00195CAF" w:rsidP="00195CAF">
      <w:pPr>
        <w:pStyle w:val="aff3"/>
        <w:spacing w:before="0" w:beforeAutospacing="0" w:after="0" w:afterAutospacing="0"/>
        <w:ind w:firstLine="709"/>
        <w:jc w:val="both"/>
        <w:rPr>
          <w:shd w:val="clear" w:color="auto" w:fill="FDFDFD"/>
        </w:rPr>
      </w:pPr>
      <w:r w:rsidRPr="00195CAF">
        <w:t xml:space="preserve">Важным направлением в системе межбюджетного регулирования, как и прежде, остается </w:t>
      </w:r>
      <w:r w:rsidRPr="00195CAF">
        <w:rPr>
          <w:shd w:val="clear" w:color="auto" w:fill="FDFDFD"/>
        </w:rPr>
        <w:t xml:space="preserve">сокращение дифференциации в уровне социально-экономического развития муниципальных образований и их бюджетной обеспеченности, </w:t>
      </w:r>
      <w:r w:rsidRPr="00195CAF">
        <w:rPr>
          <w:rFonts w:eastAsia="Malgun Gothic"/>
          <w:shd w:val="clear" w:color="auto" w:fill="FDFDFD"/>
          <w:lang w:eastAsia="ko-KR"/>
        </w:rPr>
        <w:t xml:space="preserve">через </w:t>
      </w:r>
      <w:r w:rsidRPr="00195CAF">
        <w:rPr>
          <w:shd w:val="clear" w:color="auto" w:fill="FDFDFD"/>
        </w:rPr>
        <w:t>предоставление «выравнивающих» межбюджетных трансфертов.</w:t>
      </w:r>
    </w:p>
    <w:p w:rsidR="00195CAF" w:rsidRPr="00195CAF" w:rsidRDefault="00195CAF" w:rsidP="00195CAF">
      <w:pPr>
        <w:ind w:firstLine="708"/>
        <w:contextualSpacing/>
        <w:jc w:val="both"/>
        <w:rPr>
          <w:rFonts w:eastAsia="Calibri"/>
        </w:rPr>
      </w:pPr>
      <w:r w:rsidRPr="00195CAF">
        <w:rPr>
          <w:rFonts w:eastAsia="TimesNewRoman"/>
        </w:rPr>
        <w:t xml:space="preserve">В целях выравнивания финансовых возможностей муниципальных образований по решению вопросов местного значения и обеспечения равного доступа жителей района к получению муниципальных услуг объемы «выравнивающих» межбюджетных трансфертов проиндексированы в 2025-2027 годах на 4,0% соответственно по годам. </w:t>
      </w:r>
      <w:r w:rsidRPr="00195CAF">
        <w:rPr>
          <w:rFonts w:eastAsia="Calibri"/>
        </w:rPr>
        <w:t>Их распределение, как и прежде, будет осуществляться исходя из формализованных подходов, определенных бюджетным законодательством Ханты-Мансийского автономного округа – Югры и нормативными правовыми актами Кондинского района.</w:t>
      </w:r>
    </w:p>
    <w:p w:rsidR="00195CAF" w:rsidRPr="00195CAF" w:rsidRDefault="00195CAF" w:rsidP="00195CAF">
      <w:pPr>
        <w:ind w:firstLine="709"/>
        <w:contextualSpacing/>
        <w:jc w:val="both"/>
        <w:rPr>
          <w:bCs/>
        </w:rPr>
      </w:pPr>
      <w:r w:rsidRPr="00195CAF">
        <w:rPr>
          <w:rFonts w:eastAsia="Calibri"/>
        </w:rPr>
        <w:t xml:space="preserve">В предстоящем трехлетнем периоде также будет продолжено предоставление муниципальным образованиям Кондинского района межбюджетных трансфертов на </w:t>
      </w:r>
      <w:r w:rsidRPr="00195CAF">
        <w:rPr>
          <w:rFonts w:eastAsia="TimesNewRoman"/>
        </w:rPr>
        <w:t xml:space="preserve">частичное обеспечение расходных обязательств, связанных с повышением оплаты труда работников бюджетной сферы, в том числе в целях обеспечения достигнутого уровня соотношений оплаты труда отдельных категорий работников, попадающих под действие указов № 597, № 761, </w:t>
      </w:r>
      <w:r w:rsidRPr="00195CAF">
        <w:t>индексации фонда оплаты труда на 4% с 01 октября</w:t>
      </w:r>
      <w:r w:rsidR="009C0CD3">
        <w:t xml:space="preserve"> </w:t>
      </w:r>
      <w:r w:rsidRPr="00195CAF">
        <w:t xml:space="preserve">2025 года </w:t>
      </w:r>
      <w:r w:rsidR="009C0CD3">
        <w:t xml:space="preserve">                       </w:t>
      </w:r>
      <w:r w:rsidRPr="00195CAF">
        <w:t xml:space="preserve">по категориям работников муниципальных учреждений, не </w:t>
      </w:r>
      <w:r w:rsidRPr="00195CAF">
        <w:rPr>
          <w:rFonts w:eastAsia="TimesNewRoman"/>
        </w:rPr>
        <w:t>попадающим под действие указов № 597, № 761 и повышения МРОТ с 01 января 2025 года.</w:t>
      </w:r>
    </w:p>
    <w:p w:rsidR="00195CAF" w:rsidRPr="00195CAF" w:rsidRDefault="00195CAF" w:rsidP="00195CAF">
      <w:pPr>
        <w:suppressAutoHyphens/>
        <w:ind w:firstLine="709"/>
        <w:jc w:val="both"/>
      </w:pPr>
      <w:r w:rsidRPr="00195CAF">
        <w:t xml:space="preserve">Планируется продолжить практику оценки качества организации осуществления бюджетного процесса органами местного самоуправления городских и сельских поселений Кондинского района и их рейтинге с предоставлением грантов за достижение высоких показателей в указанных сферах. </w:t>
      </w:r>
    </w:p>
    <w:p w:rsidR="00195CAF" w:rsidRPr="00195CAF" w:rsidRDefault="00195CAF" w:rsidP="00195CAF">
      <w:pPr>
        <w:suppressAutoHyphens/>
        <w:ind w:firstLine="709"/>
        <w:jc w:val="both"/>
      </w:pPr>
      <w:r w:rsidRPr="00195CAF">
        <w:t xml:space="preserve">Проведение оценки качества является стимулирующим механизмом к повышению качества управления муниципальными финансами, в том числе к расширению практики реализации инициативных проектов в муниципальных образованиях, к достижению результатов и целевых показателей региональных проектов, направленных на достижение национальных целей, определенных Указом № 204 и Указом № 474. </w:t>
      </w:r>
    </w:p>
    <w:p w:rsidR="00195CAF" w:rsidRPr="00195CAF" w:rsidRDefault="00195CAF" w:rsidP="00195CAF">
      <w:pPr>
        <w:ind w:firstLine="709"/>
        <w:jc w:val="both"/>
      </w:pPr>
      <w:r w:rsidRPr="00195CAF">
        <w:t>Муниципальные образования, являющиеся получателями дотации на выравнивание бюджетной обеспеченности должны обеспечить осуществление мер по социально-экономическому развитию и оздоровлению муниципальных финансов в соответствии с соглашениями, заключаемыми главами муниципальных образований с комитетом по финансам и налоговой политике администрации Кондинского района.</w:t>
      </w:r>
    </w:p>
    <w:p w:rsidR="00195CAF" w:rsidRPr="00195CAF" w:rsidRDefault="00195CAF" w:rsidP="00195CAF">
      <w:pPr>
        <w:ind w:firstLine="709"/>
        <w:jc w:val="both"/>
      </w:pPr>
      <w:r w:rsidRPr="00195CAF">
        <w:t>Объем планируемых к предоставлению выравнивающих межбюджетных трансфертов позволит обеспечить исполнение в полном объеме социально-значимых и первоочередных расходных обязательств поселений, при непрерывной активной работе органов местного самоуправления муниципальных образований по определению дополнительных доходных источников в бюджеты поселений.</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Долговая политика муниципального образования Кондинский район определяется текущими особенностями развития экономики Кондинского района, Ханты-Мансийского автономного округа – Югры и Российской Федерации в целом, а также требованиями бюджетного законодательства Российской Федерации.</w:t>
      </w:r>
    </w:p>
    <w:p w:rsidR="00195CAF" w:rsidRPr="00195CAF" w:rsidRDefault="00195CAF" w:rsidP="00195CAF">
      <w:pPr>
        <w:ind w:firstLine="709"/>
        <w:jc w:val="both"/>
      </w:pPr>
      <w:r w:rsidRPr="00195CAF">
        <w:t xml:space="preserve">При формировании бюджета Кондинского района на 2025 год и на плановый период 2026 и 2027 годов планируется привлечение заемных средств из бюджета </w:t>
      </w:r>
      <w:r w:rsidR="009C0CD3">
        <w:t xml:space="preserve">                                    </w:t>
      </w:r>
      <w:r w:rsidRPr="00195CAF">
        <w:t>Ханты-Мансийского автономного округа – Югры на финансовую поддержку северного завоза продукции в труднодоступные населенные пункты Кондинского района.</w:t>
      </w:r>
    </w:p>
    <w:p w:rsidR="00195CAF" w:rsidRPr="00195CAF" w:rsidRDefault="00195CAF" w:rsidP="00195CAF">
      <w:pPr>
        <w:ind w:firstLine="709"/>
        <w:jc w:val="both"/>
      </w:pPr>
      <w:r w:rsidRPr="00195CAF">
        <w:lastRenderedPageBreak/>
        <w:t>В ходе исполнения бюджета Кондинского района в 2025-2027 год</w:t>
      </w:r>
      <w:r w:rsidR="00312A76">
        <w:t>ах</w:t>
      </w:r>
      <w:r w:rsidRPr="00195CAF">
        <w:t xml:space="preserve"> могут быть привлечены бюджетные кредиты на покрытие дефицита бюджета Кондинского района с соблюдением действующих ограничений. Осуществление муниципальных заимствований приведет к увеличению долговых обязательств Кондинского района.</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Вместе с тем, сложившиеся приоритеты долговой политики будут сохранены и направлены на:</w:t>
      </w:r>
    </w:p>
    <w:p w:rsidR="00195CAF" w:rsidRPr="006F12AB" w:rsidRDefault="00195CAF" w:rsidP="00195CAF">
      <w:pPr>
        <w:ind w:firstLine="709"/>
        <w:jc w:val="both"/>
      </w:pPr>
      <w:r w:rsidRPr="00195CAF">
        <w:t xml:space="preserve">поддержание объема муниципального долга Кондинского района на уровне, </w:t>
      </w:r>
      <w:r w:rsidR="00312A76">
        <w:t xml:space="preserve">                              </w:t>
      </w:r>
      <w:r w:rsidRPr="006F12AB">
        <w:t>не превышающем 50% от общего годового объема доходов бюджета Кондинского района без учета объема безвозмездных поступлений;</w:t>
      </w:r>
    </w:p>
    <w:p w:rsidR="00195CAF" w:rsidRPr="00195CAF" w:rsidRDefault="00195CAF" w:rsidP="00195CAF">
      <w:pPr>
        <w:ind w:firstLine="709"/>
        <w:jc w:val="both"/>
      </w:pPr>
      <w:r w:rsidRPr="006F12AB">
        <w:t>поддержание суммы платежей по погашению и обслуживанию муниципального долга на уровне, не превышающем 15% от общего объема налоговых и неналоговых доходов бюджета и дотаций из бюджетов бюджетной системы Российской Федерации;</w:t>
      </w:r>
    </w:p>
    <w:p w:rsidR="00195CAF" w:rsidRPr="00195CAF" w:rsidRDefault="00195CAF" w:rsidP="00195CAF">
      <w:pPr>
        <w:ind w:firstLine="709"/>
        <w:jc w:val="both"/>
      </w:pPr>
      <w:r w:rsidRPr="00195CAF">
        <w:t>поддержание объема расходов на обслуживание муниципального долга на уровне, превышающем 1% от общего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95CAF" w:rsidRPr="00195CAF" w:rsidRDefault="00195CAF" w:rsidP="00195CAF">
      <w:pPr>
        <w:ind w:firstLine="709"/>
        <w:jc w:val="both"/>
      </w:pPr>
      <w:r w:rsidRPr="00195CAF">
        <w:t>сохранение финансовой устойчивости бюджета Кондинского района;</w:t>
      </w:r>
    </w:p>
    <w:p w:rsidR="00195CAF" w:rsidRPr="00195CAF" w:rsidRDefault="00195CAF" w:rsidP="00195CAF">
      <w:pPr>
        <w:ind w:firstLine="709"/>
        <w:jc w:val="both"/>
      </w:pPr>
      <w:r w:rsidRPr="00195CAF">
        <w:t>сохранение репутации муниципального образования Кондинский район как надежного заемщика, безупречно и своевременно выполняющего финансовые обязательства;</w:t>
      </w:r>
    </w:p>
    <w:p w:rsidR="00195CAF" w:rsidRPr="00195CAF" w:rsidRDefault="00195CAF" w:rsidP="00195CAF">
      <w:pPr>
        <w:ind w:firstLine="709"/>
        <w:jc w:val="both"/>
      </w:pPr>
      <w:r w:rsidRPr="00195CAF">
        <w:t>обеспечение доступности информации о муниципальном долге.</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Основными инструментами реализации долговой политики являются:</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 xml:space="preserve">осуществление мониторинга соответствия параметров муниципального долга Кондинского района ограничениям, установленным Бюджетным </w:t>
      </w:r>
      <w:hyperlink r:id="rId10" w:history="1">
        <w:r w:rsidRPr="00195CAF">
          <w:rPr>
            <w:rFonts w:ascii="Times New Roman" w:hAnsi="Times New Roman" w:cs="Times New Roman"/>
            <w:sz w:val="24"/>
            <w:szCs w:val="24"/>
          </w:rPr>
          <w:t>кодексом</w:t>
        </w:r>
      </w:hyperlink>
      <w:r w:rsidRPr="00195CAF">
        <w:rPr>
          <w:rFonts w:ascii="Times New Roman" w:hAnsi="Times New Roman" w:cs="Times New Roman"/>
          <w:sz w:val="24"/>
          <w:szCs w:val="24"/>
        </w:rPr>
        <w:t xml:space="preserve"> Российской Федерации и долговой политикой;</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осуществление заимствований на среднесрочный период на благоприятных для муниципального района условиях по срокам погашения и равномерного распределения долговой нагрузки на бюджет с предварительным одобрением со стороны Департамента финансов Ханты-Мансийского автономного округа – Югры;</w:t>
      </w:r>
    </w:p>
    <w:p w:rsidR="00195CAF" w:rsidRPr="00195CAF" w:rsidRDefault="00195CAF" w:rsidP="00195CAF">
      <w:pPr>
        <w:pStyle w:val="ConsPlusNormal"/>
        <w:ind w:firstLine="709"/>
        <w:jc w:val="both"/>
        <w:rPr>
          <w:rFonts w:ascii="Times New Roman" w:hAnsi="Times New Roman" w:cs="Times New Roman"/>
          <w:sz w:val="24"/>
          <w:szCs w:val="24"/>
        </w:rPr>
      </w:pPr>
      <w:r w:rsidRPr="00195CAF">
        <w:rPr>
          <w:rFonts w:ascii="Times New Roman" w:hAnsi="Times New Roman" w:cs="Times New Roman"/>
          <w:sz w:val="24"/>
          <w:szCs w:val="24"/>
        </w:rPr>
        <w:t xml:space="preserve">соблюдение условий соглашения о мерах по социально-экономическому развитию и оздоровлению муниципальных финансов, заключенного с Департаментом финансов </w:t>
      </w:r>
      <w:r w:rsidR="00312A76">
        <w:rPr>
          <w:rFonts w:ascii="Times New Roman" w:hAnsi="Times New Roman" w:cs="Times New Roman"/>
          <w:sz w:val="24"/>
          <w:szCs w:val="24"/>
        </w:rPr>
        <w:t xml:space="preserve">                </w:t>
      </w:r>
      <w:r w:rsidRPr="00195CAF">
        <w:rPr>
          <w:rFonts w:ascii="Times New Roman" w:hAnsi="Times New Roman" w:cs="Times New Roman"/>
          <w:sz w:val="24"/>
          <w:szCs w:val="24"/>
        </w:rPr>
        <w:t>Ханты-Мансийского автономного округа – Югры.</w:t>
      </w:r>
    </w:p>
    <w:p w:rsidR="00195CAF" w:rsidRPr="00195CAF" w:rsidRDefault="00195CAF" w:rsidP="00195CAF">
      <w:pPr>
        <w:autoSpaceDE w:val="0"/>
        <w:autoSpaceDN w:val="0"/>
        <w:adjustRightInd w:val="0"/>
        <w:ind w:firstLine="709"/>
        <w:jc w:val="both"/>
      </w:pPr>
      <w:r w:rsidRPr="00195CAF">
        <w:t>Расходные обязательства Кондинского района по обслуживанию муниципального долга в 2025-2030 годах будут определяться на основании действующих долговых обязательств и прогнозной стоимости кредитных ресурсов.</w:t>
      </w:r>
    </w:p>
    <w:p w:rsidR="00195CAF" w:rsidRPr="00195CAF" w:rsidRDefault="00195CAF" w:rsidP="00195CAF">
      <w:pPr>
        <w:ind w:firstLine="709"/>
        <w:jc w:val="both"/>
      </w:pPr>
      <w:r w:rsidRPr="00195CAF">
        <w:t>В целях реализации масштабных инвестиционных проектов необходимо обеспечить использование федеральных и региональных  инструментов софинансирования расходов, привлечение внебюджетных источников инвестиций.</w:t>
      </w:r>
    </w:p>
    <w:p w:rsidR="00195CAF" w:rsidRPr="00195CAF" w:rsidRDefault="00195CAF" w:rsidP="00195CAF">
      <w:pPr>
        <w:ind w:firstLine="709"/>
        <w:jc w:val="both"/>
      </w:pPr>
      <w:r w:rsidRPr="00195CAF">
        <w:t>Реализация этих мер будет являться необходимым условием общего роста эффективности системы управления муниципальными финансами и, как следствие, минимизации рисков несбалансированности бюджетов бюджетной системы района в долгосрочном периоде.</w:t>
      </w:r>
    </w:p>
    <w:p w:rsidR="00195CAF" w:rsidRPr="00195CAF" w:rsidRDefault="00195CAF" w:rsidP="00195CAF">
      <w:pPr>
        <w:jc w:val="center"/>
      </w:pPr>
    </w:p>
    <w:p w:rsidR="00195CAF" w:rsidRPr="00195CAF" w:rsidRDefault="00195CAF" w:rsidP="00195CAF">
      <w:pPr>
        <w:jc w:val="center"/>
        <w:rPr>
          <w:lang w:eastAsia="ar-SA"/>
        </w:rPr>
      </w:pPr>
      <w:r w:rsidRPr="00195CAF">
        <w:t xml:space="preserve">4. Основные характеристики бюджета (консолидированного бюджета) района, </w:t>
      </w:r>
      <w:r w:rsidR="00312A76">
        <w:t xml:space="preserve">                    </w:t>
      </w:r>
      <w:r w:rsidRPr="00195CAF">
        <w:t>показатели</w:t>
      </w:r>
      <w:r w:rsidRPr="00195CAF">
        <w:rPr>
          <w:lang w:eastAsia="ar-SA"/>
        </w:rPr>
        <w:t xml:space="preserve"> финансового обеспечения муниципальных программ района, прогноз расходов бюджета района на осуществление непрограммных направлений деятельности</w:t>
      </w:r>
    </w:p>
    <w:p w:rsidR="00195CAF" w:rsidRPr="00195CAF" w:rsidRDefault="00195CAF" w:rsidP="00195CAF">
      <w:pPr>
        <w:jc w:val="center"/>
      </w:pPr>
    </w:p>
    <w:p w:rsidR="00195CAF" w:rsidRPr="00195CAF" w:rsidRDefault="00195CAF" w:rsidP="00195CAF">
      <w:pPr>
        <w:ind w:firstLine="708"/>
        <w:jc w:val="both"/>
      </w:pPr>
      <w:r w:rsidRPr="00195CAF">
        <w:t>Основные характеристики консолидированного бюджета муниципального образования Кондинский район, основанные на консервативном варианте социально-экономического развития Кондинского района приведены в таблице 1.</w:t>
      </w:r>
    </w:p>
    <w:p w:rsidR="00195CAF" w:rsidRPr="00195CAF" w:rsidRDefault="00195CAF" w:rsidP="00195CAF">
      <w:pPr>
        <w:ind w:firstLine="708"/>
        <w:jc w:val="both"/>
      </w:pPr>
      <w:r w:rsidRPr="00195CAF">
        <w:t xml:space="preserve">Основные характеристики бюджета муниципального образования Кондинский район, основанные на консервативном варианте социально-экономического развития Кондинского района, показатели финансового обеспечения муниципальных программ Кондинского </w:t>
      </w:r>
      <w:r w:rsidRPr="00195CAF">
        <w:lastRenderedPageBreak/>
        <w:t xml:space="preserve">района, прогноз расходов бюджета муниципального образования Кондинский район на осуществление непрограммных направлений деятельности приведены в таблице 2. </w:t>
      </w:r>
    </w:p>
    <w:p w:rsidR="00195CAF" w:rsidRPr="00195CAF" w:rsidRDefault="00195CAF" w:rsidP="00195CAF">
      <w:pPr>
        <w:ind w:firstLine="708"/>
        <w:jc w:val="both"/>
      </w:pPr>
      <w:r w:rsidRPr="00195CAF">
        <w:t xml:space="preserve">Основные характеристики консолидированного бюджета муниципального образования Кондинский район, основанные на базовом варианте социально-экономического развития Кондинского района приведены в таблице 3. </w:t>
      </w:r>
    </w:p>
    <w:p w:rsidR="00195CAF" w:rsidRPr="00195CAF" w:rsidRDefault="00195CAF" w:rsidP="00195CAF">
      <w:pPr>
        <w:ind w:firstLine="708"/>
        <w:jc w:val="both"/>
      </w:pPr>
      <w:r w:rsidRPr="00195CAF">
        <w:t>Основные характеристики бюджета муниципального образования Кондинский район, основанные на базовом варианте социально-экономического развития Кондинского района, показатели финансового обеспечения муниципальных программ Кондинского района, прогноз расходов бюджета муниципального образования Кондинский район</w:t>
      </w:r>
      <w:r w:rsidR="00312A76">
        <w:t xml:space="preserve">                                      </w:t>
      </w:r>
      <w:r w:rsidRPr="00195CAF">
        <w:t xml:space="preserve"> на осуществление непрограммных направлений деятельности приведены в таблице 4. </w:t>
      </w:r>
    </w:p>
    <w:p w:rsidR="00195CAF" w:rsidRPr="00195CAF" w:rsidRDefault="00195CAF" w:rsidP="00195CAF">
      <w:pPr>
        <w:ind w:firstLine="708"/>
        <w:jc w:val="both"/>
      </w:pPr>
      <w:r w:rsidRPr="00195CAF">
        <w:t>Предельные расходы на финансовое обеспечение реализации муниципальных программ района на период их действия, основанны</w:t>
      </w:r>
      <w:r w:rsidR="00312A76">
        <w:t>е</w:t>
      </w:r>
      <w:r w:rsidRPr="00195CAF">
        <w:t xml:space="preserve"> на консервативном варианте социально-экономического развития муниципального образования Кондинский район приведены в таблице 5.</w:t>
      </w:r>
    </w:p>
    <w:p w:rsidR="00195CAF" w:rsidRDefault="00195CAF"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pPr>
    </w:p>
    <w:p w:rsidR="00312A76" w:rsidRDefault="00312A76" w:rsidP="003875EF">
      <w:pPr>
        <w:jc w:val="center"/>
        <w:rPr>
          <w:b/>
          <w:bCs/>
          <w:color w:val="000000"/>
        </w:rPr>
        <w:sectPr w:rsidR="00312A76" w:rsidSect="00030548">
          <w:headerReference w:type="even" r:id="rId11"/>
          <w:headerReference w:type="default" r:id="rId12"/>
          <w:headerReference w:type="first" r:id="rId13"/>
          <w:pgSz w:w="11906" w:h="16838"/>
          <w:pgMar w:top="1134" w:right="567" w:bottom="992" w:left="1701" w:header="709" w:footer="709" w:gutter="0"/>
          <w:cols w:space="708"/>
          <w:titlePg/>
          <w:docGrid w:linePitch="360"/>
        </w:sectPr>
      </w:pPr>
    </w:p>
    <w:p w:rsidR="00F73F58" w:rsidRDefault="00F73F58" w:rsidP="00F73F58">
      <w:pPr>
        <w:tabs>
          <w:tab w:val="left" w:pos="4962"/>
        </w:tabs>
        <w:ind w:left="10205"/>
        <w:jc w:val="right"/>
      </w:pPr>
      <w:r>
        <w:lastRenderedPageBreak/>
        <w:t>Таблица 1</w:t>
      </w:r>
    </w:p>
    <w:p w:rsidR="00F73F58" w:rsidRDefault="00F73F58" w:rsidP="00F73F58">
      <w:pPr>
        <w:tabs>
          <w:tab w:val="left" w:pos="4962"/>
        </w:tabs>
        <w:ind w:left="10205"/>
        <w:jc w:val="right"/>
      </w:pPr>
    </w:p>
    <w:p w:rsidR="00F73F58" w:rsidRPr="00F73F58" w:rsidRDefault="00F73F58" w:rsidP="00F73F58">
      <w:pPr>
        <w:tabs>
          <w:tab w:val="left" w:pos="4962"/>
        </w:tabs>
        <w:jc w:val="center"/>
      </w:pPr>
      <w:r w:rsidRPr="00F73F58">
        <w:rPr>
          <w:bCs/>
          <w:color w:val="000000"/>
        </w:rPr>
        <w:t xml:space="preserve">Основные характеристики консолидированного бюджета муниципального образования Кондинский район, </w:t>
      </w:r>
      <w:r w:rsidR="00CF4122">
        <w:rPr>
          <w:bCs/>
          <w:color w:val="000000"/>
        </w:rPr>
        <w:br/>
      </w:r>
      <w:r w:rsidRPr="00F73F58">
        <w:rPr>
          <w:bCs/>
          <w:color w:val="000000"/>
        </w:rPr>
        <w:t>основанные на консервативном варианте социально-экономического развития Кондинского района</w:t>
      </w:r>
    </w:p>
    <w:p w:rsidR="00E16F28" w:rsidRDefault="00E16F28" w:rsidP="00E16F28">
      <w:pPr>
        <w:ind w:left="10205"/>
        <w:jc w:val="right"/>
        <w:rPr>
          <w:color w:val="000000"/>
          <w:sz w:val="22"/>
        </w:rPr>
      </w:pPr>
    </w:p>
    <w:p w:rsidR="00F73F58" w:rsidRPr="00E16F28" w:rsidRDefault="00E16F28" w:rsidP="00E16F28">
      <w:pPr>
        <w:ind w:left="10205"/>
        <w:jc w:val="right"/>
        <w:rPr>
          <w:sz w:val="22"/>
        </w:rPr>
      </w:pPr>
      <w:r w:rsidRPr="00E16F28">
        <w:rPr>
          <w:color w:val="000000"/>
          <w:sz w:val="20"/>
        </w:rPr>
        <w:t>рублей</w:t>
      </w:r>
    </w:p>
    <w:tbl>
      <w:tblPr>
        <w:tblStyle w:val="ab"/>
        <w:tblW w:w="5000" w:type="pct"/>
        <w:tblLook w:val="04A0" w:firstRow="1" w:lastRow="0" w:firstColumn="1" w:lastColumn="0" w:noHBand="0" w:noVBand="1"/>
      </w:tblPr>
      <w:tblGrid>
        <w:gridCol w:w="3935"/>
        <w:gridCol w:w="2126"/>
        <w:gridCol w:w="2035"/>
        <w:gridCol w:w="2224"/>
        <w:gridCol w:w="2224"/>
        <w:gridCol w:w="2242"/>
      </w:tblGrid>
      <w:tr w:rsidR="00E16F28" w:rsidTr="00E16F28">
        <w:trPr>
          <w:trHeight w:val="68"/>
        </w:trPr>
        <w:tc>
          <w:tcPr>
            <w:tcW w:w="1331" w:type="pct"/>
          </w:tcPr>
          <w:p w:rsidR="00E16F28" w:rsidRPr="00E16F28" w:rsidRDefault="00E16F28" w:rsidP="003875EF">
            <w:pPr>
              <w:jc w:val="center"/>
              <w:rPr>
                <w:color w:val="000000"/>
                <w:sz w:val="20"/>
              </w:rPr>
            </w:pPr>
            <w:r w:rsidRPr="00E16F28">
              <w:rPr>
                <w:color w:val="000000"/>
                <w:sz w:val="20"/>
              </w:rPr>
              <w:t>Показатель</w:t>
            </w:r>
          </w:p>
        </w:tc>
        <w:tc>
          <w:tcPr>
            <w:tcW w:w="719" w:type="pct"/>
          </w:tcPr>
          <w:p w:rsidR="00E16F28" w:rsidRPr="00E16F28" w:rsidRDefault="00E16F28" w:rsidP="003875EF">
            <w:pPr>
              <w:jc w:val="center"/>
              <w:rPr>
                <w:color w:val="000000"/>
                <w:sz w:val="20"/>
              </w:rPr>
            </w:pPr>
            <w:r w:rsidRPr="00E16F28">
              <w:rPr>
                <w:sz w:val="20"/>
              </w:rPr>
              <w:t>2024 год</w:t>
            </w:r>
          </w:p>
        </w:tc>
        <w:tc>
          <w:tcPr>
            <w:tcW w:w="688" w:type="pct"/>
          </w:tcPr>
          <w:p w:rsidR="00E16F28" w:rsidRPr="00E16F28" w:rsidRDefault="00E16F28" w:rsidP="003875EF">
            <w:pPr>
              <w:jc w:val="center"/>
              <w:rPr>
                <w:color w:val="000000"/>
                <w:sz w:val="20"/>
              </w:rPr>
            </w:pPr>
            <w:r w:rsidRPr="00E16F28">
              <w:rPr>
                <w:color w:val="000000"/>
                <w:sz w:val="20"/>
              </w:rPr>
              <w:t>2025 год</w:t>
            </w:r>
          </w:p>
        </w:tc>
        <w:tc>
          <w:tcPr>
            <w:tcW w:w="752" w:type="pct"/>
          </w:tcPr>
          <w:p w:rsidR="00E16F28" w:rsidRPr="00E16F28" w:rsidRDefault="00E16F28" w:rsidP="003875EF">
            <w:pPr>
              <w:jc w:val="center"/>
              <w:rPr>
                <w:color w:val="000000"/>
                <w:sz w:val="20"/>
              </w:rPr>
            </w:pPr>
            <w:r w:rsidRPr="00E16F28">
              <w:rPr>
                <w:color w:val="000000"/>
                <w:sz w:val="20"/>
              </w:rPr>
              <w:t>2026 год</w:t>
            </w:r>
          </w:p>
        </w:tc>
        <w:tc>
          <w:tcPr>
            <w:tcW w:w="752" w:type="pct"/>
          </w:tcPr>
          <w:p w:rsidR="00E16F28" w:rsidRPr="00E16F28" w:rsidRDefault="00E16F28" w:rsidP="003875EF">
            <w:pPr>
              <w:jc w:val="center"/>
              <w:rPr>
                <w:color w:val="000000"/>
                <w:sz w:val="20"/>
              </w:rPr>
            </w:pPr>
            <w:r w:rsidRPr="00E16F28">
              <w:rPr>
                <w:color w:val="000000"/>
                <w:sz w:val="20"/>
              </w:rPr>
              <w:t>2027 год</w:t>
            </w:r>
          </w:p>
        </w:tc>
        <w:tc>
          <w:tcPr>
            <w:tcW w:w="758" w:type="pct"/>
          </w:tcPr>
          <w:p w:rsidR="00E16F28" w:rsidRPr="00E16F28" w:rsidRDefault="00E16F28" w:rsidP="003875EF">
            <w:pPr>
              <w:jc w:val="center"/>
              <w:rPr>
                <w:color w:val="000000"/>
                <w:sz w:val="20"/>
              </w:rPr>
            </w:pPr>
            <w:r w:rsidRPr="00E16F28">
              <w:rPr>
                <w:color w:val="000000"/>
                <w:sz w:val="20"/>
              </w:rPr>
              <w:t>2028-2030 годы</w:t>
            </w:r>
          </w:p>
        </w:tc>
      </w:tr>
      <w:tr w:rsidR="00E16F28" w:rsidTr="00E16F28">
        <w:trPr>
          <w:trHeight w:val="68"/>
        </w:trPr>
        <w:tc>
          <w:tcPr>
            <w:tcW w:w="5000" w:type="pct"/>
            <w:gridSpan w:val="6"/>
            <w:hideMark/>
          </w:tcPr>
          <w:p w:rsidR="00E16F28" w:rsidRPr="00E16F28" w:rsidRDefault="00E16F28" w:rsidP="003875EF">
            <w:pPr>
              <w:jc w:val="center"/>
              <w:rPr>
                <w:color w:val="000000"/>
                <w:sz w:val="20"/>
              </w:rPr>
            </w:pPr>
            <w:r w:rsidRPr="00E16F28">
              <w:rPr>
                <w:color w:val="000000"/>
                <w:sz w:val="20"/>
              </w:rPr>
              <w:t>Консолидированный бюджет муниципального образования Кондинский район</w:t>
            </w:r>
          </w:p>
        </w:tc>
      </w:tr>
      <w:tr w:rsidR="00E16F28" w:rsidTr="00E16F28">
        <w:trPr>
          <w:trHeight w:val="68"/>
        </w:trPr>
        <w:tc>
          <w:tcPr>
            <w:tcW w:w="1331" w:type="pct"/>
            <w:hideMark/>
          </w:tcPr>
          <w:p w:rsidR="00195CAF" w:rsidRPr="00E16F28" w:rsidRDefault="00195CAF" w:rsidP="003875EF">
            <w:pPr>
              <w:rPr>
                <w:sz w:val="20"/>
              </w:rPr>
            </w:pPr>
            <w:r w:rsidRPr="00E16F28">
              <w:rPr>
                <w:sz w:val="20"/>
              </w:rPr>
              <w:t>Доходы консолидированного бюджета</w:t>
            </w:r>
          </w:p>
        </w:tc>
        <w:tc>
          <w:tcPr>
            <w:tcW w:w="719" w:type="pct"/>
            <w:hideMark/>
          </w:tcPr>
          <w:p w:rsidR="00195CAF" w:rsidRPr="00E16F28" w:rsidRDefault="00195CAF" w:rsidP="003875EF">
            <w:pPr>
              <w:jc w:val="center"/>
              <w:rPr>
                <w:sz w:val="20"/>
              </w:rPr>
            </w:pPr>
            <w:r w:rsidRPr="00E16F28">
              <w:rPr>
                <w:sz w:val="20"/>
              </w:rPr>
              <w:t>6 035 130 389,84</w:t>
            </w:r>
          </w:p>
        </w:tc>
        <w:tc>
          <w:tcPr>
            <w:tcW w:w="688" w:type="pct"/>
            <w:hideMark/>
          </w:tcPr>
          <w:p w:rsidR="00195CAF" w:rsidRPr="00E16F28" w:rsidRDefault="00195CAF" w:rsidP="003875EF">
            <w:pPr>
              <w:jc w:val="center"/>
              <w:rPr>
                <w:sz w:val="20"/>
              </w:rPr>
            </w:pPr>
            <w:r w:rsidRPr="00E16F28">
              <w:rPr>
                <w:sz w:val="20"/>
              </w:rPr>
              <w:t>5 790 604 727,98</w:t>
            </w:r>
          </w:p>
        </w:tc>
        <w:tc>
          <w:tcPr>
            <w:tcW w:w="752" w:type="pct"/>
            <w:hideMark/>
          </w:tcPr>
          <w:p w:rsidR="00195CAF" w:rsidRPr="00E16F28" w:rsidRDefault="00195CAF" w:rsidP="003875EF">
            <w:pPr>
              <w:jc w:val="center"/>
              <w:rPr>
                <w:sz w:val="20"/>
              </w:rPr>
            </w:pPr>
            <w:r w:rsidRPr="00E16F28">
              <w:rPr>
                <w:sz w:val="20"/>
              </w:rPr>
              <w:t>5 572 232 676,30</w:t>
            </w:r>
          </w:p>
        </w:tc>
        <w:tc>
          <w:tcPr>
            <w:tcW w:w="752" w:type="pct"/>
            <w:hideMark/>
          </w:tcPr>
          <w:p w:rsidR="00195CAF" w:rsidRPr="00E16F28" w:rsidRDefault="00195CAF" w:rsidP="003875EF">
            <w:pPr>
              <w:jc w:val="center"/>
              <w:rPr>
                <w:sz w:val="20"/>
              </w:rPr>
            </w:pPr>
            <w:r w:rsidRPr="00E16F28">
              <w:rPr>
                <w:sz w:val="20"/>
              </w:rPr>
              <w:t>5 572 232 676,30</w:t>
            </w:r>
          </w:p>
        </w:tc>
        <w:tc>
          <w:tcPr>
            <w:tcW w:w="758" w:type="pct"/>
            <w:hideMark/>
          </w:tcPr>
          <w:p w:rsidR="00195CAF" w:rsidRPr="00E16F28" w:rsidRDefault="00195CAF" w:rsidP="003875EF">
            <w:pPr>
              <w:jc w:val="center"/>
              <w:rPr>
                <w:sz w:val="20"/>
              </w:rPr>
            </w:pPr>
            <w:r w:rsidRPr="00E16F28">
              <w:rPr>
                <w:sz w:val="20"/>
              </w:rPr>
              <w:t>16 716 698 028,90</w:t>
            </w:r>
          </w:p>
        </w:tc>
      </w:tr>
      <w:tr w:rsidR="00E16F28" w:rsidTr="00E16F28">
        <w:trPr>
          <w:trHeight w:val="68"/>
        </w:trPr>
        <w:tc>
          <w:tcPr>
            <w:tcW w:w="1331" w:type="pct"/>
            <w:hideMark/>
          </w:tcPr>
          <w:p w:rsidR="00195CAF" w:rsidRPr="00E16F28" w:rsidRDefault="00195CAF" w:rsidP="003875EF">
            <w:pPr>
              <w:rPr>
                <w:sz w:val="20"/>
              </w:rPr>
            </w:pPr>
            <w:r w:rsidRPr="00E16F28">
              <w:rPr>
                <w:sz w:val="20"/>
              </w:rPr>
              <w:t>Расходы консолидированного бюджета</w:t>
            </w:r>
          </w:p>
        </w:tc>
        <w:tc>
          <w:tcPr>
            <w:tcW w:w="719" w:type="pct"/>
            <w:hideMark/>
          </w:tcPr>
          <w:p w:rsidR="00195CAF" w:rsidRPr="00E16F28" w:rsidRDefault="00195CAF" w:rsidP="003875EF">
            <w:pPr>
              <w:jc w:val="center"/>
              <w:rPr>
                <w:sz w:val="20"/>
              </w:rPr>
            </w:pPr>
            <w:r w:rsidRPr="00E16F28">
              <w:rPr>
                <w:sz w:val="20"/>
              </w:rPr>
              <w:t>6 282 366 005,55</w:t>
            </w:r>
          </w:p>
        </w:tc>
        <w:tc>
          <w:tcPr>
            <w:tcW w:w="688" w:type="pct"/>
            <w:hideMark/>
          </w:tcPr>
          <w:p w:rsidR="00195CAF" w:rsidRPr="00E16F28" w:rsidRDefault="00195CAF" w:rsidP="003875EF">
            <w:pPr>
              <w:jc w:val="center"/>
              <w:rPr>
                <w:sz w:val="20"/>
              </w:rPr>
            </w:pPr>
            <w:r w:rsidRPr="00E16F28">
              <w:rPr>
                <w:sz w:val="20"/>
              </w:rPr>
              <w:t>5 743 414 694,98</w:t>
            </w:r>
          </w:p>
        </w:tc>
        <w:tc>
          <w:tcPr>
            <w:tcW w:w="752" w:type="pct"/>
            <w:hideMark/>
          </w:tcPr>
          <w:p w:rsidR="00195CAF" w:rsidRPr="00E16F28" w:rsidRDefault="00195CAF" w:rsidP="003875EF">
            <w:pPr>
              <w:jc w:val="center"/>
              <w:rPr>
                <w:sz w:val="20"/>
              </w:rPr>
            </w:pPr>
            <w:r w:rsidRPr="00E16F28">
              <w:rPr>
                <w:sz w:val="20"/>
              </w:rPr>
              <w:t>5 531 972 643,30</w:t>
            </w:r>
          </w:p>
        </w:tc>
        <w:tc>
          <w:tcPr>
            <w:tcW w:w="752" w:type="pct"/>
            <w:hideMark/>
          </w:tcPr>
          <w:p w:rsidR="00195CAF" w:rsidRPr="00E16F28" w:rsidRDefault="00195CAF" w:rsidP="003875EF">
            <w:pPr>
              <w:jc w:val="center"/>
              <w:rPr>
                <w:sz w:val="20"/>
              </w:rPr>
            </w:pPr>
            <w:r w:rsidRPr="00E16F28">
              <w:rPr>
                <w:sz w:val="20"/>
              </w:rPr>
              <w:t>5 531 972 643,30</w:t>
            </w:r>
          </w:p>
        </w:tc>
        <w:tc>
          <w:tcPr>
            <w:tcW w:w="758" w:type="pct"/>
            <w:hideMark/>
          </w:tcPr>
          <w:p w:rsidR="00195CAF" w:rsidRPr="00E16F28" w:rsidRDefault="00195CAF" w:rsidP="003875EF">
            <w:pPr>
              <w:jc w:val="center"/>
              <w:rPr>
                <w:sz w:val="20"/>
              </w:rPr>
            </w:pPr>
            <w:r w:rsidRPr="00E16F28">
              <w:rPr>
                <w:sz w:val="20"/>
              </w:rPr>
              <w:t>16 595 917 929,90</w:t>
            </w:r>
          </w:p>
        </w:tc>
      </w:tr>
      <w:tr w:rsidR="00E16F28" w:rsidTr="00E16F28">
        <w:trPr>
          <w:trHeight w:val="68"/>
        </w:trPr>
        <w:tc>
          <w:tcPr>
            <w:tcW w:w="1331" w:type="pct"/>
            <w:hideMark/>
          </w:tcPr>
          <w:p w:rsidR="00195CAF" w:rsidRPr="00E16F28" w:rsidRDefault="00195CAF" w:rsidP="00E16F28">
            <w:pPr>
              <w:rPr>
                <w:sz w:val="20"/>
              </w:rPr>
            </w:pPr>
            <w:r w:rsidRPr="00E16F28">
              <w:rPr>
                <w:sz w:val="20"/>
              </w:rPr>
              <w:t>Дефицит (профицит)</w:t>
            </w:r>
            <w:r w:rsidR="00E16F28">
              <w:rPr>
                <w:sz w:val="20"/>
              </w:rPr>
              <w:t xml:space="preserve"> </w:t>
            </w:r>
            <w:r w:rsidRPr="00E16F28">
              <w:rPr>
                <w:sz w:val="20"/>
              </w:rPr>
              <w:t>консолидированного бюджета</w:t>
            </w:r>
          </w:p>
        </w:tc>
        <w:tc>
          <w:tcPr>
            <w:tcW w:w="719" w:type="pct"/>
            <w:hideMark/>
          </w:tcPr>
          <w:p w:rsidR="00195CAF" w:rsidRPr="00E16F28" w:rsidRDefault="00195CAF" w:rsidP="003875EF">
            <w:pPr>
              <w:jc w:val="center"/>
              <w:rPr>
                <w:sz w:val="20"/>
              </w:rPr>
            </w:pPr>
            <w:r w:rsidRPr="00E16F28">
              <w:rPr>
                <w:sz w:val="20"/>
              </w:rPr>
              <w:t>-247 235 615,71</w:t>
            </w:r>
          </w:p>
        </w:tc>
        <w:tc>
          <w:tcPr>
            <w:tcW w:w="688" w:type="pct"/>
            <w:hideMark/>
          </w:tcPr>
          <w:p w:rsidR="00195CAF" w:rsidRPr="00E16F28" w:rsidRDefault="00195CAF" w:rsidP="003875EF">
            <w:pPr>
              <w:jc w:val="center"/>
              <w:rPr>
                <w:color w:val="000000"/>
                <w:sz w:val="20"/>
              </w:rPr>
            </w:pPr>
            <w:r w:rsidRPr="00E16F28">
              <w:rPr>
                <w:color w:val="000000"/>
                <w:sz w:val="20"/>
              </w:rPr>
              <w:t>47 190 033,00</w:t>
            </w:r>
          </w:p>
        </w:tc>
        <w:tc>
          <w:tcPr>
            <w:tcW w:w="752" w:type="pct"/>
            <w:hideMark/>
          </w:tcPr>
          <w:p w:rsidR="00195CAF" w:rsidRPr="00E16F28" w:rsidRDefault="00195CAF" w:rsidP="003875EF">
            <w:pPr>
              <w:jc w:val="center"/>
              <w:rPr>
                <w:color w:val="000000"/>
                <w:sz w:val="20"/>
              </w:rPr>
            </w:pPr>
            <w:r w:rsidRPr="00E16F28">
              <w:rPr>
                <w:color w:val="000000"/>
                <w:sz w:val="20"/>
              </w:rPr>
              <w:t>40 260 033,00</w:t>
            </w:r>
          </w:p>
        </w:tc>
        <w:tc>
          <w:tcPr>
            <w:tcW w:w="752" w:type="pct"/>
            <w:hideMark/>
          </w:tcPr>
          <w:p w:rsidR="00195CAF" w:rsidRPr="00E16F28" w:rsidRDefault="00195CAF" w:rsidP="003875EF">
            <w:pPr>
              <w:jc w:val="center"/>
              <w:rPr>
                <w:color w:val="000000"/>
                <w:sz w:val="20"/>
              </w:rPr>
            </w:pPr>
            <w:r w:rsidRPr="00E16F28">
              <w:rPr>
                <w:color w:val="000000"/>
                <w:sz w:val="20"/>
              </w:rPr>
              <w:t>40 260 033,00</w:t>
            </w:r>
          </w:p>
        </w:tc>
        <w:tc>
          <w:tcPr>
            <w:tcW w:w="758" w:type="pct"/>
            <w:hideMark/>
          </w:tcPr>
          <w:p w:rsidR="00195CAF" w:rsidRPr="00E16F28" w:rsidRDefault="00195CAF" w:rsidP="003875EF">
            <w:pPr>
              <w:jc w:val="center"/>
              <w:rPr>
                <w:color w:val="000000"/>
                <w:sz w:val="20"/>
              </w:rPr>
            </w:pPr>
            <w:r w:rsidRPr="00E16F28">
              <w:rPr>
                <w:color w:val="000000"/>
                <w:sz w:val="20"/>
              </w:rPr>
              <w:t>120 780 099,00</w:t>
            </w:r>
          </w:p>
        </w:tc>
      </w:tr>
      <w:tr w:rsidR="00E16F28" w:rsidTr="00E16F28">
        <w:trPr>
          <w:trHeight w:val="68"/>
        </w:trPr>
        <w:tc>
          <w:tcPr>
            <w:tcW w:w="1331" w:type="pct"/>
            <w:hideMark/>
          </w:tcPr>
          <w:p w:rsidR="00195CAF" w:rsidRPr="00E16F28" w:rsidRDefault="00195CAF" w:rsidP="003875EF">
            <w:pPr>
              <w:rPr>
                <w:sz w:val="20"/>
              </w:rPr>
            </w:pPr>
            <w:r w:rsidRPr="00E16F28">
              <w:rPr>
                <w:sz w:val="20"/>
              </w:rPr>
              <w:t>Муниципальный  долг</w:t>
            </w:r>
          </w:p>
        </w:tc>
        <w:tc>
          <w:tcPr>
            <w:tcW w:w="719" w:type="pct"/>
            <w:hideMark/>
          </w:tcPr>
          <w:p w:rsidR="00195CAF" w:rsidRPr="00E16F28" w:rsidRDefault="00195CAF" w:rsidP="003875EF">
            <w:pPr>
              <w:jc w:val="center"/>
              <w:rPr>
                <w:sz w:val="20"/>
              </w:rPr>
            </w:pPr>
            <w:r w:rsidRPr="00E16F28">
              <w:rPr>
                <w:sz w:val="20"/>
              </w:rPr>
              <w:t>126 252 468,23</w:t>
            </w:r>
          </w:p>
        </w:tc>
        <w:tc>
          <w:tcPr>
            <w:tcW w:w="688" w:type="pct"/>
            <w:hideMark/>
          </w:tcPr>
          <w:p w:rsidR="00195CAF" w:rsidRPr="00E16F28" w:rsidRDefault="00195CAF" w:rsidP="003875EF">
            <w:pPr>
              <w:jc w:val="center"/>
              <w:rPr>
                <w:sz w:val="20"/>
              </w:rPr>
            </w:pPr>
            <w:r w:rsidRPr="00E16F28">
              <w:rPr>
                <w:sz w:val="20"/>
              </w:rPr>
              <w:t>78 585 768,23</w:t>
            </w:r>
          </w:p>
        </w:tc>
        <w:tc>
          <w:tcPr>
            <w:tcW w:w="752" w:type="pct"/>
            <w:hideMark/>
          </w:tcPr>
          <w:p w:rsidR="00195CAF" w:rsidRPr="00E16F28" w:rsidRDefault="00195CAF" w:rsidP="003875EF">
            <w:pPr>
              <w:jc w:val="center"/>
              <w:rPr>
                <w:sz w:val="20"/>
              </w:rPr>
            </w:pPr>
            <w:r w:rsidRPr="00E16F28">
              <w:rPr>
                <w:sz w:val="20"/>
              </w:rPr>
              <w:t>37 919 068,23</w:t>
            </w:r>
          </w:p>
        </w:tc>
        <w:tc>
          <w:tcPr>
            <w:tcW w:w="752" w:type="pct"/>
            <w:hideMark/>
          </w:tcPr>
          <w:p w:rsidR="00195CAF" w:rsidRPr="00E16F28" w:rsidRDefault="00195CAF" w:rsidP="003875EF">
            <w:pPr>
              <w:jc w:val="center"/>
              <w:rPr>
                <w:sz w:val="20"/>
              </w:rPr>
            </w:pPr>
            <w:r w:rsidRPr="00E16F28">
              <w:rPr>
                <w:sz w:val="20"/>
              </w:rPr>
              <w:t>24 585 818,23</w:t>
            </w:r>
          </w:p>
        </w:tc>
        <w:tc>
          <w:tcPr>
            <w:tcW w:w="758" w:type="pct"/>
            <w:hideMark/>
          </w:tcPr>
          <w:p w:rsidR="00195CAF" w:rsidRPr="00E16F28" w:rsidRDefault="00195CAF" w:rsidP="003875EF">
            <w:pPr>
              <w:jc w:val="center"/>
              <w:rPr>
                <w:sz w:val="20"/>
              </w:rPr>
            </w:pPr>
            <w:r w:rsidRPr="00E16F28">
              <w:rPr>
                <w:sz w:val="20"/>
              </w:rPr>
              <w:t>73 757 454,69</w:t>
            </w:r>
          </w:p>
        </w:tc>
      </w:tr>
    </w:tbl>
    <w:p w:rsidR="00195CAF" w:rsidRDefault="00195CAF" w:rsidP="00195CAF">
      <w:pPr>
        <w:ind w:firstLine="709"/>
        <w:jc w:val="both"/>
        <w:rPr>
          <w:sz w:val="18"/>
          <w:szCs w:val="18"/>
        </w:rPr>
      </w:pPr>
    </w:p>
    <w:p w:rsidR="00195CAF" w:rsidRDefault="006F12AB" w:rsidP="006F12AB">
      <w:pPr>
        <w:ind w:firstLine="709"/>
        <w:jc w:val="right"/>
        <w:rPr>
          <w:sz w:val="18"/>
          <w:szCs w:val="18"/>
        </w:rPr>
      </w:pPr>
      <w:r>
        <w:t>Таблица 2</w:t>
      </w:r>
    </w:p>
    <w:p w:rsidR="00195CAF" w:rsidRDefault="00195CAF" w:rsidP="00195CAF">
      <w:pPr>
        <w:ind w:firstLine="709"/>
        <w:jc w:val="both"/>
        <w:rPr>
          <w:sz w:val="18"/>
          <w:szCs w:val="18"/>
        </w:rPr>
      </w:pPr>
    </w:p>
    <w:p w:rsidR="006F12AB" w:rsidRPr="006F12AB" w:rsidRDefault="006F12AB" w:rsidP="006F12AB">
      <w:pPr>
        <w:ind w:firstLine="709"/>
        <w:jc w:val="center"/>
        <w:rPr>
          <w:sz w:val="18"/>
          <w:szCs w:val="18"/>
        </w:rPr>
      </w:pPr>
      <w:r w:rsidRPr="006F12AB">
        <w:rPr>
          <w:bCs/>
        </w:rPr>
        <w:t xml:space="preserve">Основные характеристики бюджета муниципального образования Кондинский район, основанные на консервативном варианте социально-экономического развития Кондинского района, показатели финансового обеспечения муниципальных программ </w:t>
      </w:r>
      <w:r w:rsidR="00E16F28">
        <w:rPr>
          <w:bCs/>
        </w:rPr>
        <w:t xml:space="preserve">                     </w:t>
      </w:r>
      <w:r w:rsidRPr="006F12AB">
        <w:rPr>
          <w:bCs/>
        </w:rPr>
        <w:t>Кондинского района, прогноз расходов бюджета муниципального образования Кондинский район на осуществление непрограммных направлений деятельности</w:t>
      </w:r>
    </w:p>
    <w:p w:rsidR="00195CAF" w:rsidRDefault="00195CAF" w:rsidP="00195CAF">
      <w:pPr>
        <w:ind w:firstLine="709"/>
        <w:jc w:val="both"/>
        <w:rPr>
          <w:sz w:val="18"/>
          <w:szCs w:val="18"/>
        </w:rPr>
      </w:pPr>
    </w:p>
    <w:tbl>
      <w:tblPr>
        <w:tblStyle w:val="ab"/>
        <w:tblW w:w="5000" w:type="pct"/>
        <w:tblLook w:val="04A0" w:firstRow="1" w:lastRow="0" w:firstColumn="1" w:lastColumn="0" w:noHBand="0" w:noVBand="1"/>
      </w:tblPr>
      <w:tblGrid>
        <w:gridCol w:w="3937"/>
        <w:gridCol w:w="2126"/>
        <w:gridCol w:w="2182"/>
        <w:gridCol w:w="2058"/>
        <w:gridCol w:w="2147"/>
        <w:gridCol w:w="2336"/>
      </w:tblGrid>
      <w:tr w:rsidR="00E16F28" w:rsidTr="00E16F28">
        <w:trPr>
          <w:trHeight w:val="68"/>
        </w:trPr>
        <w:tc>
          <w:tcPr>
            <w:tcW w:w="1331" w:type="pct"/>
            <w:tcBorders>
              <w:top w:val="nil"/>
              <w:left w:val="nil"/>
              <w:bottom w:val="single" w:sz="4" w:space="0" w:color="auto"/>
              <w:right w:val="nil"/>
            </w:tcBorders>
            <w:hideMark/>
          </w:tcPr>
          <w:p w:rsidR="00195CAF" w:rsidRDefault="00195CAF" w:rsidP="003875EF"/>
        </w:tc>
        <w:tc>
          <w:tcPr>
            <w:tcW w:w="719" w:type="pct"/>
            <w:tcBorders>
              <w:top w:val="nil"/>
              <w:left w:val="nil"/>
              <w:bottom w:val="single" w:sz="4" w:space="0" w:color="auto"/>
              <w:right w:val="nil"/>
            </w:tcBorders>
            <w:hideMark/>
          </w:tcPr>
          <w:p w:rsidR="00195CAF" w:rsidRDefault="00195CAF" w:rsidP="003875EF">
            <w:pPr>
              <w:jc w:val="center"/>
            </w:pPr>
          </w:p>
        </w:tc>
        <w:tc>
          <w:tcPr>
            <w:tcW w:w="738" w:type="pct"/>
            <w:tcBorders>
              <w:top w:val="nil"/>
              <w:left w:val="nil"/>
              <w:bottom w:val="single" w:sz="4" w:space="0" w:color="auto"/>
              <w:right w:val="nil"/>
            </w:tcBorders>
            <w:hideMark/>
          </w:tcPr>
          <w:p w:rsidR="00195CAF" w:rsidRDefault="00195CAF" w:rsidP="003875EF">
            <w:pPr>
              <w:jc w:val="center"/>
            </w:pPr>
          </w:p>
        </w:tc>
        <w:tc>
          <w:tcPr>
            <w:tcW w:w="696" w:type="pct"/>
            <w:tcBorders>
              <w:top w:val="nil"/>
              <w:left w:val="nil"/>
              <w:bottom w:val="single" w:sz="4" w:space="0" w:color="auto"/>
              <w:right w:val="nil"/>
            </w:tcBorders>
            <w:hideMark/>
          </w:tcPr>
          <w:p w:rsidR="00195CAF" w:rsidRDefault="00195CAF" w:rsidP="003875EF">
            <w:pPr>
              <w:jc w:val="center"/>
            </w:pPr>
          </w:p>
        </w:tc>
        <w:tc>
          <w:tcPr>
            <w:tcW w:w="726" w:type="pct"/>
            <w:tcBorders>
              <w:top w:val="nil"/>
              <w:left w:val="nil"/>
              <w:bottom w:val="single" w:sz="4" w:space="0" w:color="auto"/>
              <w:right w:val="nil"/>
            </w:tcBorders>
            <w:hideMark/>
          </w:tcPr>
          <w:p w:rsidR="00195CAF" w:rsidRDefault="00195CAF" w:rsidP="003875EF">
            <w:pPr>
              <w:jc w:val="center"/>
            </w:pPr>
          </w:p>
        </w:tc>
        <w:tc>
          <w:tcPr>
            <w:tcW w:w="790" w:type="pct"/>
            <w:tcBorders>
              <w:top w:val="nil"/>
              <w:left w:val="nil"/>
              <w:bottom w:val="single" w:sz="4" w:space="0" w:color="auto"/>
              <w:right w:val="nil"/>
            </w:tcBorders>
            <w:noWrap/>
            <w:hideMark/>
          </w:tcPr>
          <w:p w:rsidR="00195CAF" w:rsidRDefault="00195CAF" w:rsidP="003875EF">
            <w:pPr>
              <w:jc w:val="right"/>
              <w:rPr>
                <w:color w:val="000000"/>
              </w:rPr>
            </w:pPr>
            <w:r w:rsidRPr="00E16F28">
              <w:rPr>
                <w:color w:val="000000"/>
                <w:sz w:val="20"/>
              </w:rPr>
              <w:t>рублей</w:t>
            </w:r>
          </w:p>
        </w:tc>
      </w:tr>
      <w:tr w:rsidR="00E16F28" w:rsidTr="00E16F28">
        <w:trPr>
          <w:trHeight w:val="68"/>
        </w:trPr>
        <w:tc>
          <w:tcPr>
            <w:tcW w:w="1331" w:type="pct"/>
            <w:tcBorders>
              <w:top w:val="single" w:sz="4" w:space="0" w:color="auto"/>
            </w:tcBorders>
          </w:tcPr>
          <w:p w:rsidR="00E16F28" w:rsidRPr="00E16F28" w:rsidRDefault="00E16F28" w:rsidP="00124C2B">
            <w:pPr>
              <w:jc w:val="center"/>
              <w:rPr>
                <w:sz w:val="20"/>
                <w:szCs w:val="20"/>
              </w:rPr>
            </w:pPr>
            <w:r w:rsidRPr="00E16F28">
              <w:rPr>
                <w:sz w:val="20"/>
                <w:szCs w:val="20"/>
              </w:rPr>
              <w:t>Показатель</w:t>
            </w:r>
          </w:p>
        </w:tc>
        <w:tc>
          <w:tcPr>
            <w:tcW w:w="719" w:type="pct"/>
            <w:tcBorders>
              <w:top w:val="single" w:sz="4" w:space="0" w:color="auto"/>
            </w:tcBorders>
          </w:tcPr>
          <w:p w:rsidR="00E16F28" w:rsidRPr="00E16F28" w:rsidRDefault="00E16F28" w:rsidP="00124C2B">
            <w:pPr>
              <w:jc w:val="center"/>
              <w:rPr>
                <w:sz w:val="20"/>
                <w:szCs w:val="20"/>
              </w:rPr>
            </w:pPr>
            <w:r w:rsidRPr="00E16F28">
              <w:rPr>
                <w:sz w:val="20"/>
                <w:szCs w:val="20"/>
              </w:rPr>
              <w:t>2024 год</w:t>
            </w:r>
          </w:p>
        </w:tc>
        <w:tc>
          <w:tcPr>
            <w:tcW w:w="738" w:type="pct"/>
            <w:tcBorders>
              <w:top w:val="single" w:sz="4" w:space="0" w:color="auto"/>
            </w:tcBorders>
          </w:tcPr>
          <w:p w:rsidR="00E16F28" w:rsidRPr="00E16F28" w:rsidRDefault="00E16F28" w:rsidP="00124C2B">
            <w:pPr>
              <w:jc w:val="center"/>
              <w:rPr>
                <w:sz w:val="20"/>
                <w:szCs w:val="20"/>
              </w:rPr>
            </w:pPr>
            <w:r w:rsidRPr="00E16F28">
              <w:rPr>
                <w:sz w:val="20"/>
                <w:szCs w:val="20"/>
              </w:rPr>
              <w:t>2025 год</w:t>
            </w:r>
          </w:p>
        </w:tc>
        <w:tc>
          <w:tcPr>
            <w:tcW w:w="696" w:type="pct"/>
            <w:tcBorders>
              <w:top w:val="single" w:sz="4" w:space="0" w:color="auto"/>
            </w:tcBorders>
          </w:tcPr>
          <w:p w:rsidR="00E16F28" w:rsidRPr="00E16F28" w:rsidRDefault="00E16F28" w:rsidP="00124C2B">
            <w:pPr>
              <w:jc w:val="center"/>
              <w:rPr>
                <w:sz w:val="20"/>
                <w:szCs w:val="20"/>
              </w:rPr>
            </w:pPr>
            <w:r w:rsidRPr="00E16F28">
              <w:rPr>
                <w:sz w:val="20"/>
                <w:szCs w:val="20"/>
              </w:rPr>
              <w:t>2026 год</w:t>
            </w:r>
          </w:p>
        </w:tc>
        <w:tc>
          <w:tcPr>
            <w:tcW w:w="726" w:type="pct"/>
            <w:tcBorders>
              <w:top w:val="single" w:sz="4" w:space="0" w:color="auto"/>
            </w:tcBorders>
          </w:tcPr>
          <w:p w:rsidR="00E16F28" w:rsidRPr="00E16F28" w:rsidRDefault="00E16F28" w:rsidP="00124C2B">
            <w:pPr>
              <w:jc w:val="center"/>
              <w:rPr>
                <w:sz w:val="20"/>
                <w:szCs w:val="20"/>
              </w:rPr>
            </w:pPr>
            <w:r w:rsidRPr="00E16F28">
              <w:rPr>
                <w:sz w:val="20"/>
                <w:szCs w:val="20"/>
              </w:rPr>
              <w:t>2027 год</w:t>
            </w:r>
          </w:p>
        </w:tc>
        <w:tc>
          <w:tcPr>
            <w:tcW w:w="790" w:type="pct"/>
            <w:tcBorders>
              <w:top w:val="single" w:sz="4" w:space="0" w:color="auto"/>
            </w:tcBorders>
            <w:noWrap/>
          </w:tcPr>
          <w:p w:rsidR="00E16F28" w:rsidRPr="00E16F28" w:rsidRDefault="00E16F28" w:rsidP="00124C2B">
            <w:pPr>
              <w:jc w:val="center"/>
              <w:rPr>
                <w:color w:val="000000"/>
                <w:sz w:val="20"/>
                <w:szCs w:val="20"/>
              </w:rPr>
            </w:pPr>
            <w:r w:rsidRPr="00E16F28">
              <w:rPr>
                <w:color w:val="000000"/>
                <w:sz w:val="20"/>
                <w:szCs w:val="20"/>
              </w:rPr>
              <w:t>2028-2030 г</w:t>
            </w:r>
            <w:r>
              <w:rPr>
                <w:color w:val="000000"/>
                <w:sz w:val="20"/>
                <w:szCs w:val="20"/>
              </w:rPr>
              <w:t>оды</w:t>
            </w:r>
          </w:p>
        </w:tc>
      </w:tr>
      <w:tr w:rsidR="00E16F28" w:rsidTr="00E16F28">
        <w:trPr>
          <w:trHeight w:val="68"/>
        </w:trPr>
        <w:tc>
          <w:tcPr>
            <w:tcW w:w="5000" w:type="pct"/>
            <w:gridSpan w:val="6"/>
            <w:hideMark/>
          </w:tcPr>
          <w:p w:rsidR="00E16F28" w:rsidRPr="00E16F28" w:rsidRDefault="00E16F28" w:rsidP="003875EF">
            <w:pPr>
              <w:jc w:val="center"/>
              <w:rPr>
                <w:sz w:val="20"/>
                <w:szCs w:val="20"/>
              </w:rPr>
            </w:pPr>
            <w:r w:rsidRPr="00E16F28">
              <w:rPr>
                <w:sz w:val="20"/>
                <w:szCs w:val="20"/>
              </w:rPr>
              <w:t>Бюджет муниципального образования Кондинский район</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Доходы бюджета района, в том числе:</w:t>
            </w:r>
          </w:p>
        </w:tc>
        <w:tc>
          <w:tcPr>
            <w:tcW w:w="719" w:type="pct"/>
            <w:noWrap/>
            <w:hideMark/>
          </w:tcPr>
          <w:p w:rsidR="00E16F28" w:rsidRPr="00E16F28" w:rsidRDefault="00E16F28" w:rsidP="003875EF">
            <w:pPr>
              <w:jc w:val="center"/>
              <w:rPr>
                <w:sz w:val="20"/>
                <w:szCs w:val="20"/>
              </w:rPr>
            </w:pPr>
            <w:r w:rsidRPr="00E16F28">
              <w:rPr>
                <w:sz w:val="20"/>
                <w:szCs w:val="20"/>
              </w:rPr>
              <w:t>6 464 242 570,42</w:t>
            </w:r>
          </w:p>
        </w:tc>
        <w:tc>
          <w:tcPr>
            <w:tcW w:w="738" w:type="pct"/>
            <w:noWrap/>
            <w:hideMark/>
          </w:tcPr>
          <w:p w:rsidR="00E16F28" w:rsidRPr="00E16F28" w:rsidRDefault="00E16F28" w:rsidP="003875EF">
            <w:pPr>
              <w:jc w:val="center"/>
              <w:rPr>
                <w:sz w:val="20"/>
                <w:szCs w:val="20"/>
              </w:rPr>
            </w:pPr>
            <w:r w:rsidRPr="00E16F28">
              <w:rPr>
                <w:sz w:val="20"/>
                <w:szCs w:val="20"/>
              </w:rPr>
              <w:t>5 829 421 442,09</w:t>
            </w:r>
          </w:p>
        </w:tc>
        <w:tc>
          <w:tcPr>
            <w:tcW w:w="696" w:type="pct"/>
            <w:noWrap/>
            <w:hideMark/>
          </w:tcPr>
          <w:p w:rsidR="00E16F28" w:rsidRPr="00E16F28" w:rsidRDefault="00E16F28" w:rsidP="003875EF">
            <w:pPr>
              <w:jc w:val="center"/>
              <w:rPr>
                <w:sz w:val="20"/>
                <w:szCs w:val="20"/>
              </w:rPr>
            </w:pPr>
            <w:r w:rsidRPr="00E16F28">
              <w:rPr>
                <w:sz w:val="20"/>
                <w:szCs w:val="20"/>
              </w:rPr>
              <w:t>5 699 019 942,83</w:t>
            </w:r>
          </w:p>
        </w:tc>
        <w:tc>
          <w:tcPr>
            <w:tcW w:w="726" w:type="pct"/>
            <w:noWrap/>
            <w:hideMark/>
          </w:tcPr>
          <w:p w:rsidR="00E16F28" w:rsidRPr="00E16F28" w:rsidRDefault="00E16F28" w:rsidP="003875EF">
            <w:pPr>
              <w:jc w:val="center"/>
              <w:rPr>
                <w:sz w:val="20"/>
                <w:szCs w:val="20"/>
              </w:rPr>
            </w:pPr>
            <w:r w:rsidRPr="00E16F28">
              <w:rPr>
                <w:sz w:val="20"/>
                <w:szCs w:val="20"/>
              </w:rPr>
              <w:t>5 537 765 695,81</w:t>
            </w:r>
          </w:p>
        </w:tc>
        <w:tc>
          <w:tcPr>
            <w:tcW w:w="790" w:type="pct"/>
            <w:noWrap/>
            <w:hideMark/>
          </w:tcPr>
          <w:p w:rsidR="00E16F28" w:rsidRPr="00E16F28" w:rsidRDefault="00E16F28" w:rsidP="003875EF">
            <w:pPr>
              <w:jc w:val="center"/>
              <w:rPr>
                <w:sz w:val="20"/>
                <w:szCs w:val="20"/>
              </w:rPr>
            </w:pPr>
            <w:r w:rsidRPr="00E16F28">
              <w:rPr>
                <w:sz w:val="20"/>
                <w:szCs w:val="20"/>
              </w:rPr>
              <w:t>16 613 297 087,43</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Налоговые доходы бюджета района</w:t>
            </w:r>
          </w:p>
        </w:tc>
        <w:tc>
          <w:tcPr>
            <w:tcW w:w="719" w:type="pct"/>
            <w:noWrap/>
            <w:hideMark/>
          </w:tcPr>
          <w:p w:rsidR="00E16F28" w:rsidRPr="00E16F28" w:rsidRDefault="00E16F28" w:rsidP="003875EF">
            <w:pPr>
              <w:jc w:val="center"/>
              <w:rPr>
                <w:sz w:val="20"/>
                <w:szCs w:val="20"/>
              </w:rPr>
            </w:pPr>
            <w:r w:rsidRPr="00E16F28">
              <w:rPr>
                <w:sz w:val="20"/>
                <w:szCs w:val="20"/>
              </w:rPr>
              <w:t>848 273 371,81</w:t>
            </w:r>
          </w:p>
        </w:tc>
        <w:tc>
          <w:tcPr>
            <w:tcW w:w="738" w:type="pct"/>
            <w:noWrap/>
            <w:hideMark/>
          </w:tcPr>
          <w:p w:rsidR="00E16F28" w:rsidRPr="00E16F28" w:rsidRDefault="00E16F28" w:rsidP="003875EF">
            <w:pPr>
              <w:jc w:val="center"/>
              <w:rPr>
                <w:sz w:val="20"/>
                <w:szCs w:val="20"/>
              </w:rPr>
            </w:pPr>
            <w:r w:rsidRPr="00E16F28">
              <w:rPr>
                <w:sz w:val="20"/>
                <w:szCs w:val="20"/>
              </w:rPr>
              <w:t>1 786 983 640,20</w:t>
            </w:r>
          </w:p>
        </w:tc>
        <w:tc>
          <w:tcPr>
            <w:tcW w:w="696" w:type="pct"/>
            <w:noWrap/>
            <w:hideMark/>
          </w:tcPr>
          <w:p w:rsidR="00E16F28" w:rsidRPr="00E16F28" w:rsidRDefault="00E16F28" w:rsidP="003875EF">
            <w:pPr>
              <w:jc w:val="center"/>
              <w:rPr>
                <w:sz w:val="20"/>
                <w:szCs w:val="20"/>
              </w:rPr>
            </w:pPr>
            <w:r w:rsidRPr="00E16F28">
              <w:rPr>
                <w:sz w:val="20"/>
                <w:szCs w:val="20"/>
              </w:rPr>
              <w:t>2 023 300 738,46</w:t>
            </w:r>
          </w:p>
        </w:tc>
        <w:tc>
          <w:tcPr>
            <w:tcW w:w="726" w:type="pct"/>
            <w:noWrap/>
            <w:hideMark/>
          </w:tcPr>
          <w:p w:rsidR="00E16F28" w:rsidRPr="00E16F28" w:rsidRDefault="00E16F28" w:rsidP="003875EF">
            <w:pPr>
              <w:jc w:val="center"/>
              <w:rPr>
                <w:sz w:val="20"/>
                <w:szCs w:val="20"/>
              </w:rPr>
            </w:pPr>
            <w:r w:rsidRPr="00E16F28">
              <w:rPr>
                <w:sz w:val="20"/>
                <w:szCs w:val="20"/>
              </w:rPr>
              <w:t>2 055 663 861,07</w:t>
            </w:r>
          </w:p>
        </w:tc>
        <w:tc>
          <w:tcPr>
            <w:tcW w:w="790" w:type="pct"/>
            <w:noWrap/>
            <w:hideMark/>
          </w:tcPr>
          <w:p w:rsidR="00E16F28" w:rsidRPr="00E16F28" w:rsidRDefault="00E16F28" w:rsidP="003875EF">
            <w:pPr>
              <w:jc w:val="center"/>
              <w:rPr>
                <w:sz w:val="20"/>
                <w:szCs w:val="20"/>
              </w:rPr>
            </w:pPr>
            <w:r w:rsidRPr="00E16F28">
              <w:rPr>
                <w:sz w:val="20"/>
                <w:szCs w:val="20"/>
              </w:rPr>
              <w:t>6 166 991 583,20</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Неналоговые доходы района</w:t>
            </w:r>
          </w:p>
        </w:tc>
        <w:tc>
          <w:tcPr>
            <w:tcW w:w="719" w:type="pct"/>
            <w:noWrap/>
            <w:hideMark/>
          </w:tcPr>
          <w:p w:rsidR="00E16F28" w:rsidRPr="00E16F28" w:rsidRDefault="00E16F28" w:rsidP="003875EF">
            <w:pPr>
              <w:jc w:val="center"/>
              <w:rPr>
                <w:sz w:val="20"/>
                <w:szCs w:val="20"/>
              </w:rPr>
            </w:pPr>
            <w:r w:rsidRPr="00E16F28">
              <w:rPr>
                <w:sz w:val="20"/>
                <w:szCs w:val="20"/>
              </w:rPr>
              <w:t>168 903 825,25</w:t>
            </w:r>
          </w:p>
        </w:tc>
        <w:tc>
          <w:tcPr>
            <w:tcW w:w="738" w:type="pct"/>
            <w:noWrap/>
            <w:hideMark/>
          </w:tcPr>
          <w:p w:rsidR="00E16F28" w:rsidRPr="00E16F28" w:rsidRDefault="00E16F28" w:rsidP="003875EF">
            <w:pPr>
              <w:jc w:val="center"/>
              <w:rPr>
                <w:sz w:val="20"/>
                <w:szCs w:val="20"/>
              </w:rPr>
            </w:pPr>
            <w:r w:rsidRPr="00E16F28">
              <w:rPr>
                <w:sz w:val="20"/>
                <w:szCs w:val="20"/>
              </w:rPr>
              <w:t>126 956 241,96</w:t>
            </w:r>
          </w:p>
        </w:tc>
        <w:tc>
          <w:tcPr>
            <w:tcW w:w="696" w:type="pct"/>
            <w:noWrap/>
            <w:hideMark/>
          </w:tcPr>
          <w:p w:rsidR="00E16F28" w:rsidRPr="00E16F28" w:rsidRDefault="00E16F28" w:rsidP="003875EF">
            <w:pPr>
              <w:jc w:val="center"/>
              <w:rPr>
                <w:sz w:val="20"/>
                <w:szCs w:val="20"/>
              </w:rPr>
            </w:pPr>
            <w:r w:rsidRPr="00E16F28">
              <w:rPr>
                <w:sz w:val="20"/>
                <w:szCs w:val="20"/>
              </w:rPr>
              <w:t>113 993 082,96</w:t>
            </w:r>
          </w:p>
        </w:tc>
        <w:tc>
          <w:tcPr>
            <w:tcW w:w="726" w:type="pct"/>
            <w:noWrap/>
            <w:hideMark/>
          </w:tcPr>
          <w:p w:rsidR="00E16F28" w:rsidRPr="00E16F28" w:rsidRDefault="00E16F28" w:rsidP="003875EF">
            <w:pPr>
              <w:jc w:val="center"/>
              <w:rPr>
                <w:sz w:val="20"/>
                <w:szCs w:val="20"/>
              </w:rPr>
            </w:pPr>
            <w:r w:rsidRPr="00E16F28">
              <w:rPr>
                <w:sz w:val="20"/>
                <w:szCs w:val="20"/>
              </w:rPr>
              <w:t>109 397 493,06</w:t>
            </w:r>
          </w:p>
        </w:tc>
        <w:tc>
          <w:tcPr>
            <w:tcW w:w="790" w:type="pct"/>
            <w:noWrap/>
            <w:hideMark/>
          </w:tcPr>
          <w:p w:rsidR="00E16F28" w:rsidRPr="00E16F28" w:rsidRDefault="00E16F28" w:rsidP="003875EF">
            <w:pPr>
              <w:jc w:val="center"/>
              <w:rPr>
                <w:sz w:val="20"/>
                <w:szCs w:val="20"/>
              </w:rPr>
            </w:pPr>
            <w:r w:rsidRPr="00E16F28">
              <w:rPr>
                <w:sz w:val="20"/>
                <w:szCs w:val="20"/>
              </w:rPr>
              <w:t>328 192 479,17</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Безвозмездные поступления района</w:t>
            </w:r>
          </w:p>
        </w:tc>
        <w:tc>
          <w:tcPr>
            <w:tcW w:w="719" w:type="pct"/>
            <w:noWrap/>
            <w:hideMark/>
          </w:tcPr>
          <w:p w:rsidR="00E16F28" w:rsidRPr="00E16F28" w:rsidRDefault="00E16F28" w:rsidP="003875EF">
            <w:pPr>
              <w:jc w:val="center"/>
              <w:rPr>
                <w:sz w:val="20"/>
                <w:szCs w:val="20"/>
              </w:rPr>
            </w:pPr>
            <w:r w:rsidRPr="00E16F28">
              <w:rPr>
                <w:sz w:val="20"/>
                <w:szCs w:val="20"/>
              </w:rPr>
              <w:t>5 447 065 373,36</w:t>
            </w:r>
          </w:p>
        </w:tc>
        <w:tc>
          <w:tcPr>
            <w:tcW w:w="738" w:type="pct"/>
            <w:noWrap/>
            <w:hideMark/>
          </w:tcPr>
          <w:p w:rsidR="00E16F28" w:rsidRPr="00E16F28" w:rsidRDefault="00E16F28" w:rsidP="003875EF">
            <w:pPr>
              <w:jc w:val="center"/>
              <w:rPr>
                <w:sz w:val="20"/>
                <w:szCs w:val="20"/>
              </w:rPr>
            </w:pPr>
            <w:r w:rsidRPr="00E16F28">
              <w:rPr>
                <w:sz w:val="20"/>
                <w:szCs w:val="20"/>
              </w:rPr>
              <w:t>3 915 481 559,93</w:t>
            </w:r>
          </w:p>
        </w:tc>
        <w:tc>
          <w:tcPr>
            <w:tcW w:w="696" w:type="pct"/>
            <w:noWrap/>
            <w:hideMark/>
          </w:tcPr>
          <w:p w:rsidR="00E16F28" w:rsidRPr="00E16F28" w:rsidRDefault="00E16F28" w:rsidP="003875EF">
            <w:pPr>
              <w:jc w:val="center"/>
              <w:rPr>
                <w:sz w:val="20"/>
                <w:szCs w:val="20"/>
              </w:rPr>
            </w:pPr>
            <w:r w:rsidRPr="00E16F28">
              <w:rPr>
                <w:sz w:val="20"/>
                <w:szCs w:val="20"/>
              </w:rPr>
              <w:t>3 561 726 121,41</w:t>
            </w:r>
          </w:p>
        </w:tc>
        <w:tc>
          <w:tcPr>
            <w:tcW w:w="726" w:type="pct"/>
            <w:noWrap/>
            <w:hideMark/>
          </w:tcPr>
          <w:p w:rsidR="00E16F28" w:rsidRPr="00E16F28" w:rsidRDefault="00E16F28" w:rsidP="003875EF">
            <w:pPr>
              <w:jc w:val="center"/>
              <w:rPr>
                <w:sz w:val="20"/>
                <w:szCs w:val="20"/>
              </w:rPr>
            </w:pPr>
            <w:r w:rsidRPr="00E16F28">
              <w:rPr>
                <w:sz w:val="20"/>
                <w:szCs w:val="20"/>
              </w:rPr>
              <w:t>3 372 704 341,69</w:t>
            </w:r>
          </w:p>
        </w:tc>
        <w:tc>
          <w:tcPr>
            <w:tcW w:w="790" w:type="pct"/>
            <w:noWrap/>
            <w:hideMark/>
          </w:tcPr>
          <w:p w:rsidR="00E16F28" w:rsidRPr="00E16F28" w:rsidRDefault="00E16F28" w:rsidP="003875EF">
            <w:pPr>
              <w:jc w:val="center"/>
              <w:rPr>
                <w:sz w:val="20"/>
                <w:szCs w:val="20"/>
              </w:rPr>
            </w:pPr>
            <w:r w:rsidRPr="00E16F28">
              <w:rPr>
                <w:sz w:val="20"/>
                <w:szCs w:val="20"/>
              </w:rPr>
              <w:t>10 118 113 025,06</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Расходы бюджета района, в том числе:</w:t>
            </w:r>
          </w:p>
        </w:tc>
        <w:tc>
          <w:tcPr>
            <w:tcW w:w="719" w:type="pct"/>
            <w:noWrap/>
            <w:hideMark/>
          </w:tcPr>
          <w:p w:rsidR="00E16F28" w:rsidRPr="00E16F28" w:rsidRDefault="00E16F28" w:rsidP="003875EF">
            <w:pPr>
              <w:jc w:val="center"/>
              <w:rPr>
                <w:sz w:val="20"/>
                <w:szCs w:val="20"/>
              </w:rPr>
            </w:pPr>
            <w:r w:rsidRPr="00E16F28">
              <w:rPr>
                <w:sz w:val="20"/>
                <w:szCs w:val="20"/>
              </w:rPr>
              <w:t>6 647 199 182,40</w:t>
            </w:r>
          </w:p>
        </w:tc>
        <w:tc>
          <w:tcPr>
            <w:tcW w:w="738" w:type="pct"/>
            <w:noWrap/>
            <w:hideMark/>
          </w:tcPr>
          <w:p w:rsidR="00E16F28" w:rsidRPr="00E16F28" w:rsidRDefault="00E16F28" w:rsidP="003875EF">
            <w:pPr>
              <w:jc w:val="center"/>
              <w:rPr>
                <w:sz w:val="20"/>
                <w:szCs w:val="20"/>
              </w:rPr>
            </w:pPr>
            <w:r w:rsidRPr="00E16F28">
              <w:rPr>
                <w:sz w:val="20"/>
                <w:szCs w:val="20"/>
              </w:rPr>
              <w:t>5 782 231 409,09</w:t>
            </w:r>
          </w:p>
        </w:tc>
        <w:tc>
          <w:tcPr>
            <w:tcW w:w="696" w:type="pct"/>
            <w:noWrap/>
            <w:hideMark/>
          </w:tcPr>
          <w:p w:rsidR="00E16F28" w:rsidRPr="00E16F28" w:rsidRDefault="00E16F28" w:rsidP="003875EF">
            <w:pPr>
              <w:jc w:val="center"/>
              <w:rPr>
                <w:sz w:val="20"/>
                <w:szCs w:val="20"/>
              </w:rPr>
            </w:pPr>
            <w:r w:rsidRPr="00E16F28">
              <w:rPr>
                <w:sz w:val="20"/>
                <w:szCs w:val="20"/>
              </w:rPr>
              <w:t>5 658 759 909,83</w:t>
            </w:r>
          </w:p>
        </w:tc>
        <w:tc>
          <w:tcPr>
            <w:tcW w:w="726" w:type="pct"/>
            <w:noWrap/>
            <w:hideMark/>
          </w:tcPr>
          <w:p w:rsidR="00E16F28" w:rsidRPr="00E16F28" w:rsidRDefault="00E16F28" w:rsidP="003875EF">
            <w:pPr>
              <w:jc w:val="center"/>
              <w:rPr>
                <w:sz w:val="20"/>
                <w:szCs w:val="20"/>
              </w:rPr>
            </w:pPr>
            <w:r w:rsidRPr="00E16F28">
              <w:rPr>
                <w:sz w:val="20"/>
                <w:szCs w:val="20"/>
              </w:rPr>
              <w:t>5 524 565 778,31</w:t>
            </w:r>
          </w:p>
        </w:tc>
        <w:tc>
          <w:tcPr>
            <w:tcW w:w="790" w:type="pct"/>
            <w:noWrap/>
            <w:hideMark/>
          </w:tcPr>
          <w:p w:rsidR="00E16F28" w:rsidRPr="00E16F28" w:rsidRDefault="00E16F28" w:rsidP="003875EF">
            <w:pPr>
              <w:jc w:val="center"/>
              <w:rPr>
                <w:sz w:val="20"/>
                <w:szCs w:val="20"/>
              </w:rPr>
            </w:pPr>
            <w:r w:rsidRPr="00E16F28">
              <w:rPr>
                <w:sz w:val="20"/>
                <w:szCs w:val="20"/>
              </w:rPr>
              <w:t>16 573 697 334,93</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Программно-целевые расходы бюджета района</w:t>
            </w:r>
          </w:p>
        </w:tc>
        <w:tc>
          <w:tcPr>
            <w:tcW w:w="719" w:type="pct"/>
            <w:noWrap/>
            <w:hideMark/>
          </w:tcPr>
          <w:p w:rsidR="00E16F28" w:rsidRPr="00E16F28" w:rsidRDefault="00E16F28" w:rsidP="003875EF">
            <w:pPr>
              <w:jc w:val="center"/>
              <w:rPr>
                <w:sz w:val="20"/>
                <w:szCs w:val="20"/>
              </w:rPr>
            </w:pPr>
            <w:r w:rsidRPr="00E16F28">
              <w:rPr>
                <w:sz w:val="20"/>
                <w:szCs w:val="20"/>
              </w:rPr>
              <w:t>6 609 584 771,95</w:t>
            </w:r>
          </w:p>
        </w:tc>
        <w:tc>
          <w:tcPr>
            <w:tcW w:w="738" w:type="pct"/>
            <w:noWrap/>
            <w:hideMark/>
          </w:tcPr>
          <w:p w:rsidR="00E16F28" w:rsidRPr="00E16F28" w:rsidRDefault="00E16F28" w:rsidP="003875EF">
            <w:pPr>
              <w:jc w:val="center"/>
              <w:rPr>
                <w:sz w:val="20"/>
                <w:szCs w:val="20"/>
              </w:rPr>
            </w:pPr>
            <w:r w:rsidRPr="00E16F28">
              <w:rPr>
                <w:sz w:val="20"/>
                <w:szCs w:val="20"/>
              </w:rPr>
              <w:t>5 746 459 553,18</w:t>
            </w:r>
          </w:p>
        </w:tc>
        <w:tc>
          <w:tcPr>
            <w:tcW w:w="696" w:type="pct"/>
            <w:noWrap/>
            <w:hideMark/>
          </w:tcPr>
          <w:p w:rsidR="00E16F28" w:rsidRPr="00E16F28" w:rsidRDefault="00E16F28" w:rsidP="003875EF">
            <w:pPr>
              <w:jc w:val="center"/>
              <w:rPr>
                <w:sz w:val="20"/>
                <w:szCs w:val="20"/>
              </w:rPr>
            </w:pPr>
            <w:r w:rsidRPr="00E16F28">
              <w:rPr>
                <w:sz w:val="20"/>
                <w:szCs w:val="20"/>
              </w:rPr>
              <w:t>5 583 347 332,93</w:t>
            </w:r>
          </w:p>
        </w:tc>
        <w:tc>
          <w:tcPr>
            <w:tcW w:w="726" w:type="pct"/>
            <w:noWrap/>
            <w:hideMark/>
          </w:tcPr>
          <w:p w:rsidR="00E16F28" w:rsidRPr="00E16F28" w:rsidRDefault="00E16F28" w:rsidP="003875EF">
            <w:pPr>
              <w:jc w:val="center"/>
              <w:rPr>
                <w:sz w:val="20"/>
                <w:szCs w:val="20"/>
              </w:rPr>
            </w:pPr>
            <w:r w:rsidRPr="00E16F28">
              <w:rPr>
                <w:sz w:val="20"/>
                <w:szCs w:val="20"/>
              </w:rPr>
              <w:t>5 396 604 370,02</w:t>
            </w:r>
          </w:p>
        </w:tc>
        <w:tc>
          <w:tcPr>
            <w:tcW w:w="790" w:type="pct"/>
            <w:noWrap/>
            <w:hideMark/>
          </w:tcPr>
          <w:p w:rsidR="00E16F28" w:rsidRPr="00E16F28" w:rsidRDefault="00E16F28" w:rsidP="003875EF">
            <w:pPr>
              <w:jc w:val="center"/>
              <w:rPr>
                <w:sz w:val="20"/>
                <w:szCs w:val="20"/>
              </w:rPr>
            </w:pPr>
            <w:r w:rsidRPr="00E16F28">
              <w:rPr>
                <w:sz w:val="20"/>
                <w:szCs w:val="20"/>
              </w:rPr>
              <w:t>16 189 813 110,05</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Расходы на непрограммную деятельность бюджета района</w:t>
            </w:r>
          </w:p>
        </w:tc>
        <w:tc>
          <w:tcPr>
            <w:tcW w:w="719" w:type="pct"/>
            <w:noWrap/>
            <w:hideMark/>
          </w:tcPr>
          <w:p w:rsidR="00E16F28" w:rsidRPr="00E16F28" w:rsidRDefault="00E16F28" w:rsidP="003875EF">
            <w:pPr>
              <w:jc w:val="center"/>
              <w:rPr>
                <w:sz w:val="20"/>
                <w:szCs w:val="20"/>
              </w:rPr>
            </w:pPr>
            <w:r w:rsidRPr="00E16F28">
              <w:rPr>
                <w:sz w:val="20"/>
                <w:szCs w:val="20"/>
              </w:rPr>
              <w:t>37 614 410,45</w:t>
            </w:r>
          </w:p>
        </w:tc>
        <w:tc>
          <w:tcPr>
            <w:tcW w:w="738" w:type="pct"/>
            <w:noWrap/>
            <w:hideMark/>
          </w:tcPr>
          <w:p w:rsidR="00E16F28" w:rsidRPr="00E16F28" w:rsidRDefault="00E16F28" w:rsidP="003875EF">
            <w:pPr>
              <w:jc w:val="center"/>
              <w:rPr>
                <w:sz w:val="20"/>
                <w:szCs w:val="20"/>
              </w:rPr>
            </w:pPr>
            <w:r w:rsidRPr="00E16F28">
              <w:rPr>
                <w:sz w:val="20"/>
                <w:szCs w:val="20"/>
              </w:rPr>
              <w:t>35 771 855,91</w:t>
            </w:r>
          </w:p>
        </w:tc>
        <w:tc>
          <w:tcPr>
            <w:tcW w:w="696" w:type="pct"/>
            <w:noWrap/>
            <w:hideMark/>
          </w:tcPr>
          <w:p w:rsidR="00E16F28" w:rsidRPr="00E16F28" w:rsidRDefault="00E16F28" w:rsidP="003875EF">
            <w:pPr>
              <w:jc w:val="center"/>
              <w:rPr>
                <w:sz w:val="20"/>
                <w:szCs w:val="20"/>
              </w:rPr>
            </w:pPr>
            <w:r w:rsidRPr="00E16F28">
              <w:rPr>
                <w:sz w:val="20"/>
                <w:szCs w:val="20"/>
              </w:rPr>
              <w:t>75 412 576,90</w:t>
            </w:r>
          </w:p>
        </w:tc>
        <w:tc>
          <w:tcPr>
            <w:tcW w:w="726" w:type="pct"/>
            <w:noWrap/>
            <w:hideMark/>
          </w:tcPr>
          <w:p w:rsidR="00E16F28" w:rsidRPr="00E16F28" w:rsidRDefault="00E16F28" w:rsidP="003875EF">
            <w:pPr>
              <w:jc w:val="center"/>
              <w:rPr>
                <w:sz w:val="20"/>
                <w:szCs w:val="20"/>
              </w:rPr>
            </w:pPr>
            <w:r w:rsidRPr="00E16F28">
              <w:rPr>
                <w:sz w:val="20"/>
                <w:szCs w:val="20"/>
              </w:rPr>
              <w:t>127 961 408,29</w:t>
            </w:r>
          </w:p>
        </w:tc>
        <w:tc>
          <w:tcPr>
            <w:tcW w:w="790" w:type="pct"/>
            <w:noWrap/>
            <w:hideMark/>
          </w:tcPr>
          <w:p w:rsidR="00E16F28" w:rsidRPr="00E16F28" w:rsidRDefault="00E16F28" w:rsidP="003875EF">
            <w:pPr>
              <w:jc w:val="center"/>
              <w:rPr>
                <w:sz w:val="20"/>
                <w:szCs w:val="20"/>
              </w:rPr>
            </w:pPr>
            <w:r w:rsidRPr="00E16F28">
              <w:rPr>
                <w:sz w:val="20"/>
                <w:szCs w:val="20"/>
              </w:rPr>
              <w:t>383 884 224,88</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Дефицит (профицит) бюджета района</w:t>
            </w:r>
          </w:p>
        </w:tc>
        <w:tc>
          <w:tcPr>
            <w:tcW w:w="719" w:type="pct"/>
            <w:hideMark/>
          </w:tcPr>
          <w:p w:rsidR="00E16F28" w:rsidRPr="00E16F28" w:rsidRDefault="00E16F28" w:rsidP="003875EF">
            <w:pPr>
              <w:jc w:val="center"/>
              <w:rPr>
                <w:sz w:val="20"/>
                <w:szCs w:val="20"/>
              </w:rPr>
            </w:pPr>
            <w:r w:rsidRPr="00E16F28">
              <w:rPr>
                <w:sz w:val="20"/>
                <w:szCs w:val="20"/>
              </w:rPr>
              <w:t>-182 956 611,97</w:t>
            </w:r>
          </w:p>
        </w:tc>
        <w:tc>
          <w:tcPr>
            <w:tcW w:w="738" w:type="pct"/>
            <w:hideMark/>
          </w:tcPr>
          <w:p w:rsidR="00E16F28" w:rsidRPr="00E16F28" w:rsidRDefault="00E16F28" w:rsidP="003875EF">
            <w:pPr>
              <w:jc w:val="center"/>
              <w:rPr>
                <w:sz w:val="20"/>
                <w:szCs w:val="20"/>
              </w:rPr>
            </w:pPr>
            <w:r w:rsidRPr="00E16F28">
              <w:rPr>
                <w:sz w:val="20"/>
                <w:szCs w:val="20"/>
              </w:rPr>
              <w:t>47 190 033,00</w:t>
            </w:r>
          </w:p>
        </w:tc>
        <w:tc>
          <w:tcPr>
            <w:tcW w:w="696" w:type="pct"/>
            <w:hideMark/>
          </w:tcPr>
          <w:p w:rsidR="00E16F28" w:rsidRPr="00E16F28" w:rsidRDefault="00E16F28" w:rsidP="003875EF">
            <w:pPr>
              <w:jc w:val="center"/>
              <w:rPr>
                <w:sz w:val="20"/>
                <w:szCs w:val="20"/>
              </w:rPr>
            </w:pPr>
            <w:r w:rsidRPr="00E16F28">
              <w:rPr>
                <w:sz w:val="20"/>
                <w:szCs w:val="20"/>
              </w:rPr>
              <w:t>40 260 033,00</w:t>
            </w:r>
          </w:p>
        </w:tc>
        <w:tc>
          <w:tcPr>
            <w:tcW w:w="726" w:type="pct"/>
            <w:hideMark/>
          </w:tcPr>
          <w:p w:rsidR="00E16F28" w:rsidRPr="00E16F28" w:rsidRDefault="00E16F28" w:rsidP="003875EF">
            <w:pPr>
              <w:jc w:val="center"/>
              <w:rPr>
                <w:sz w:val="20"/>
                <w:szCs w:val="20"/>
              </w:rPr>
            </w:pPr>
            <w:r w:rsidRPr="00E16F28">
              <w:rPr>
                <w:sz w:val="20"/>
                <w:szCs w:val="20"/>
              </w:rPr>
              <w:t>13 199 917,50</w:t>
            </w:r>
          </w:p>
        </w:tc>
        <w:tc>
          <w:tcPr>
            <w:tcW w:w="790" w:type="pct"/>
            <w:noWrap/>
            <w:hideMark/>
          </w:tcPr>
          <w:p w:rsidR="00E16F28" w:rsidRPr="00E16F28" w:rsidRDefault="00E16F28" w:rsidP="003875EF">
            <w:pPr>
              <w:jc w:val="center"/>
              <w:rPr>
                <w:sz w:val="20"/>
                <w:szCs w:val="20"/>
              </w:rPr>
            </w:pPr>
            <w:r w:rsidRPr="00E16F28">
              <w:rPr>
                <w:sz w:val="20"/>
                <w:szCs w:val="20"/>
              </w:rPr>
              <w:t>39 599 752,50</w:t>
            </w:r>
          </w:p>
        </w:tc>
      </w:tr>
      <w:tr w:rsidR="00E16F28" w:rsidTr="00E16F28">
        <w:trPr>
          <w:trHeight w:val="68"/>
        </w:trPr>
        <w:tc>
          <w:tcPr>
            <w:tcW w:w="1331" w:type="pct"/>
            <w:hideMark/>
          </w:tcPr>
          <w:p w:rsidR="00E16F28" w:rsidRPr="00E16F28" w:rsidRDefault="00E16F28" w:rsidP="003875EF">
            <w:pPr>
              <w:rPr>
                <w:sz w:val="20"/>
                <w:szCs w:val="20"/>
              </w:rPr>
            </w:pPr>
            <w:r w:rsidRPr="00E16F28">
              <w:rPr>
                <w:sz w:val="20"/>
                <w:szCs w:val="20"/>
              </w:rPr>
              <w:t>Муниципальный  долг</w:t>
            </w:r>
          </w:p>
        </w:tc>
        <w:tc>
          <w:tcPr>
            <w:tcW w:w="719" w:type="pct"/>
            <w:hideMark/>
          </w:tcPr>
          <w:p w:rsidR="00E16F28" w:rsidRPr="00E16F28" w:rsidRDefault="00E16F28" w:rsidP="003875EF">
            <w:pPr>
              <w:jc w:val="center"/>
              <w:rPr>
                <w:sz w:val="20"/>
                <w:szCs w:val="20"/>
              </w:rPr>
            </w:pPr>
            <w:r w:rsidRPr="00E16F28">
              <w:rPr>
                <w:sz w:val="20"/>
                <w:szCs w:val="20"/>
              </w:rPr>
              <w:t>126 252 468,23</w:t>
            </w:r>
          </w:p>
        </w:tc>
        <w:tc>
          <w:tcPr>
            <w:tcW w:w="738" w:type="pct"/>
            <w:hideMark/>
          </w:tcPr>
          <w:p w:rsidR="00E16F28" w:rsidRPr="00E16F28" w:rsidRDefault="00E16F28" w:rsidP="003875EF">
            <w:pPr>
              <w:jc w:val="center"/>
              <w:rPr>
                <w:sz w:val="20"/>
                <w:szCs w:val="20"/>
              </w:rPr>
            </w:pPr>
            <w:r w:rsidRPr="00E16F28">
              <w:rPr>
                <w:sz w:val="20"/>
                <w:szCs w:val="20"/>
              </w:rPr>
              <w:t>78 585 768,23</w:t>
            </w:r>
          </w:p>
        </w:tc>
        <w:tc>
          <w:tcPr>
            <w:tcW w:w="696" w:type="pct"/>
            <w:hideMark/>
          </w:tcPr>
          <w:p w:rsidR="00E16F28" w:rsidRPr="00E16F28" w:rsidRDefault="00E16F28" w:rsidP="003875EF">
            <w:pPr>
              <w:jc w:val="center"/>
              <w:rPr>
                <w:sz w:val="20"/>
                <w:szCs w:val="20"/>
              </w:rPr>
            </w:pPr>
            <w:r w:rsidRPr="00E16F28">
              <w:rPr>
                <w:sz w:val="20"/>
                <w:szCs w:val="20"/>
              </w:rPr>
              <w:t>37 919 068,23</w:t>
            </w:r>
          </w:p>
        </w:tc>
        <w:tc>
          <w:tcPr>
            <w:tcW w:w="726" w:type="pct"/>
            <w:hideMark/>
          </w:tcPr>
          <w:p w:rsidR="00E16F28" w:rsidRPr="00E16F28" w:rsidRDefault="00E16F28" w:rsidP="003875EF">
            <w:pPr>
              <w:jc w:val="center"/>
              <w:rPr>
                <w:sz w:val="20"/>
                <w:szCs w:val="20"/>
              </w:rPr>
            </w:pPr>
            <w:r w:rsidRPr="00E16F28">
              <w:rPr>
                <w:sz w:val="20"/>
                <w:szCs w:val="20"/>
              </w:rPr>
              <w:t>24 585 818,23</w:t>
            </w:r>
          </w:p>
        </w:tc>
        <w:tc>
          <w:tcPr>
            <w:tcW w:w="790" w:type="pct"/>
            <w:noWrap/>
            <w:hideMark/>
          </w:tcPr>
          <w:p w:rsidR="00E16F28" w:rsidRPr="00E16F28" w:rsidRDefault="00E16F28" w:rsidP="003875EF">
            <w:pPr>
              <w:jc w:val="center"/>
              <w:rPr>
                <w:sz w:val="20"/>
                <w:szCs w:val="20"/>
              </w:rPr>
            </w:pPr>
            <w:r w:rsidRPr="00E16F28">
              <w:rPr>
                <w:sz w:val="20"/>
                <w:szCs w:val="20"/>
              </w:rPr>
              <w:t>73 757 454,69</w:t>
            </w:r>
          </w:p>
        </w:tc>
      </w:tr>
    </w:tbl>
    <w:p w:rsidR="00195CAF" w:rsidRDefault="00195CAF" w:rsidP="00195CAF">
      <w:pPr>
        <w:ind w:firstLine="709"/>
        <w:jc w:val="both"/>
        <w:rPr>
          <w:sz w:val="18"/>
          <w:szCs w:val="18"/>
        </w:rPr>
      </w:pPr>
    </w:p>
    <w:p w:rsidR="00195CAF" w:rsidRDefault="00195CAF" w:rsidP="00195CAF">
      <w:pPr>
        <w:ind w:firstLine="709"/>
        <w:jc w:val="both"/>
        <w:rPr>
          <w:sz w:val="18"/>
          <w:szCs w:val="18"/>
        </w:rPr>
      </w:pPr>
    </w:p>
    <w:p w:rsidR="00195CAF" w:rsidRDefault="00195CAF" w:rsidP="00195CAF">
      <w:pPr>
        <w:ind w:firstLine="709"/>
        <w:jc w:val="both"/>
        <w:rPr>
          <w:sz w:val="18"/>
          <w:szCs w:val="18"/>
        </w:rPr>
      </w:pPr>
    </w:p>
    <w:p w:rsidR="00195CAF" w:rsidRDefault="00195CAF" w:rsidP="00195CAF">
      <w:pPr>
        <w:ind w:firstLine="709"/>
        <w:jc w:val="both"/>
        <w:rPr>
          <w:sz w:val="18"/>
          <w:szCs w:val="18"/>
        </w:rPr>
      </w:pPr>
    </w:p>
    <w:p w:rsidR="00195CAF" w:rsidRDefault="00E16F28" w:rsidP="00CF4122">
      <w:pPr>
        <w:ind w:firstLine="709"/>
        <w:jc w:val="right"/>
        <w:rPr>
          <w:sz w:val="18"/>
          <w:szCs w:val="18"/>
        </w:rPr>
      </w:pPr>
      <w:r>
        <w:rPr>
          <w:color w:val="000000"/>
        </w:rPr>
        <w:lastRenderedPageBreak/>
        <w:t>Таблица 3</w:t>
      </w:r>
    </w:p>
    <w:p w:rsidR="00195CAF" w:rsidRDefault="00195CAF" w:rsidP="00195CAF">
      <w:pPr>
        <w:ind w:firstLine="709"/>
        <w:jc w:val="both"/>
        <w:rPr>
          <w:sz w:val="18"/>
          <w:szCs w:val="18"/>
        </w:rPr>
      </w:pPr>
    </w:p>
    <w:p w:rsidR="00195CAF" w:rsidRPr="00CF4122" w:rsidRDefault="00CF4122" w:rsidP="00CF4122">
      <w:pPr>
        <w:jc w:val="center"/>
        <w:rPr>
          <w:sz w:val="18"/>
          <w:szCs w:val="18"/>
        </w:rPr>
      </w:pPr>
      <w:r w:rsidRPr="00CF4122">
        <w:rPr>
          <w:bCs/>
          <w:color w:val="000000"/>
        </w:rPr>
        <w:t xml:space="preserve">Основные характеристики консолидированного бюджета муниципального образования Кондинский район, </w:t>
      </w:r>
      <w:r>
        <w:rPr>
          <w:bCs/>
          <w:color w:val="000000"/>
        </w:rPr>
        <w:br/>
      </w:r>
      <w:r w:rsidRPr="00CF4122">
        <w:rPr>
          <w:bCs/>
          <w:color w:val="000000"/>
        </w:rPr>
        <w:t>основанные на базовом варианте социально-экономического развития Кондинского района</w:t>
      </w:r>
    </w:p>
    <w:p w:rsidR="00195CAF" w:rsidRDefault="00195CAF" w:rsidP="00195CAF">
      <w:pPr>
        <w:ind w:firstLine="709"/>
        <w:jc w:val="both"/>
        <w:rPr>
          <w:sz w:val="18"/>
          <w:szCs w:val="18"/>
        </w:rPr>
      </w:pPr>
    </w:p>
    <w:tbl>
      <w:tblPr>
        <w:tblStyle w:val="ab"/>
        <w:tblpPr w:leftFromText="180" w:rightFromText="180" w:vertAnchor="text" w:horzAnchor="margin" w:tblpXSpec="center" w:tblpY="-99"/>
        <w:tblW w:w="15168" w:type="dxa"/>
        <w:tblLook w:val="04A0" w:firstRow="1" w:lastRow="0" w:firstColumn="1" w:lastColumn="0" w:noHBand="0" w:noVBand="1"/>
      </w:tblPr>
      <w:tblGrid>
        <w:gridCol w:w="4077"/>
        <w:gridCol w:w="2176"/>
        <w:gridCol w:w="2219"/>
        <w:gridCol w:w="2126"/>
        <w:gridCol w:w="2126"/>
        <w:gridCol w:w="2444"/>
      </w:tblGrid>
      <w:tr w:rsidR="00195CAF" w:rsidRPr="00CF4122" w:rsidTr="00CF4122">
        <w:trPr>
          <w:trHeight w:val="68"/>
        </w:trPr>
        <w:tc>
          <w:tcPr>
            <w:tcW w:w="4077" w:type="dxa"/>
            <w:tcBorders>
              <w:top w:val="nil"/>
              <w:left w:val="nil"/>
              <w:bottom w:val="single" w:sz="4" w:space="0" w:color="auto"/>
              <w:right w:val="nil"/>
            </w:tcBorders>
            <w:noWrap/>
            <w:hideMark/>
          </w:tcPr>
          <w:p w:rsidR="00195CAF" w:rsidRPr="00CF4122" w:rsidRDefault="00195CAF" w:rsidP="00CF4122">
            <w:pPr>
              <w:ind w:firstLineChars="500" w:firstLine="1000"/>
              <w:jc w:val="right"/>
              <w:rPr>
                <w:color w:val="000000"/>
                <w:sz w:val="20"/>
                <w:szCs w:val="20"/>
              </w:rPr>
            </w:pPr>
          </w:p>
        </w:tc>
        <w:tc>
          <w:tcPr>
            <w:tcW w:w="2176" w:type="dxa"/>
            <w:tcBorders>
              <w:top w:val="nil"/>
              <w:left w:val="nil"/>
              <w:bottom w:val="single" w:sz="4" w:space="0" w:color="auto"/>
              <w:right w:val="nil"/>
            </w:tcBorders>
            <w:noWrap/>
            <w:hideMark/>
          </w:tcPr>
          <w:p w:rsidR="00195CAF" w:rsidRPr="00CF4122" w:rsidRDefault="00195CAF" w:rsidP="003875EF">
            <w:pPr>
              <w:rPr>
                <w:sz w:val="20"/>
                <w:szCs w:val="20"/>
              </w:rPr>
            </w:pPr>
          </w:p>
        </w:tc>
        <w:tc>
          <w:tcPr>
            <w:tcW w:w="2219" w:type="dxa"/>
            <w:tcBorders>
              <w:top w:val="nil"/>
              <w:left w:val="nil"/>
              <w:bottom w:val="single" w:sz="4" w:space="0" w:color="auto"/>
              <w:right w:val="nil"/>
            </w:tcBorders>
            <w:noWrap/>
            <w:hideMark/>
          </w:tcPr>
          <w:p w:rsidR="00195CAF" w:rsidRPr="00CF4122" w:rsidRDefault="00195CAF" w:rsidP="003875EF">
            <w:pPr>
              <w:rPr>
                <w:color w:val="000000"/>
                <w:sz w:val="20"/>
                <w:szCs w:val="20"/>
              </w:rPr>
            </w:pPr>
          </w:p>
        </w:tc>
        <w:tc>
          <w:tcPr>
            <w:tcW w:w="2126" w:type="dxa"/>
            <w:tcBorders>
              <w:top w:val="nil"/>
              <w:left w:val="nil"/>
              <w:bottom w:val="single" w:sz="4" w:space="0" w:color="auto"/>
              <w:right w:val="nil"/>
            </w:tcBorders>
            <w:noWrap/>
            <w:hideMark/>
          </w:tcPr>
          <w:p w:rsidR="00195CAF" w:rsidRPr="00CF4122" w:rsidRDefault="00195CAF" w:rsidP="003875EF">
            <w:pPr>
              <w:rPr>
                <w:color w:val="000000"/>
                <w:sz w:val="20"/>
                <w:szCs w:val="20"/>
              </w:rPr>
            </w:pPr>
          </w:p>
        </w:tc>
        <w:tc>
          <w:tcPr>
            <w:tcW w:w="2126" w:type="dxa"/>
            <w:tcBorders>
              <w:top w:val="nil"/>
              <w:left w:val="nil"/>
              <w:bottom w:val="single" w:sz="4" w:space="0" w:color="auto"/>
              <w:right w:val="nil"/>
            </w:tcBorders>
            <w:noWrap/>
            <w:hideMark/>
          </w:tcPr>
          <w:p w:rsidR="00195CAF" w:rsidRPr="00CF4122" w:rsidRDefault="00195CAF" w:rsidP="003875EF">
            <w:pPr>
              <w:rPr>
                <w:color w:val="000000"/>
                <w:sz w:val="20"/>
                <w:szCs w:val="20"/>
              </w:rPr>
            </w:pPr>
          </w:p>
        </w:tc>
        <w:tc>
          <w:tcPr>
            <w:tcW w:w="2444" w:type="dxa"/>
            <w:tcBorders>
              <w:top w:val="nil"/>
              <w:left w:val="nil"/>
              <w:bottom w:val="single" w:sz="4" w:space="0" w:color="auto"/>
              <w:right w:val="nil"/>
            </w:tcBorders>
            <w:noWrap/>
            <w:hideMark/>
          </w:tcPr>
          <w:p w:rsidR="00195CAF" w:rsidRPr="00CF4122" w:rsidRDefault="00195CAF" w:rsidP="003875EF">
            <w:pPr>
              <w:jc w:val="right"/>
              <w:rPr>
                <w:color w:val="000000"/>
                <w:sz w:val="20"/>
                <w:szCs w:val="20"/>
              </w:rPr>
            </w:pPr>
            <w:r w:rsidRPr="00CF4122">
              <w:rPr>
                <w:color w:val="000000"/>
                <w:sz w:val="20"/>
                <w:szCs w:val="20"/>
              </w:rPr>
              <w:t>рублей</w:t>
            </w:r>
          </w:p>
        </w:tc>
      </w:tr>
      <w:tr w:rsidR="00CF4122" w:rsidRPr="00CF4122" w:rsidTr="00CF4122">
        <w:trPr>
          <w:trHeight w:val="68"/>
        </w:trPr>
        <w:tc>
          <w:tcPr>
            <w:tcW w:w="4077"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Показатель</w:t>
            </w:r>
          </w:p>
        </w:tc>
        <w:tc>
          <w:tcPr>
            <w:tcW w:w="2176" w:type="dxa"/>
            <w:tcBorders>
              <w:top w:val="single" w:sz="4" w:space="0" w:color="auto"/>
            </w:tcBorders>
            <w:noWrap/>
          </w:tcPr>
          <w:p w:rsidR="00CF4122" w:rsidRPr="00CF4122" w:rsidRDefault="00CF4122" w:rsidP="00CF4122">
            <w:pPr>
              <w:jc w:val="center"/>
              <w:rPr>
                <w:sz w:val="20"/>
                <w:szCs w:val="20"/>
              </w:rPr>
            </w:pPr>
            <w:r w:rsidRPr="00CF4122">
              <w:rPr>
                <w:sz w:val="20"/>
                <w:szCs w:val="20"/>
              </w:rPr>
              <w:t>2024 год</w:t>
            </w:r>
          </w:p>
        </w:tc>
        <w:tc>
          <w:tcPr>
            <w:tcW w:w="2219"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2025 год</w:t>
            </w:r>
          </w:p>
        </w:tc>
        <w:tc>
          <w:tcPr>
            <w:tcW w:w="2126"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2026 год</w:t>
            </w:r>
          </w:p>
        </w:tc>
        <w:tc>
          <w:tcPr>
            <w:tcW w:w="2126"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2027 год</w:t>
            </w:r>
          </w:p>
        </w:tc>
        <w:tc>
          <w:tcPr>
            <w:tcW w:w="2444"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2028-2030 г</w:t>
            </w:r>
            <w:r>
              <w:rPr>
                <w:color w:val="000000"/>
                <w:sz w:val="20"/>
                <w:szCs w:val="20"/>
              </w:rPr>
              <w:t>оды</w:t>
            </w:r>
          </w:p>
        </w:tc>
      </w:tr>
      <w:tr w:rsidR="00CF4122" w:rsidRPr="00CF4122" w:rsidTr="00CF4122">
        <w:trPr>
          <w:trHeight w:val="68"/>
        </w:trPr>
        <w:tc>
          <w:tcPr>
            <w:tcW w:w="15168" w:type="dxa"/>
            <w:gridSpan w:val="6"/>
            <w:hideMark/>
          </w:tcPr>
          <w:p w:rsidR="00CF4122" w:rsidRPr="00CF4122" w:rsidRDefault="00CF4122" w:rsidP="00CF4122">
            <w:pPr>
              <w:jc w:val="center"/>
              <w:rPr>
                <w:color w:val="000000"/>
                <w:sz w:val="20"/>
                <w:szCs w:val="20"/>
              </w:rPr>
            </w:pPr>
            <w:r w:rsidRPr="00CF4122">
              <w:rPr>
                <w:color w:val="000000"/>
                <w:sz w:val="20"/>
                <w:szCs w:val="20"/>
              </w:rPr>
              <w:t>Консолидированный бюджет муниципального образования Кондинский район</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 xml:space="preserve">Доходы консолидированного бюджета  </w:t>
            </w:r>
          </w:p>
        </w:tc>
        <w:tc>
          <w:tcPr>
            <w:tcW w:w="2176" w:type="dxa"/>
            <w:hideMark/>
          </w:tcPr>
          <w:p w:rsidR="00CF4122" w:rsidRPr="00CF4122" w:rsidRDefault="00CF4122" w:rsidP="00CF4122">
            <w:pPr>
              <w:jc w:val="center"/>
              <w:rPr>
                <w:sz w:val="20"/>
                <w:szCs w:val="20"/>
              </w:rPr>
            </w:pPr>
            <w:r w:rsidRPr="00CF4122">
              <w:rPr>
                <w:sz w:val="20"/>
                <w:szCs w:val="20"/>
              </w:rPr>
              <w:t>6 096 091 302,87</w:t>
            </w:r>
          </w:p>
        </w:tc>
        <w:tc>
          <w:tcPr>
            <w:tcW w:w="2219" w:type="dxa"/>
            <w:hideMark/>
          </w:tcPr>
          <w:p w:rsidR="00CF4122" w:rsidRPr="00CF4122" w:rsidRDefault="00CF4122" w:rsidP="00CF4122">
            <w:pPr>
              <w:jc w:val="center"/>
              <w:rPr>
                <w:sz w:val="20"/>
                <w:szCs w:val="20"/>
              </w:rPr>
            </w:pPr>
            <w:r w:rsidRPr="00CF4122">
              <w:rPr>
                <w:sz w:val="20"/>
                <w:szCs w:val="20"/>
              </w:rPr>
              <w:t>5 849 095 684,83</w:t>
            </w:r>
          </w:p>
        </w:tc>
        <w:tc>
          <w:tcPr>
            <w:tcW w:w="2126" w:type="dxa"/>
            <w:hideMark/>
          </w:tcPr>
          <w:p w:rsidR="00CF4122" w:rsidRPr="00CF4122" w:rsidRDefault="00CF4122" w:rsidP="00CF4122">
            <w:pPr>
              <w:jc w:val="center"/>
              <w:rPr>
                <w:sz w:val="20"/>
                <w:szCs w:val="20"/>
              </w:rPr>
            </w:pPr>
            <w:r w:rsidRPr="00CF4122">
              <w:rPr>
                <w:sz w:val="20"/>
                <w:szCs w:val="20"/>
              </w:rPr>
              <w:t>5 628 517 854,85</w:t>
            </w:r>
          </w:p>
        </w:tc>
        <w:tc>
          <w:tcPr>
            <w:tcW w:w="2126" w:type="dxa"/>
            <w:hideMark/>
          </w:tcPr>
          <w:p w:rsidR="00CF4122" w:rsidRPr="00CF4122" w:rsidRDefault="00CF4122" w:rsidP="00CF4122">
            <w:pPr>
              <w:jc w:val="center"/>
              <w:rPr>
                <w:sz w:val="20"/>
                <w:szCs w:val="20"/>
              </w:rPr>
            </w:pPr>
            <w:r w:rsidRPr="00CF4122">
              <w:rPr>
                <w:sz w:val="20"/>
                <w:szCs w:val="20"/>
              </w:rPr>
              <w:t>5 505 887 038,61</w:t>
            </w:r>
          </w:p>
        </w:tc>
        <w:tc>
          <w:tcPr>
            <w:tcW w:w="2444" w:type="dxa"/>
            <w:noWrap/>
            <w:hideMark/>
          </w:tcPr>
          <w:p w:rsidR="00CF4122" w:rsidRPr="00CF4122" w:rsidRDefault="00CF4122" w:rsidP="00CF4122">
            <w:pPr>
              <w:jc w:val="center"/>
              <w:rPr>
                <w:sz w:val="20"/>
                <w:szCs w:val="20"/>
              </w:rPr>
            </w:pPr>
            <w:r w:rsidRPr="00CF4122">
              <w:rPr>
                <w:sz w:val="20"/>
                <w:szCs w:val="20"/>
              </w:rPr>
              <w:t>16 517 661 115,83</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Расходы консолидированного бюджета</w:t>
            </w:r>
          </w:p>
        </w:tc>
        <w:tc>
          <w:tcPr>
            <w:tcW w:w="2176" w:type="dxa"/>
            <w:hideMark/>
          </w:tcPr>
          <w:p w:rsidR="00CF4122" w:rsidRPr="00CF4122" w:rsidRDefault="00CF4122" w:rsidP="00CF4122">
            <w:pPr>
              <w:jc w:val="center"/>
              <w:rPr>
                <w:sz w:val="20"/>
                <w:szCs w:val="20"/>
              </w:rPr>
            </w:pPr>
            <w:r w:rsidRPr="00CF4122">
              <w:rPr>
                <w:sz w:val="20"/>
                <w:szCs w:val="20"/>
              </w:rPr>
              <w:t>6 345 824 248,03</w:t>
            </w:r>
          </w:p>
        </w:tc>
        <w:tc>
          <w:tcPr>
            <w:tcW w:w="2219" w:type="dxa"/>
            <w:hideMark/>
          </w:tcPr>
          <w:p w:rsidR="00CF4122" w:rsidRPr="00CF4122" w:rsidRDefault="00CF4122" w:rsidP="00CF4122">
            <w:pPr>
              <w:jc w:val="center"/>
              <w:rPr>
                <w:sz w:val="20"/>
                <w:szCs w:val="20"/>
              </w:rPr>
            </w:pPr>
            <w:r w:rsidRPr="00CF4122">
              <w:rPr>
                <w:sz w:val="20"/>
                <w:szCs w:val="20"/>
              </w:rPr>
              <w:t>5 801 428 984,83</w:t>
            </w:r>
          </w:p>
        </w:tc>
        <w:tc>
          <w:tcPr>
            <w:tcW w:w="2126" w:type="dxa"/>
            <w:hideMark/>
          </w:tcPr>
          <w:p w:rsidR="00CF4122" w:rsidRPr="00CF4122" w:rsidRDefault="00CF4122" w:rsidP="00CF4122">
            <w:pPr>
              <w:jc w:val="center"/>
              <w:rPr>
                <w:sz w:val="20"/>
                <w:szCs w:val="20"/>
              </w:rPr>
            </w:pPr>
            <w:r w:rsidRPr="00CF4122">
              <w:rPr>
                <w:sz w:val="20"/>
                <w:szCs w:val="20"/>
              </w:rPr>
              <w:t>5 587 851 154,85</w:t>
            </w:r>
          </w:p>
        </w:tc>
        <w:tc>
          <w:tcPr>
            <w:tcW w:w="2126" w:type="dxa"/>
            <w:hideMark/>
          </w:tcPr>
          <w:p w:rsidR="00CF4122" w:rsidRPr="00CF4122" w:rsidRDefault="00CF4122" w:rsidP="00CF4122">
            <w:pPr>
              <w:jc w:val="center"/>
              <w:rPr>
                <w:sz w:val="20"/>
                <w:szCs w:val="20"/>
              </w:rPr>
            </w:pPr>
            <w:r w:rsidRPr="00CF4122">
              <w:rPr>
                <w:sz w:val="20"/>
                <w:szCs w:val="20"/>
              </w:rPr>
              <w:t>5 492 553 788,61</w:t>
            </w:r>
          </w:p>
        </w:tc>
        <w:tc>
          <w:tcPr>
            <w:tcW w:w="2444" w:type="dxa"/>
            <w:noWrap/>
            <w:hideMark/>
          </w:tcPr>
          <w:p w:rsidR="00CF4122" w:rsidRPr="00CF4122" w:rsidRDefault="00CF4122" w:rsidP="00CF4122">
            <w:pPr>
              <w:jc w:val="center"/>
              <w:rPr>
                <w:sz w:val="20"/>
                <w:szCs w:val="20"/>
              </w:rPr>
            </w:pPr>
            <w:r w:rsidRPr="00CF4122">
              <w:rPr>
                <w:sz w:val="20"/>
                <w:szCs w:val="20"/>
              </w:rPr>
              <w:t>16 477 661 365,83</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Дефицит (профицит) консолидированного бюджета</w:t>
            </w:r>
          </w:p>
        </w:tc>
        <w:tc>
          <w:tcPr>
            <w:tcW w:w="2176" w:type="dxa"/>
            <w:hideMark/>
          </w:tcPr>
          <w:p w:rsidR="00CF4122" w:rsidRPr="00CF4122" w:rsidRDefault="00CF4122" w:rsidP="00CF4122">
            <w:pPr>
              <w:jc w:val="center"/>
              <w:rPr>
                <w:sz w:val="20"/>
                <w:szCs w:val="20"/>
              </w:rPr>
            </w:pPr>
            <w:r w:rsidRPr="00CF4122">
              <w:rPr>
                <w:sz w:val="20"/>
                <w:szCs w:val="20"/>
              </w:rPr>
              <w:t>-249 732 945,16</w:t>
            </w:r>
          </w:p>
        </w:tc>
        <w:tc>
          <w:tcPr>
            <w:tcW w:w="2219" w:type="dxa"/>
            <w:hideMark/>
          </w:tcPr>
          <w:p w:rsidR="00CF4122" w:rsidRPr="00CF4122" w:rsidRDefault="00CF4122" w:rsidP="00CF4122">
            <w:pPr>
              <w:jc w:val="center"/>
              <w:rPr>
                <w:sz w:val="20"/>
                <w:szCs w:val="20"/>
              </w:rPr>
            </w:pPr>
            <w:r w:rsidRPr="00CF4122">
              <w:rPr>
                <w:sz w:val="20"/>
                <w:szCs w:val="20"/>
              </w:rPr>
              <w:t>47 666 700,00</w:t>
            </w:r>
          </w:p>
        </w:tc>
        <w:tc>
          <w:tcPr>
            <w:tcW w:w="2126" w:type="dxa"/>
            <w:hideMark/>
          </w:tcPr>
          <w:p w:rsidR="00CF4122" w:rsidRPr="00CF4122" w:rsidRDefault="00CF4122" w:rsidP="00CF4122">
            <w:pPr>
              <w:jc w:val="center"/>
              <w:rPr>
                <w:sz w:val="20"/>
                <w:szCs w:val="20"/>
              </w:rPr>
            </w:pPr>
            <w:r w:rsidRPr="00CF4122">
              <w:rPr>
                <w:sz w:val="20"/>
                <w:szCs w:val="20"/>
              </w:rPr>
              <w:t>40 666 700,00</w:t>
            </w:r>
          </w:p>
        </w:tc>
        <w:tc>
          <w:tcPr>
            <w:tcW w:w="2126" w:type="dxa"/>
            <w:hideMark/>
          </w:tcPr>
          <w:p w:rsidR="00CF4122" w:rsidRPr="00CF4122" w:rsidRDefault="00CF4122" w:rsidP="00CF4122">
            <w:pPr>
              <w:jc w:val="center"/>
              <w:rPr>
                <w:sz w:val="20"/>
                <w:szCs w:val="20"/>
              </w:rPr>
            </w:pPr>
            <w:r w:rsidRPr="00CF4122">
              <w:rPr>
                <w:sz w:val="20"/>
                <w:szCs w:val="20"/>
              </w:rPr>
              <w:t>13 333 250,00</w:t>
            </w:r>
          </w:p>
        </w:tc>
        <w:tc>
          <w:tcPr>
            <w:tcW w:w="2444" w:type="dxa"/>
            <w:noWrap/>
            <w:hideMark/>
          </w:tcPr>
          <w:p w:rsidR="00CF4122" w:rsidRPr="00CF4122" w:rsidRDefault="00CF4122" w:rsidP="00CF4122">
            <w:pPr>
              <w:jc w:val="center"/>
              <w:rPr>
                <w:sz w:val="20"/>
                <w:szCs w:val="20"/>
              </w:rPr>
            </w:pPr>
            <w:r w:rsidRPr="00CF4122">
              <w:rPr>
                <w:sz w:val="20"/>
                <w:szCs w:val="20"/>
              </w:rPr>
              <w:t>39 999 750,00</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Муниципальный  долг</w:t>
            </w:r>
          </w:p>
        </w:tc>
        <w:tc>
          <w:tcPr>
            <w:tcW w:w="2176" w:type="dxa"/>
            <w:hideMark/>
          </w:tcPr>
          <w:p w:rsidR="00CF4122" w:rsidRPr="00CF4122" w:rsidRDefault="00CF4122" w:rsidP="00CF4122">
            <w:pPr>
              <w:jc w:val="center"/>
              <w:rPr>
                <w:sz w:val="20"/>
                <w:szCs w:val="20"/>
              </w:rPr>
            </w:pPr>
            <w:r w:rsidRPr="00CF4122">
              <w:rPr>
                <w:sz w:val="20"/>
                <w:szCs w:val="20"/>
              </w:rPr>
              <w:t>126 252 468,23</w:t>
            </w:r>
          </w:p>
        </w:tc>
        <w:tc>
          <w:tcPr>
            <w:tcW w:w="2219" w:type="dxa"/>
            <w:hideMark/>
          </w:tcPr>
          <w:p w:rsidR="00CF4122" w:rsidRPr="00CF4122" w:rsidRDefault="00CF4122" w:rsidP="00CF4122">
            <w:pPr>
              <w:jc w:val="center"/>
              <w:rPr>
                <w:sz w:val="20"/>
                <w:szCs w:val="20"/>
              </w:rPr>
            </w:pPr>
            <w:r w:rsidRPr="00CF4122">
              <w:rPr>
                <w:sz w:val="20"/>
                <w:szCs w:val="20"/>
              </w:rPr>
              <w:t>78 585 768,23</w:t>
            </w:r>
          </w:p>
        </w:tc>
        <w:tc>
          <w:tcPr>
            <w:tcW w:w="2126" w:type="dxa"/>
            <w:hideMark/>
          </w:tcPr>
          <w:p w:rsidR="00CF4122" w:rsidRPr="00CF4122" w:rsidRDefault="00CF4122" w:rsidP="00CF4122">
            <w:pPr>
              <w:jc w:val="center"/>
              <w:rPr>
                <w:sz w:val="20"/>
                <w:szCs w:val="20"/>
              </w:rPr>
            </w:pPr>
            <w:r w:rsidRPr="00CF4122">
              <w:rPr>
                <w:sz w:val="20"/>
                <w:szCs w:val="20"/>
              </w:rPr>
              <w:t>37 919 068,23</w:t>
            </w:r>
          </w:p>
        </w:tc>
        <w:tc>
          <w:tcPr>
            <w:tcW w:w="2126" w:type="dxa"/>
            <w:hideMark/>
          </w:tcPr>
          <w:p w:rsidR="00CF4122" w:rsidRPr="00CF4122" w:rsidRDefault="00CF4122" w:rsidP="00CF4122">
            <w:pPr>
              <w:jc w:val="center"/>
              <w:rPr>
                <w:sz w:val="20"/>
                <w:szCs w:val="20"/>
              </w:rPr>
            </w:pPr>
            <w:r w:rsidRPr="00CF4122">
              <w:rPr>
                <w:sz w:val="20"/>
                <w:szCs w:val="20"/>
              </w:rPr>
              <w:t>24 585 818,23</w:t>
            </w:r>
          </w:p>
        </w:tc>
        <w:tc>
          <w:tcPr>
            <w:tcW w:w="2444" w:type="dxa"/>
            <w:noWrap/>
            <w:hideMark/>
          </w:tcPr>
          <w:p w:rsidR="00CF4122" w:rsidRPr="00CF4122" w:rsidRDefault="00CF4122" w:rsidP="00CF4122">
            <w:pPr>
              <w:jc w:val="center"/>
              <w:rPr>
                <w:sz w:val="20"/>
                <w:szCs w:val="20"/>
              </w:rPr>
            </w:pPr>
            <w:r w:rsidRPr="00CF4122">
              <w:rPr>
                <w:sz w:val="20"/>
                <w:szCs w:val="20"/>
              </w:rPr>
              <w:t>73 757 454,69</w:t>
            </w:r>
          </w:p>
        </w:tc>
      </w:tr>
    </w:tbl>
    <w:p w:rsidR="00195CAF" w:rsidRDefault="00CF4122" w:rsidP="00CF4122">
      <w:pPr>
        <w:ind w:firstLine="709"/>
        <w:jc w:val="right"/>
        <w:rPr>
          <w:color w:val="000000"/>
        </w:rPr>
      </w:pPr>
      <w:r>
        <w:rPr>
          <w:color w:val="000000"/>
        </w:rPr>
        <w:t>Таблица 4</w:t>
      </w:r>
    </w:p>
    <w:p w:rsidR="00CF4122" w:rsidRPr="00CF4122" w:rsidRDefault="00CF4122" w:rsidP="00CF4122">
      <w:pPr>
        <w:ind w:firstLine="709"/>
        <w:jc w:val="right"/>
        <w:rPr>
          <w:color w:val="000000"/>
          <w:sz w:val="22"/>
        </w:rPr>
      </w:pPr>
    </w:p>
    <w:p w:rsidR="00CF4122" w:rsidRDefault="00CF4122" w:rsidP="00CF4122">
      <w:pPr>
        <w:jc w:val="center"/>
        <w:rPr>
          <w:bCs/>
        </w:rPr>
      </w:pPr>
      <w:r w:rsidRPr="00CF4122">
        <w:rPr>
          <w:bCs/>
        </w:rPr>
        <w:t xml:space="preserve">Основные характеристики бюджета муниципального образования Кондинский район, основанные на базовом варианте </w:t>
      </w:r>
      <w:r>
        <w:rPr>
          <w:bCs/>
        </w:rPr>
        <w:br/>
      </w:r>
      <w:r w:rsidRPr="00CF4122">
        <w:rPr>
          <w:bCs/>
        </w:rPr>
        <w:t>социально-экономического развития Кондинского района, показатели финансового обеспечения муниципальных программ Кондинского района, прогноз расходов бюджета муниципального образования Кондинский район на осуществление непрограммных направлений деятельности</w:t>
      </w:r>
    </w:p>
    <w:p w:rsidR="00DD575C" w:rsidRDefault="00DD575C" w:rsidP="00CF4122">
      <w:pPr>
        <w:jc w:val="center"/>
        <w:rPr>
          <w:bCs/>
        </w:rPr>
      </w:pPr>
    </w:p>
    <w:p w:rsidR="00CF4122" w:rsidRPr="00CF4122" w:rsidRDefault="00CF4122" w:rsidP="00CF4122">
      <w:pPr>
        <w:jc w:val="center"/>
        <w:rPr>
          <w:sz w:val="18"/>
          <w:szCs w:val="18"/>
        </w:rPr>
      </w:pPr>
    </w:p>
    <w:tbl>
      <w:tblPr>
        <w:tblStyle w:val="ab"/>
        <w:tblpPr w:leftFromText="180" w:rightFromText="180" w:vertAnchor="text" w:horzAnchor="margin" w:tblpXSpec="center" w:tblpY="-205"/>
        <w:tblW w:w="15276" w:type="dxa"/>
        <w:tblLook w:val="04A0" w:firstRow="1" w:lastRow="0" w:firstColumn="1" w:lastColumn="0" w:noHBand="0" w:noVBand="1"/>
      </w:tblPr>
      <w:tblGrid>
        <w:gridCol w:w="4077"/>
        <w:gridCol w:w="2246"/>
        <w:gridCol w:w="2197"/>
        <w:gridCol w:w="2127"/>
        <w:gridCol w:w="2126"/>
        <w:gridCol w:w="2503"/>
      </w:tblGrid>
      <w:tr w:rsidR="00195CAF" w:rsidRPr="00CF4122" w:rsidTr="00CF4122">
        <w:trPr>
          <w:trHeight w:val="68"/>
        </w:trPr>
        <w:tc>
          <w:tcPr>
            <w:tcW w:w="4077" w:type="dxa"/>
            <w:tcBorders>
              <w:top w:val="nil"/>
              <w:left w:val="nil"/>
              <w:bottom w:val="single" w:sz="4" w:space="0" w:color="auto"/>
              <w:right w:val="nil"/>
            </w:tcBorders>
          </w:tcPr>
          <w:p w:rsidR="00195CAF" w:rsidRPr="00CF4122" w:rsidRDefault="00195CAF" w:rsidP="003875EF">
            <w:pPr>
              <w:jc w:val="center"/>
              <w:rPr>
                <w:b/>
                <w:bCs/>
                <w:sz w:val="20"/>
                <w:szCs w:val="20"/>
              </w:rPr>
            </w:pPr>
          </w:p>
        </w:tc>
        <w:tc>
          <w:tcPr>
            <w:tcW w:w="2246" w:type="dxa"/>
            <w:tcBorders>
              <w:top w:val="nil"/>
              <w:left w:val="nil"/>
              <w:bottom w:val="single" w:sz="4" w:space="0" w:color="auto"/>
              <w:right w:val="nil"/>
            </w:tcBorders>
          </w:tcPr>
          <w:p w:rsidR="00195CAF" w:rsidRPr="00CF4122" w:rsidRDefault="00195CAF" w:rsidP="003875EF">
            <w:pPr>
              <w:jc w:val="center"/>
              <w:rPr>
                <w:b/>
                <w:bCs/>
                <w:sz w:val="20"/>
                <w:szCs w:val="20"/>
              </w:rPr>
            </w:pPr>
          </w:p>
        </w:tc>
        <w:tc>
          <w:tcPr>
            <w:tcW w:w="2197" w:type="dxa"/>
            <w:tcBorders>
              <w:top w:val="nil"/>
              <w:left w:val="nil"/>
              <w:bottom w:val="single" w:sz="4" w:space="0" w:color="auto"/>
              <w:right w:val="nil"/>
            </w:tcBorders>
          </w:tcPr>
          <w:p w:rsidR="00195CAF" w:rsidRPr="00CF4122" w:rsidRDefault="00195CAF" w:rsidP="003875EF">
            <w:pPr>
              <w:jc w:val="center"/>
              <w:rPr>
                <w:b/>
                <w:bCs/>
                <w:sz w:val="20"/>
                <w:szCs w:val="20"/>
              </w:rPr>
            </w:pPr>
          </w:p>
        </w:tc>
        <w:tc>
          <w:tcPr>
            <w:tcW w:w="2127" w:type="dxa"/>
            <w:tcBorders>
              <w:top w:val="nil"/>
              <w:left w:val="nil"/>
              <w:bottom w:val="single" w:sz="4" w:space="0" w:color="auto"/>
              <w:right w:val="nil"/>
            </w:tcBorders>
          </w:tcPr>
          <w:p w:rsidR="00195CAF" w:rsidRPr="00CF4122" w:rsidRDefault="00195CAF" w:rsidP="003875EF">
            <w:pPr>
              <w:jc w:val="center"/>
              <w:rPr>
                <w:b/>
                <w:bCs/>
                <w:sz w:val="20"/>
                <w:szCs w:val="20"/>
              </w:rPr>
            </w:pPr>
          </w:p>
        </w:tc>
        <w:tc>
          <w:tcPr>
            <w:tcW w:w="2126" w:type="dxa"/>
            <w:tcBorders>
              <w:top w:val="nil"/>
              <w:left w:val="nil"/>
              <w:bottom w:val="single" w:sz="4" w:space="0" w:color="auto"/>
              <w:right w:val="nil"/>
            </w:tcBorders>
          </w:tcPr>
          <w:p w:rsidR="00195CAF" w:rsidRPr="00CF4122" w:rsidRDefault="00195CAF" w:rsidP="003875EF">
            <w:pPr>
              <w:jc w:val="center"/>
              <w:rPr>
                <w:b/>
                <w:bCs/>
                <w:sz w:val="20"/>
                <w:szCs w:val="20"/>
              </w:rPr>
            </w:pPr>
          </w:p>
        </w:tc>
        <w:tc>
          <w:tcPr>
            <w:tcW w:w="2503" w:type="dxa"/>
            <w:tcBorders>
              <w:top w:val="nil"/>
              <w:left w:val="nil"/>
              <w:bottom w:val="single" w:sz="4" w:space="0" w:color="auto"/>
              <w:right w:val="nil"/>
            </w:tcBorders>
            <w:noWrap/>
          </w:tcPr>
          <w:p w:rsidR="00195CAF" w:rsidRPr="00CF4122" w:rsidRDefault="00195CAF" w:rsidP="003875EF">
            <w:pPr>
              <w:jc w:val="right"/>
              <w:rPr>
                <w:color w:val="000000"/>
                <w:sz w:val="20"/>
                <w:szCs w:val="20"/>
              </w:rPr>
            </w:pPr>
            <w:r w:rsidRPr="00CF4122">
              <w:rPr>
                <w:color w:val="000000"/>
                <w:sz w:val="20"/>
                <w:szCs w:val="20"/>
              </w:rPr>
              <w:t>рублей</w:t>
            </w:r>
          </w:p>
        </w:tc>
      </w:tr>
      <w:tr w:rsidR="00CF4122" w:rsidRPr="00CF4122" w:rsidTr="00CF4122">
        <w:trPr>
          <w:trHeight w:val="68"/>
        </w:trPr>
        <w:tc>
          <w:tcPr>
            <w:tcW w:w="4077" w:type="dxa"/>
            <w:tcBorders>
              <w:top w:val="single" w:sz="4" w:space="0" w:color="auto"/>
            </w:tcBorders>
          </w:tcPr>
          <w:p w:rsidR="00CF4122" w:rsidRPr="00CF4122" w:rsidRDefault="00CF4122" w:rsidP="00CF4122">
            <w:pPr>
              <w:jc w:val="center"/>
              <w:rPr>
                <w:sz w:val="20"/>
                <w:szCs w:val="20"/>
              </w:rPr>
            </w:pPr>
            <w:r w:rsidRPr="00CF4122">
              <w:rPr>
                <w:sz w:val="20"/>
                <w:szCs w:val="20"/>
              </w:rPr>
              <w:t>Показатель</w:t>
            </w:r>
          </w:p>
        </w:tc>
        <w:tc>
          <w:tcPr>
            <w:tcW w:w="2246" w:type="dxa"/>
            <w:tcBorders>
              <w:top w:val="single" w:sz="4" w:space="0" w:color="auto"/>
            </w:tcBorders>
          </w:tcPr>
          <w:p w:rsidR="00CF4122" w:rsidRPr="00CF4122" w:rsidRDefault="00CF4122" w:rsidP="00CF4122">
            <w:pPr>
              <w:jc w:val="center"/>
              <w:rPr>
                <w:sz w:val="20"/>
                <w:szCs w:val="20"/>
              </w:rPr>
            </w:pPr>
            <w:r w:rsidRPr="00CF4122">
              <w:rPr>
                <w:sz w:val="20"/>
                <w:szCs w:val="20"/>
              </w:rPr>
              <w:t>2024 год</w:t>
            </w:r>
          </w:p>
        </w:tc>
        <w:tc>
          <w:tcPr>
            <w:tcW w:w="2197" w:type="dxa"/>
            <w:tcBorders>
              <w:top w:val="single" w:sz="4" w:space="0" w:color="auto"/>
            </w:tcBorders>
          </w:tcPr>
          <w:p w:rsidR="00CF4122" w:rsidRPr="00CF4122" w:rsidRDefault="00CF4122" w:rsidP="00CF4122">
            <w:pPr>
              <w:jc w:val="center"/>
              <w:rPr>
                <w:sz w:val="20"/>
                <w:szCs w:val="20"/>
              </w:rPr>
            </w:pPr>
            <w:r w:rsidRPr="00CF4122">
              <w:rPr>
                <w:sz w:val="20"/>
                <w:szCs w:val="20"/>
              </w:rPr>
              <w:t>2025 год</w:t>
            </w:r>
          </w:p>
        </w:tc>
        <w:tc>
          <w:tcPr>
            <w:tcW w:w="2127" w:type="dxa"/>
            <w:tcBorders>
              <w:top w:val="single" w:sz="4" w:space="0" w:color="auto"/>
            </w:tcBorders>
          </w:tcPr>
          <w:p w:rsidR="00CF4122" w:rsidRPr="00CF4122" w:rsidRDefault="00CF4122" w:rsidP="00CF4122">
            <w:pPr>
              <w:jc w:val="center"/>
              <w:rPr>
                <w:sz w:val="20"/>
                <w:szCs w:val="20"/>
              </w:rPr>
            </w:pPr>
            <w:r w:rsidRPr="00CF4122">
              <w:rPr>
                <w:sz w:val="20"/>
                <w:szCs w:val="20"/>
              </w:rPr>
              <w:t>2026 год</w:t>
            </w:r>
          </w:p>
        </w:tc>
        <w:tc>
          <w:tcPr>
            <w:tcW w:w="2126" w:type="dxa"/>
            <w:tcBorders>
              <w:top w:val="single" w:sz="4" w:space="0" w:color="auto"/>
            </w:tcBorders>
          </w:tcPr>
          <w:p w:rsidR="00CF4122" w:rsidRPr="00CF4122" w:rsidRDefault="00CF4122" w:rsidP="00CF4122">
            <w:pPr>
              <w:jc w:val="center"/>
              <w:rPr>
                <w:sz w:val="20"/>
                <w:szCs w:val="20"/>
              </w:rPr>
            </w:pPr>
            <w:r w:rsidRPr="00CF4122">
              <w:rPr>
                <w:sz w:val="20"/>
                <w:szCs w:val="20"/>
              </w:rPr>
              <w:t>2027 год</w:t>
            </w:r>
          </w:p>
        </w:tc>
        <w:tc>
          <w:tcPr>
            <w:tcW w:w="2503" w:type="dxa"/>
            <w:tcBorders>
              <w:top w:val="single" w:sz="4" w:space="0" w:color="auto"/>
            </w:tcBorders>
            <w:noWrap/>
          </w:tcPr>
          <w:p w:rsidR="00CF4122" w:rsidRPr="00CF4122" w:rsidRDefault="00CF4122" w:rsidP="00CF4122">
            <w:pPr>
              <w:jc w:val="center"/>
              <w:rPr>
                <w:color w:val="000000"/>
                <w:sz w:val="20"/>
                <w:szCs w:val="20"/>
              </w:rPr>
            </w:pPr>
            <w:r w:rsidRPr="00CF4122">
              <w:rPr>
                <w:color w:val="000000"/>
                <w:sz w:val="20"/>
                <w:szCs w:val="20"/>
              </w:rPr>
              <w:t>2028-2030 гг</w:t>
            </w:r>
          </w:p>
        </w:tc>
      </w:tr>
      <w:tr w:rsidR="00CF4122" w:rsidRPr="00CF4122" w:rsidTr="00CF4122">
        <w:trPr>
          <w:trHeight w:val="68"/>
        </w:trPr>
        <w:tc>
          <w:tcPr>
            <w:tcW w:w="15276" w:type="dxa"/>
            <w:gridSpan w:val="6"/>
            <w:hideMark/>
          </w:tcPr>
          <w:p w:rsidR="00CF4122" w:rsidRPr="00CF4122" w:rsidRDefault="00CF4122" w:rsidP="00CF4122">
            <w:pPr>
              <w:jc w:val="center"/>
              <w:rPr>
                <w:sz w:val="20"/>
                <w:szCs w:val="20"/>
              </w:rPr>
            </w:pPr>
            <w:r w:rsidRPr="00CF4122">
              <w:rPr>
                <w:sz w:val="20"/>
                <w:szCs w:val="20"/>
              </w:rPr>
              <w:t>Бюджет муниципального образования Кондинский район</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Доходы бюджета района, в том числе:</w:t>
            </w:r>
          </w:p>
        </w:tc>
        <w:tc>
          <w:tcPr>
            <w:tcW w:w="2246" w:type="dxa"/>
            <w:hideMark/>
          </w:tcPr>
          <w:p w:rsidR="00CF4122" w:rsidRPr="00CF4122" w:rsidRDefault="00CF4122" w:rsidP="00CF4122">
            <w:pPr>
              <w:jc w:val="center"/>
              <w:rPr>
                <w:sz w:val="20"/>
                <w:szCs w:val="20"/>
              </w:rPr>
            </w:pPr>
            <w:r w:rsidRPr="00CF4122">
              <w:rPr>
                <w:sz w:val="20"/>
                <w:szCs w:val="20"/>
              </w:rPr>
              <w:t>6 529 537 949,92</w:t>
            </w:r>
          </w:p>
        </w:tc>
        <w:tc>
          <w:tcPr>
            <w:tcW w:w="2197" w:type="dxa"/>
            <w:hideMark/>
          </w:tcPr>
          <w:p w:rsidR="00CF4122" w:rsidRPr="00CF4122" w:rsidRDefault="00CF4122" w:rsidP="00CF4122">
            <w:pPr>
              <w:jc w:val="center"/>
              <w:rPr>
                <w:sz w:val="20"/>
                <w:szCs w:val="20"/>
              </w:rPr>
            </w:pPr>
            <w:r w:rsidRPr="00CF4122">
              <w:rPr>
                <w:sz w:val="20"/>
                <w:szCs w:val="20"/>
              </w:rPr>
              <w:t>5 888 304 486,96</w:t>
            </w:r>
          </w:p>
        </w:tc>
        <w:tc>
          <w:tcPr>
            <w:tcW w:w="2127" w:type="dxa"/>
            <w:hideMark/>
          </w:tcPr>
          <w:p w:rsidR="00CF4122" w:rsidRPr="00CF4122" w:rsidRDefault="00CF4122" w:rsidP="00CF4122">
            <w:pPr>
              <w:jc w:val="center"/>
              <w:rPr>
                <w:sz w:val="20"/>
                <w:szCs w:val="20"/>
              </w:rPr>
            </w:pPr>
            <w:r w:rsidRPr="00CF4122">
              <w:rPr>
                <w:sz w:val="20"/>
                <w:szCs w:val="20"/>
              </w:rPr>
              <w:t>5 756 585 800,84</w:t>
            </w:r>
          </w:p>
        </w:tc>
        <w:tc>
          <w:tcPr>
            <w:tcW w:w="2126" w:type="dxa"/>
            <w:hideMark/>
          </w:tcPr>
          <w:p w:rsidR="00CF4122" w:rsidRPr="00CF4122" w:rsidRDefault="00CF4122" w:rsidP="00CF4122">
            <w:pPr>
              <w:jc w:val="center"/>
              <w:rPr>
                <w:sz w:val="20"/>
                <w:szCs w:val="20"/>
              </w:rPr>
            </w:pPr>
            <w:r w:rsidRPr="00CF4122">
              <w:rPr>
                <w:sz w:val="20"/>
                <w:szCs w:val="20"/>
              </w:rPr>
              <w:t>5 593 702 723,04</w:t>
            </w:r>
          </w:p>
        </w:tc>
        <w:tc>
          <w:tcPr>
            <w:tcW w:w="2503" w:type="dxa"/>
            <w:noWrap/>
            <w:hideMark/>
          </w:tcPr>
          <w:p w:rsidR="00CF4122" w:rsidRPr="00CF4122" w:rsidRDefault="00CF4122" w:rsidP="00CF4122">
            <w:pPr>
              <w:jc w:val="center"/>
              <w:rPr>
                <w:sz w:val="20"/>
                <w:szCs w:val="20"/>
              </w:rPr>
            </w:pPr>
            <w:r w:rsidRPr="00CF4122">
              <w:rPr>
                <w:sz w:val="20"/>
                <w:szCs w:val="20"/>
              </w:rPr>
              <w:t>16 781 108 169,12</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Налоговые доходы бюджета района</w:t>
            </w:r>
          </w:p>
        </w:tc>
        <w:tc>
          <w:tcPr>
            <w:tcW w:w="2246" w:type="dxa"/>
            <w:hideMark/>
          </w:tcPr>
          <w:p w:rsidR="00CF4122" w:rsidRPr="00CF4122" w:rsidRDefault="00CF4122" w:rsidP="00CF4122">
            <w:pPr>
              <w:jc w:val="center"/>
              <w:rPr>
                <w:sz w:val="20"/>
                <w:szCs w:val="20"/>
              </w:rPr>
            </w:pPr>
            <w:r w:rsidRPr="00CF4122">
              <w:rPr>
                <w:sz w:val="20"/>
                <w:szCs w:val="20"/>
              </w:rPr>
              <w:t>856 841 789,71</w:t>
            </w:r>
          </w:p>
        </w:tc>
        <w:tc>
          <w:tcPr>
            <w:tcW w:w="2197" w:type="dxa"/>
            <w:hideMark/>
          </w:tcPr>
          <w:p w:rsidR="00CF4122" w:rsidRPr="00CF4122" w:rsidRDefault="00CF4122" w:rsidP="00CF4122">
            <w:pPr>
              <w:jc w:val="center"/>
              <w:rPr>
                <w:sz w:val="20"/>
                <w:szCs w:val="20"/>
              </w:rPr>
            </w:pPr>
            <w:r w:rsidRPr="00CF4122">
              <w:rPr>
                <w:sz w:val="20"/>
                <w:szCs w:val="20"/>
              </w:rPr>
              <w:t>1 805 033 980,00</w:t>
            </w:r>
          </w:p>
        </w:tc>
        <w:tc>
          <w:tcPr>
            <w:tcW w:w="2127" w:type="dxa"/>
            <w:hideMark/>
          </w:tcPr>
          <w:p w:rsidR="00CF4122" w:rsidRPr="00CF4122" w:rsidRDefault="00CF4122" w:rsidP="00CF4122">
            <w:pPr>
              <w:jc w:val="center"/>
              <w:rPr>
                <w:sz w:val="20"/>
                <w:szCs w:val="20"/>
              </w:rPr>
            </w:pPr>
            <w:r w:rsidRPr="00CF4122">
              <w:rPr>
                <w:sz w:val="20"/>
                <w:szCs w:val="20"/>
              </w:rPr>
              <w:t>2 043 738 119,66</w:t>
            </w:r>
          </w:p>
        </w:tc>
        <w:tc>
          <w:tcPr>
            <w:tcW w:w="2126" w:type="dxa"/>
            <w:hideMark/>
          </w:tcPr>
          <w:p w:rsidR="00CF4122" w:rsidRPr="00CF4122" w:rsidRDefault="00CF4122" w:rsidP="00CF4122">
            <w:pPr>
              <w:jc w:val="center"/>
              <w:rPr>
                <w:sz w:val="20"/>
                <w:szCs w:val="20"/>
              </w:rPr>
            </w:pPr>
            <w:r w:rsidRPr="00CF4122">
              <w:rPr>
                <w:sz w:val="20"/>
                <w:szCs w:val="20"/>
              </w:rPr>
              <w:t>2 076 428 142,49</w:t>
            </w:r>
          </w:p>
        </w:tc>
        <w:tc>
          <w:tcPr>
            <w:tcW w:w="2503" w:type="dxa"/>
            <w:noWrap/>
            <w:hideMark/>
          </w:tcPr>
          <w:p w:rsidR="00CF4122" w:rsidRPr="00CF4122" w:rsidRDefault="00CF4122" w:rsidP="00CF4122">
            <w:pPr>
              <w:jc w:val="center"/>
              <w:rPr>
                <w:sz w:val="20"/>
                <w:szCs w:val="20"/>
              </w:rPr>
            </w:pPr>
            <w:r w:rsidRPr="00CF4122">
              <w:rPr>
                <w:sz w:val="20"/>
                <w:szCs w:val="20"/>
              </w:rPr>
              <w:t>6 229 284 427,47</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Неналоговые доходы района</w:t>
            </w:r>
          </w:p>
        </w:tc>
        <w:tc>
          <w:tcPr>
            <w:tcW w:w="2246" w:type="dxa"/>
            <w:hideMark/>
          </w:tcPr>
          <w:p w:rsidR="00CF4122" w:rsidRPr="00CF4122" w:rsidRDefault="00CF4122" w:rsidP="00CF4122">
            <w:pPr>
              <w:jc w:val="center"/>
              <w:rPr>
                <w:sz w:val="20"/>
                <w:szCs w:val="20"/>
              </w:rPr>
            </w:pPr>
            <w:r w:rsidRPr="00CF4122">
              <w:rPr>
                <w:sz w:val="20"/>
                <w:szCs w:val="20"/>
              </w:rPr>
              <w:t>170 609 924,49</w:t>
            </w:r>
          </w:p>
        </w:tc>
        <w:tc>
          <w:tcPr>
            <w:tcW w:w="2197" w:type="dxa"/>
            <w:hideMark/>
          </w:tcPr>
          <w:p w:rsidR="00CF4122" w:rsidRPr="00CF4122" w:rsidRDefault="00CF4122" w:rsidP="00CF4122">
            <w:pPr>
              <w:jc w:val="center"/>
              <w:rPr>
                <w:sz w:val="20"/>
                <w:szCs w:val="20"/>
              </w:rPr>
            </w:pPr>
            <w:r w:rsidRPr="00CF4122">
              <w:rPr>
                <w:sz w:val="20"/>
                <w:szCs w:val="20"/>
              </w:rPr>
              <w:t>128 238 628,24</w:t>
            </w:r>
          </w:p>
        </w:tc>
        <w:tc>
          <w:tcPr>
            <w:tcW w:w="2127" w:type="dxa"/>
            <w:hideMark/>
          </w:tcPr>
          <w:p w:rsidR="00CF4122" w:rsidRPr="00CF4122" w:rsidRDefault="00CF4122" w:rsidP="00CF4122">
            <w:pPr>
              <w:jc w:val="center"/>
              <w:rPr>
                <w:sz w:val="20"/>
                <w:szCs w:val="20"/>
              </w:rPr>
            </w:pPr>
            <w:r w:rsidRPr="00CF4122">
              <w:rPr>
                <w:sz w:val="20"/>
                <w:szCs w:val="20"/>
              </w:rPr>
              <w:t>115 144 528,24</w:t>
            </w:r>
          </w:p>
        </w:tc>
        <w:tc>
          <w:tcPr>
            <w:tcW w:w="2126" w:type="dxa"/>
            <w:hideMark/>
          </w:tcPr>
          <w:p w:rsidR="00CF4122" w:rsidRPr="00CF4122" w:rsidRDefault="00CF4122" w:rsidP="00CF4122">
            <w:pPr>
              <w:jc w:val="center"/>
              <w:rPr>
                <w:sz w:val="20"/>
                <w:szCs w:val="20"/>
              </w:rPr>
            </w:pPr>
            <w:r w:rsidRPr="00CF4122">
              <w:rPr>
                <w:sz w:val="20"/>
                <w:szCs w:val="20"/>
              </w:rPr>
              <w:t>110 502 518,24</w:t>
            </w:r>
          </w:p>
        </w:tc>
        <w:tc>
          <w:tcPr>
            <w:tcW w:w="2503" w:type="dxa"/>
            <w:noWrap/>
            <w:hideMark/>
          </w:tcPr>
          <w:p w:rsidR="00CF4122" w:rsidRPr="00CF4122" w:rsidRDefault="00CF4122" w:rsidP="00CF4122">
            <w:pPr>
              <w:jc w:val="center"/>
              <w:rPr>
                <w:sz w:val="20"/>
                <w:szCs w:val="20"/>
              </w:rPr>
            </w:pPr>
            <w:r w:rsidRPr="00CF4122">
              <w:rPr>
                <w:sz w:val="20"/>
                <w:szCs w:val="20"/>
              </w:rPr>
              <w:t>331 507 554,72</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Безвозмездные поступления района</w:t>
            </w:r>
          </w:p>
        </w:tc>
        <w:tc>
          <w:tcPr>
            <w:tcW w:w="2246" w:type="dxa"/>
            <w:hideMark/>
          </w:tcPr>
          <w:p w:rsidR="00CF4122" w:rsidRPr="00CF4122" w:rsidRDefault="00CF4122" w:rsidP="00CF4122">
            <w:pPr>
              <w:jc w:val="center"/>
              <w:rPr>
                <w:sz w:val="20"/>
                <w:szCs w:val="20"/>
              </w:rPr>
            </w:pPr>
            <w:r w:rsidRPr="00CF4122">
              <w:rPr>
                <w:sz w:val="20"/>
                <w:szCs w:val="20"/>
              </w:rPr>
              <w:t>5 502 086 235,72</w:t>
            </w:r>
          </w:p>
        </w:tc>
        <w:tc>
          <w:tcPr>
            <w:tcW w:w="2197" w:type="dxa"/>
            <w:hideMark/>
          </w:tcPr>
          <w:p w:rsidR="00CF4122" w:rsidRPr="00CF4122" w:rsidRDefault="00CF4122" w:rsidP="00CF4122">
            <w:pPr>
              <w:jc w:val="center"/>
              <w:rPr>
                <w:sz w:val="20"/>
                <w:szCs w:val="20"/>
              </w:rPr>
            </w:pPr>
            <w:r w:rsidRPr="00CF4122">
              <w:rPr>
                <w:sz w:val="20"/>
                <w:szCs w:val="20"/>
              </w:rPr>
              <w:t>3 955 031 878,72</w:t>
            </w:r>
          </w:p>
        </w:tc>
        <w:tc>
          <w:tcPr>
            <w:tcW w:w="2127" w:type="dxa"/>
            <w:hideMark/>
          </w:tcPr>
          <w:p w:rsidR="00CF4122" w:rsidRPr="00CF4122" w:rsidRDefault="00CF4122" w:rsidP="00CF4122">
            <w:pPr>
              <w:jc w:val="center"/>
              <w:rPr>
                <w:sz w:val="20"/>
                <w:szCs w:val="20"/>
              </w:rPr>
            </w:pPr>
            <w:r w:rsidRPr="00CF4122">
              <w:rPr>
                <w:sz w:val="20"/>
                <w:szCs w:val="20"/>
              </w:rPr>
              <w:t>3 597 703 152,94</w:t>
            </w:r>
          </w:p>
        </w:tc>
        <w:tc>
          <w:tcPr>
            <w:tcW w:w="2126" w:type="dxa"/>
            <w:hideMark/>
          </w:tcPr>
          <w:p w:rsidR="00CF4122" w:rsidRPr="00CF4122" w:rsidRDefault="00CF4122" w:rsidP="00CF4122">
            <w:pPr>
              <w:jc w:val="center"/>
              <w:rPr>
                <w:sz w:val="20"/>
                <w:szCs w:val="20"/>
              </w:rPr>
            </w:pPr>
            <w:r w:rsidRPr="00CF4122">
              <w:rPr>
                <w:sz w:val="20"/>
                <w:szCs w:val="20"/>
              </w:rPr>
              <w:t>3 406 772 062,31</w:t>
            </w:r>
          </w:p>
        </w:tc>
        <w:tc>
          <w:tcPr>
            <w:tcW w:w="2503" w:type="dxa"/>
            <w:noWrap/>
            <w:hideMark/>
          </w:tcPr>
          <w:p w:rsidR="00CF4122" w:rsidRPr="00CF4122" w:rsidRDefault="00CF4122" w:rsidP="00CF4122">
            <w:pPr>
              <w:jc w:val="center"/>
              <w:rPr>
                <w:sz w:val="20"/>
                <w:szCs w:val="20"/>
              </w:rPr>
            </w:pPr>
            <w:r w:rsidRPr="00CF4122">
              <w:rPr>
                <w:sz w:val="20"/>
                <w:szCs w:val="20"/>
              </w:rPr>
              <w:t>10 220 316 186,93</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Расходы бюджета района, в том числе:</w:t>
            </w:r>
          </w:p>
        </w:tc>
        <w:tc>
          <w:tcPr>
            <w:tcW w:w="2246" w:type="dxa"/>
            <w:hideMark/>
          </w:tcPr>
          <w:p w:rsidR="00CF4122" w:rsidRPr="00CF4122" w:rsidRDefault="00CF4122" w:rsidP="00CF4122">
            <w:pPr>
              <w:jc w:val="center"/>
              <w:rPr>
                <w:sz w:val="20"/>
                <w:szCs w:val="20"/>
              </w:rPr>
            </w:pPr>
            <w:r w:rsidRPr="00CF4122">
              <w:rPr>
                <w:sz w:val="20"/>
                <w:szCs w:val="20"/>
              </w:rPr>
              <w:t>6 714 342 608,48</w:t>
            </w:r>
          </w:p>
        </w:tc>
        <w:tc>
          <w:tcPr>
            <w:tcW w:w="2197" w:type="dxa"/>
            <w:hideMark/>
          </w:tcPr>
          <w:p w:rsidR="00CF4122" w:rsidRPr="00CF4122" w:rsidRDefault="00CF4122" w:rsidP="00CF4122">
            <w:pPr>
              <w:jc w:val="center"/>
              <w:rPr>
                <w:sz w:val="20"/>
                <w:szCs w:val="20"/>
              </w:rPr>
            </w:pPr>
            <w:r w:rsidRPr="00CF4122">
              <w:rPr>
                <w:sz w:val="20"/>
                <w:szCs w:val="20"/>
              </w:rPr>
              <w:t>5 840 637 786,96</w:t>
            </w:r>
          </w:p>
        </w:tc>
        <w:tc>
          <w:tcPr>
            <w:tcW w:w="2127" w:type="dxa"/>
            <w:hideMark/>
          </w:tcPr>
          <w:p w:rsidR="00CF4122" w:rsidRPr="00CF4122" w:rsidRDefault="00CF4122" w:rsidP="00CF4122">
            <w:pPr>
              <w:jc w:val="center"/>
              <w:rPr>
                <w:sz w:val="20"/>
                <w:szCs w:val="20"/>
              </w:rPr>
            </w:pPr>
            <w:r w:rsidRPr="00CF4122">
              <w:rPr>
                <w:sz w:val="20"/>
                <w:szCs w:val="20"/>
              </w:rPr>
              <w:t>5 715 919 100,84</w:t>
            </w:r>
          </w:p>
        </w:tc>
        <w:tc>
          <w:tcPr>
            <w:tcW w:w="2126" w:type="dxa"/>
            <w:hideMark/>
          </w:tcPr>
          <w:p w:rsidR="00CF4122" w:rsidRPr="00CF4122" w:rsidRDefault="00CF4122" w:rsidP="00CF4122">
            <w:pPr>
              <w:jc w:val="center"/>
              <w:rPr>
                <w:sz w:val="20"/>
                <w:szCs w:val="20"/>
              </w:rPr>
            </w:pPr>
            <w:r w:rsidRPr="00CF4122">
              <w:rPr>
                <w:sz w:val="20"/>
                <w:szCs w:val="20"/>
              </w:rPr>
              <w:t>5 580 369 473,04</w:t>
            </w:r>
          </w:p>
        </w:tc>
        <w:tc>
          <w:tcPr>
            <w:tcW w:w="2503" w:type="dxa"/>
            <w:noWrap/>
            <w:hideMark/>
          </w:tcPr>
          <w:p w:rsidR="00CF4122" w:rsidRPr="00CF4122" w:rsidRDefault="00CF4122" w:rsidP="00CF4122">
            <w:pPr>
              <w:jc w:val="center"/>
              <w:rPr>
                <w:sz w:val="20"/>
                <w:szCs w:val="20"/>
              </w:rPr>
            </w:pPr>
            <w:r w:rsidRPr="00CF4122">
              <w:rPr>
                <w:sz w:val="20"/>
                <w:szCs w:val="20"/>
              </w:rPr>
              <w:t>16 741 108 419,12</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Программно-целевые расходы бюджета района</w:t>
            </w:r>
          </w:p>
        </w:tc>
        <w:tc>
          <w:tcPr>
            <w:tcW w:w="2246" w:type="dxa"/>
            <w:hideMark/>
          </w:tcPr>
          <w:p w:rsidR="00CF4122" w:rsidRPr="00CF4122" w:rsidRDefault="00CF4122" w:rsidP="00CF4122">
            <w:pPr>
              <w:jc w:val="center"/>
              <w:rPr>
                <w:sz w:val="20"/>
                <w:szCs w:val="20"/>
              </w:rPr>
            </w:pPr>
            <w:r w:rsidRPr="00CF4122">
              <w:rPr>
                <w:sz w:val="20"/>
                <w:szCs w:val="20"/>
              </w:rPr>
              <w:t>6 676 348 254,49</w:t>
            </w:r>
          </w:p>
        </w:tc>
        <w:tc>
          <w:tcPr>
            <w:tcW w:w="2197" w:type="dxa"/>
            <w:hideMark/>
          </w:tcPr>
          <w:p w:rsidR="00CF4122" w:rsidRPr="00CF4122" w:rsidRDefault="00CF4122" w:rsidP="00CF4122">
            <w:pPr>
              <w:jc w:val="center"/>
              <w:rPr>
                <w:sz w:val="20"/>
                <w:szCs w:val="20"/>
              </w:rPr>
            </w:pPr>
            <w:r w:rsidRPr="00CF4122">
              <w:rPr>
                <w:sz w:val="20"/>
                <w:szCs w:val="20"/>
              </w:rPr>
              <w:t>5 804 504 599,17</w:t>
            </w:r>
          </w:p>
        </w:tc>
        <w:tc>
          <w:tcPr>
            <w:tcW w:w="2127" w:type="dxa"/>
            <w:hideMark/>
          </w:tcPr>
          <w:p w:rsidR="00CF4122" w:rsidRPr="00CF4122" w:rsidRDefault="00CF4122" w:rsidP="00CF4122">
            <w:pPr>
              <w:jc w:val="center"/>
              <w:rPr>
                <w:sz w:val="20"/>
                <w:szCs w:val="20"/>
              </w:rPr>
            </w:pPr>
            <w:r w:rsidRPr="00CF4122">
              <w:rPr>
                <w:sz w:val="20"/>
                <w:szCs w:val="20"/>
              </w:rPr>
              <w:t>5 639 744 780,74</w:t>
            </w:r>
          </w:p>
        </w:tc>
        <w:tc>
          <w:tcPr>
            <w:tcW w:w="2126" w:type="dxa"/>
            <w:hideMark/>
          </w:tcPr>
          <w:p w:rsidR="00CF4122" w:rsidRPr="00CF4122" w:rsidRDefault="00CF4122" w:rsidP="00CF4122">
            <w:pPr>
              <w:jc w:val="center"/>
              <w:rPr>
                <w:sz w:val="20"/>
                <w:szCs w:val="20"/>
              </w:rPr>
            </w:pPr>
            <w:r w:rsidRPr="00CF4122">
              <w:rPr>
                <w:sz w:val="20"/>
                <w:szCs w:val="20"/>
              </w:rPr>
              <w:t>5 451 115 525,27</w:t>
            </w:r>
          </w:p>
        </w:tc>
        <w:tc>
          <w:tcPr>
            <w:tcW w:w="2503" w:type="dxa"/>
            <w:noWrap/>
            <w:hideMark/>
          </w:tcPr>
          <w:p w:rsidR="00CF4122" w:rsidRPr="00CF4122" w:rsidRDefault="00CF4122" w:rsidP="00CF4122">
            <w:pPr>
              <w:jc w:val="center"/>
              <w:rPr>
                <w:sz w:val="20"/>
                <w:szCs w:val="20"/>
              </w:rPr>
            </w:pPr>
            <w:r w:rsidRPr="00CF4122">
              <w:rPr>
                <w:sz w:val="20"/>
                <w:szCs w:val="20"/>
              </w:rPr>
              <w:t>16 353 346 575,81</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Расходы на непрограммную деятельность бюджета района</w:t>
            </w:r>
          </w:p>
        </w:tc>
        <w:tc>
          <w:tcPr>
            <w:tcW w:w="2246" w:type="dxa"/>
            <w:hideMark/>
          </w:tcPr>
          <w:p w:rsidR="00CF4122" w:rsidRPr="00CF4122" w:rsidRDefault="00CF4122" w:rsidP="00CF4122">
            <w:pPr>
              <w:jc w:val="center"/>
              <w:rPr>
                <w:sz w:val="20"/>
                <w:szCs w:val="20"/>
              </w:rPr>
            </w:pPr>
            <w:r w:rsidRPr="00CF4122">
              <w:rPr>
                <w:sz w:val="20"/>
                <w:szCs w:val="20"/>
              </w:rPr>
              <w:t>37 994 353,99</w:t>
            </w:r>
          </w:p>
        </w:tc>
        <w:tc>
          <w:tcPr>
            <w:tcW w:w="2197" w:type="dxa"/>
            <w:hideMark/>
          </w:tcPr>
          <w:p w:rsidR="00CF4122" w:rsidRPr="00CF4122" w:rsidRDefault="00CF4122" w:rsidP="00CF4122">
            <w:pPr>
              <w:jc w:val="center"/>
              <w:rPr>
                <w:sz w:val="20"/>
                <w:szCs w:val="20"/>
              </w:rPr>
            </w:pPr>
            <w:r w:rsidRPr="00CF4122">
              <w:rPr>
                <w:sz w:val="20"/>
                <w:szCs w:val="20"/>
              </w:rPr>
              <w:t>36 133 187,79</w:t>
            </w:r>
          </w:p>
        </w:tc>
        <w:tc>
          <w:tcPr>
            <w:tcW w:w="2127" w:type="dxa"/>
            <w:hideMark/>
          </w:tcPr>
          <w:p w:rsidR="00CF4122" w:rsidRPr="00CF4122" w:rsidRDefault="00CF4122" w:rsidP="00CF4122">
            <w:pPr>
              <w:jc w:val="center"/>
              <w:rPr>
                <w:sz w:val="20"/>
                <w:szCs w:val="20"/>
              </w:rPr>
            </w:pPr>
            <w:r w:rsidRPr="00CF4122">
              <w:rPr>
                <w:sz w:val="20"/>
                <w:szCs w:val="20"/>
              </w:rPr>
              <w:t>76 174 320,10</w:t>
            </w:r>
          </w:p>
        </w:tc>
        <w:tc>
          <w:tcPr>
            <w:tcW w:w="2126" w:type="dxa"/>
            <w:hideMark/>
          </w:tcPr>
          <w:p w:rsidR="00CF4122" w:rsidRPr="00CF4122" w:rsidRDefault="00CF4122" w:rsidP="00CF4122">
            <w:pPr>
              <w:jc w:val="center"/>
              <w:rPr>
                <w:sz w:val="20"/>
                <w:szCs w:val="20"/>
              </w:rPr>
            </w:pPr>
            <w:r w:rsidRPr="00CF4122">
              <w:rPr>
                <w:sz w:val="20"/>
                <w:szCs w:val="20"/>
              </w:rPr>
              <w:t>129 253 947,77</w:t>
            </w:r>
          </w:p>
        </w:tc>
        <w:tc>
          <w:tcPr>
            <w:tcW w:w="2503" w:type="dxa"/>
            <w:noWrap/>
            <w:hideMark/>
          </w:tcPr>
          <w:p w:rsidR="00CF4122" w:rsidRPr="00CF4122" w:rsidRDefault="00CF4122" w:rsidP="00CF4122">
            <w:pPr>
              <w:jc w:val="center"/>
              <w:rPr>
                <w:sz w:val="20"/>
                <w:szCs w:val="20"/>
              </w:rPr>
            </w:pPr>
            <w:r w:rsidRPr="00CF4122">
              <w:rPr>
                <w:sz w:val="20"/>
                <w:szCs w:val="20"/>
              </w:rPr>
              <w:t>387 761 843,31</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Дефицит (профицит) бюджета района</w:t>
            </w:r>
          </w:p>
        </w:tc>
        <w:tc>
          <w:tcPr>
            <w:tcW w:w="2246" w:type="dxa"/>
            <w:hideMark/>
          </w:tcPr>
          <w:p w:rsidR="00CF4122" w:rsidRPr="00CF4122" w:rsidRDefault="00CF4122" w:rsidP="00CF4122">
            <w:pPr>
              <w:jc w:val="center"/>
              <w:rPr>
                <w:sz w:val="20"/>
                <w:szCs w:val="20"/>
              </w:rPr>
            </w:pPr>
            <w:r w:rsidRPr="00CF4122">
              <w:rPr>
                <w:sz w:val="20"/>
                <w:szCs w:val="20"/>
              </w:rPr>
              <w:t>-184 804 658,56</w:t>
            </w:r>
          </w:p>
        </w:tc>
        <w:tc>
          <w:tcPr>
            <w:tcW w:w="2197" w:type="dxa"/>
            <w:hideMark/>
          </w:tcPr>
          <w:p w:rsidR="00CF4122" w:rsidRPr="00CF4122" w:rsidRDefault="00CF4122" w:rsidP="00CF4122">
            <w:pPr>
              <w:jc w:val="center"/>
              <w:rPr>
                <w:sz w:val="20"/>
                <w:szCs w:val="20"/>
              </w:rPr>
            </w:pPr>
            <w:r w:rsidRPr="00CF4122">
              <w:rPr>
                <w:sz w:val="20"/>
                <w:szCs w:val="20"/>
              </w:rPr>
              <w:t>47 666 700,00</w:t>
            </w:r>
          </w:p>
        </w:tc>
        <w:tc>
          <w:tcPr>
            <w:tcW w:w="2127" w:type="dxa"/>
            <w:hideMark/>
          </w:tcPr>
          <w:p w:rsidR="00CF4122" w:rsidRPr="00CF4122" w:rsidRDefault="00CF4122" w:rsidP="00CF4122">
            <w:pPr>
              <w:jc w:val="center"/>
              <w:rPr>
                <w:sz w:val="20"/>
                <w:szCs w:val="20"/>
              </w:rPr>
            </w:pPr>
            <w:r w:rsidRPr="00CF4122">
              <w:rPr>
                <w:sz w:val="20"/>
                <w:szCs w:val="20"/>
              </w:rPr>
              <w:t>40 666 700,00</w:t>
            </w:r>
          </w:p>
        </w:tc>
        <w:tc>
          <w:tcPr>
            <w:tcW w:w="2126" w:type="dxa"/>
            <w:hideMark/>
          </w:tcPr>
          <w:p w:rsidR="00CF4122" w:rsidRPr="00CF4122" w:rsidRDefault="00CF4122" w:rsidP="00CF4122">
            <w:pPr>
              <w:jc w:val="center"/>
              <w:rPr>
                <w:sz w:val="20"/>
                <w:szCs w:val="20"/>
              </w:rPr>
            </w:pPr>
            <w:r w:rsidRPr="00CF4122">
              <w:rPr>
                <w:sz w:val="20"/>
                <w:szCs w:val="20"/>
              </w:rPr>
              <w:t>13 333 250,00</w:t>
            </w:r>
          </w:p>
        </w:tc>
        <w:tc>
          <w:tcPr>
            <w:tcW w:w="2503" w:type="dxa"/>
            <w:noWrap/>
            <w:hideMark/>
          </w:tcPr>
          <w:p w:rsidR="00CF4122" w:rsidRPr="00CF4122" w:rsidRDefault="00CF4122" w:rsidP="00CF4122">
            <w:pPr>
              <w:jc w:val="center"/>
              <w:rPr>
                <w:sz w:val="20"/>
                <w:szCs w:val="20"/>
              </w:rPr>
            </w:pPr>
            <w:r w:rsidRPr="00CF4122">
              <w:rPr>
                <w:sz w:val="20"/>
                <w:szCs w:val="20"/>
              </w:rPr>
              <w:t>39 999 750,00</w:t>
            </w:r>
          </w:p>
        </w:tc>
      </w:tr>
      <w:tr w:rsidR="00CF4122" w:rsidRPr="00CF4122" w:rsidTr="00CF4122">
        <w:trPr>
          <w:trHeight w:val="68"/>
        </w:trPr>
        <w:tc>
          <w:tcPr>
            <w:tcW w:w="4077" w:type="dxa"/>
            <w:hideMark/>
          </w:tcPr>
          <w:p w:rsidR="00CF4122" w:rsidRPr="00CF4122" w:rsidRDefault="00CF4122" w:rsidP="00CF4122">
            <w:pPr>
              <w:rPr>
                <w:sz w:val="20"/>
                <w:szCs w:val="20"/>
              </w:rPr>
            </w:pPr>
            <w:r w:rsidRPr="00CF4122">
              <w:rPr>
                <w:sz w:val="20"/>
                <w:szCs w:val="20"/>
              </w:rPr>
              <w:t>Муниципальный  долг</w:t>
            </w:r>
          </w:p>
        </w:tc>
        <w:tc>
          <w:tcPr>
            <w:tcW w:w="2246" w:type="dxa"/>
            <w:hideMark/>
          </w:tcPr>
          <w:p w:rsidR="00CF4122" w:rsidRPr="00CF4122" w:rsidRDefault="00CF4122" w:rsidP="00CF4122">
            <w:pPr>
              <w:jc w:val="center"/>
              <w:rPr>
                <w:sz w:val="20"/>
                <w:szCs w:val="20"/>
              </w:rPr>
            </w:pPr>
            <w:r w:rsidRPr="00CF4122">
              <w:rPr>
                <w:sz w:val="20"/>
                <w:szCs w:val="20"/>
              </w:rPr>
              <w:t>126 252 468,23</w:t>
            </w:r>
          </w:p>
        </w:tc>
        <w:tc>
          <w:tcPr>
            <w:tcW w:w="2197" w:type="dxa"/>
            <w:hideMark/>
          </w:tcPr>
          <w:p w:rsidR="00CF4122" w:rsidRPr="00CF4122" w:rsidRDefault="00CF4122" w:rsidP="00CF4122">
            <w:pPr>
              <w:jc w:val="center"/>
              <w:rPr>
                <w:sz w:val="20"/>
                <w:szCs w:val="20"/>
              </w:rPr>
            </w:pPr>
            <w:r w:rsidRPr="00CF4122">
              <w:rPr>
                <w:sz w:val="20"/>
                <w:szCs w:val="20"/>
              </w:rPr>
              <w:t>78 585 768,23</w:t>
            </w:r>
          </w:p>
        </w:tc>
        <w:tc>
          <w:tcPr>
            <w:tcW w:w="2127" w:type="dxa"/>
            <w:hideMark/>
          </w:tcPr>
          <w:p w:rsidR="00CF4122" w:rsidRPr="00CF4122" w:rsidRDefault="00CF4122" w:rsidP="00CF4122">
            <w:pPr>
              <w:jc w:val="center"/>
              <w:rPr>
                <w:sz w:val="20"/>
                <w:szCs w:val="20"/>
              </w:rPr>
            </w:pPr>
            <w:r w:rsidRPr="00CF4122">
              <w:rPr>
                <w:sz w:val="20"/>
                <w:szCs w:val="20"/>
              </w:rPr>
              <w:t>37 919 068,23</w:t>
            </w:r>
          </w:p>
        </w:tc>
        <w:tc>
          <w:tcPr>
            <w:tcW w:w="2126" w:type="dxa"/>
            <w:hideMark/>
          </w:tcPr>
          <w:p w:rsidR="00CF4122" w:rsidRPr="00CF4122" w:rsidRDefault="00CF4122" w:rsidP="00CF4122">
            <w:pPr>
              <w:jc w:val="center"/>
              <w:rPr>
                <w:sz w:val="20"/>
                <w:szCs w:val="20"/>
              </w:rPr>
            </w:pPr>
            <w:r w:rsidRPr="00CF4122">
              <w:rPr>
                <w:sz w:val="20"/>
                <w:szCs w:val="20"/>
              </w:rPr>
              <w:t>24 585 818,23</w:t>
            </w:r>
          </w:p>
        </w:tc>
        <w:tc>
          <w:tcPr>
            <w:tcW w:w="2503" w:type="dxa"/>
            <w:noWrap/>
            <w:hideMark/>
          </w:tcPr>
          <w:p w:rsidR="00CF4122" w:rsidRPr="00CF4122" w:rsidRDefault="00CF4122" w:rsidP="00CF4122">
            <w:pPr>
              <w:jc w:val="center"/>
              <w:rPr>
                <w:sz w:val="20"/>
                <w:szCs w:val="20"/>
              </w:rPr>
            </w:pPr>
            <w:r w:rsidRPr="00CF4122">
              <w:rPr>
                <w:sz w:val="20"/>
                <w:szCs w:val="20"/>
              </w:rPr>
              <w:t>73 757 454,69</w:t>
            </w:r>
          </w:p>
        </w:tc>
      </w:tr>
    </w:tbl>
    <w:p w:rsidR="00195CAF" w:rsidRDefault="00195CAF" w:rsidP="00195CAF">
      <w:pPr>
        <w:ind w:firstLine="709"/>
        <w:jc w:val="both"/>
        <w:rPr>
          <w:sz w:val="18"/>
          <w:szCs w:val="18"/>
        </w:rPr>
      </w:pPr>
    </w:p>
    <w:p w:rsidR="00195CAF" w:rsidRDefault="00195CAF" w:rsidP="00195CAF">
      <w:pPr>
        <w:ind w:firstLine="709"/>
        <w:jc w:val="both"/>
        <w:rPr>
          <w:sz w:val="18"/>
          <w:szCs w:val="18"/>
        </w:rPr>
      </w:pPr>
    </w:p>
    <w:p w:rsidR="00CF4122" w:rsidRDefault="00CF4122"/>
    <w:p w:rsidR="00CF4122" w:rsidRDefault="00CF4122" w:rsidP="00CF4122">
      <w:pPr>
        <w:jc w:val="right"/>
        <w:rPr>
          <w:color w:val="000000"/>
        </w:rPr>
      </w:pPr>
      <w:r>
        <w:rPr>
          <w:color w:val="000000"/>
        </w:rPr>
        <w:lastRenderedPageBreak/>
        <w:t>Таблица 5</w:t>
      </w:r>
    </w:p>
    <w:p w:rsidR="00DD575C" w:rsidRDefault="00DD575C" w:rsidP="00CF4122">
      <w:pPr>
        <w:jc w:val="right"/>
        <w:rPr>
          <w:color w:val="000000"/>
        </w:rPr>
      </w:pPr>
    </w:p>
    <w:p w:rsidR="00CF4122" w:rsidRDefault="00CF4122" w:rsidP="00CF4122">
      <w:pPr>
        <w:jc w:val="center"/>
        <w:rPr>
          <w:bCs/>
          <w:color w:val="000000"/>
        </w:rPr>
      </w:pPr>
      <w:r w:rsidRPr="00CF4122">
        <w:rPr>
          <w:bCs/>
          <w:color w:val="000000"/>
        </w:rPr>
        <w:t>Предельные расходы на финансовое обеспечение реализации муниципальных программ района на период их</w:t>
      </w:r>
      <w:r>
        <w:rPr>
          <w:bCs/>
          <w:color w:val="000000"/>
        </w:rPr>
        <w:t xml:space="preserve"> </w:t>
      </w:r>
      <w:r w:rsidRPr="00CF4122">
        <w:rPr>
          <w:bCs/>
          <w:color w:val="000000"/>
        </w:rPr>
        <w:t xml:space="preserve">действия, </w:t>
      </w:r>
      <w:r>
        <w:rPr>
          <w:bCs/>
          <w:color w:val="000000"/>
        </w:rPr>
        <w:br/>
      </w:r>
      <w:r w:rsidRPr="00CF4122">
        <w:rPr>
          <w:bCs/>
          <w:color w:val="000000"/>
        </w:rPr>
        <w:t>основанный на базовом варианте социально-экономического развития муниципального образования Кондинский район</w:t>
      </w:r>
    </w:p>
    <w:p w:rsidR="00CF4122" w:rsidRPr="00CF4122" w:rsidRDefault="00CF4122" w:rsidP="00CF4122">
      <w:pPr>
        <w:jc w:val="center"/>
      </w:pPr>
    </w:p>
    <w:tbl>
      <w:tblPr>
        <w:tblStyle w:val="ab"/>
        <w:tblW w:w="5000" w:type="pct"/>
        <w:tblLook w:val="04A0" w:firstRow="1" w:lastRow="0" w:firstColumn="1" w:lastColumn="0" w:noHBand="0" w:noVBand="1"/>
      </w:tblPr>
      <w:tblGrid>
        <w:gridCol w:w="3847"/>
        <w:gridCol w:w="2239"/>
        <w:gridCol w:w="2185"/>
        <w:gridCol w:w="2126"/>
        <w:gridCol w:w="2162"/>
        <w:gridCol w:w="2227"/>
      </w:tblGrid>
      <w:tr w:rsidR="00EF1F86" w:rsidRPr="00EF1F86" w:rsidTr="00EF1F86">
        <w:trPr>
          <w:trHeight w:val="68"/>
        </w:trPr>
        <w:tc>
          <w:tcPr>
            <w:tcW w:w="1301" w:type="pct"/>
            <w:tcBorders>
              <w:top w:val="nil"/>
              <w:left w:val="nil"/>
              <w:bottom w:val="single" w:sz="4" w:space="0" w:color="auto"/>
              <w:right w:val="nil"/>
            </w:tcBorders>
            <w:noWrap/>
            <w:hideMark/>
          </w:tcPr>
          <w:p w:rsidR="00195CAF" w:rsidRPr="00EF1F86" w:rsidRDefault="00195CAF" w:rsidP="003875EF">
            <w:pPr>
              <w:rPr>
                <w:color w:val="000000"/>
                <w:sz w:val="20"/>
                <w:szCs w:val="20"/>
              </w:rPr>
            </w:pPr>
            <w:r w:rsidRPr="00EF1F86">
              <w:rPr>
                <w:color w:val="000000"/>
                <w:sz w:val="20"/>
                <w:szCs w:val="20"/>
              </w:rPr>
              <w:t> </w:t>
            </w:r>
          </w:p>
        </w:tc>
        <w:tc>
          <w:tcPr>
            <w:tcW w:w="757" w:type="pct"/>
            <w:tcBorders>
              <w:top w:val="nil"/>
              <w:left w:val="nil"/>
              <w:bottom w:val="single" w:sz="4" w:space="0" w:color="auto"/>
              <w:right w:val="nil"/>
            </w:tcBorders>
            <w:noWrap/>
            <w:hideMark/>
          </w:tcPr>
          <w:p w:rsidR="00195CAF" w:rsidRPr="00EF1F86" w:rsidRDefault="00195CAF" w:rsidP="003875EF">
            <w:pPr>
              <w:jc w:val="right"/>
              <w:rPr>
                <w:color w:val="FF0000"/>
                <w:sz w:val="20"/>
                <w:szCs w:val="20"/>
              </w:rPr>
            </w:pPr>
            <w:r w:rsidRPr="00EF1F86">
              <w:rPr>
                <w:color w:val="FF0000"/>
                <w:sz w:val="20"/>
                <w:szCs w:val="20"/>
              </w:rPr>
              <w:t> </w:t>
            </w:r>
          </w:p>
        </w:tc>
        <w:tc>
          <w:tcPr>
            <w:tcW w:w="739" w:type="pct"/>
            <w:tcBorders>
              <w:top w:val="nil"/>
              <w:left w:val="nil"/>
              <w:bottom w:val="single" w:sz="4" w:space="0" w:color="auto"/>
              <w:right w:val="nil"/>
            </w:tcBorders>
            <w:noWrap/>
            <w:hideMark/>
          </w:tcPr>
          <w:p w:rsidR="00195CAF" w:rsidRPr="00EF1F86" w:rsidRDefault="00195CAF" w:rsidP="003875EF">
            <w:pPr>
              <w:jc w:val="right"/>
              <w:rPr>
                <w:color w:val="FF0000"/>
                <w:sz w:val="20"/>
                <w:szCs w:val="20"/>
              </w:rPr>
            </w:pPr>
            <w:r w:rsidRPr="00EF1F86">
              <w:rPr>
                <w:color w:val="FF0000"/>
                <w:sz w:val="20"/>
                <w:szCs w:val="20"/>
              </w:rPr>
              <w:t> </w:t>
            </w:r>
          </w:p>
        </w:tc>
        <w:tc>
          <w:tcPr>
            <w:tcW w:w="719" w:type="pct"/>
            <w:tcBorders>
              <w:top w:val="nil"/>
              <w:left w:val="nil"/>
              <w:bottom w:val="single" w:sz="4" w:space="0" w:color="auto"/>
              <w:right w:val="nil"/>
            </w:tcBorders>
            <w:noWrap/>
            <w:hideMark/>
          </w:tcPr>
          <w:p w:rsidR="00195CAF" w:rsidRPr="00EF1F86" w:rsidRDefault="00195CAF" w:rsidP="003875EF">
            <w:pPr>
              <w:jc w:val="right"/>
              <w:rPr>
                <w:color w:val="FF0000"/>
                <w:sz w:val="20"/>
                <w:szCs w:val="20"/>
              </w:rPr>
            </w:pPr>
            <w:r w:rsidRPr="00EF1F86">
              <w:rPr>
                <w:color w:val="FF0000"/>
                <w:sz w:val="20"/>
                <w:szCs w:val="20"/>
              </w:rPr>
              <w:t> </w:t>
            </w:r>
          </w:p>
        </w:tc>
        <w:tc>
          <w:tcPr>
            <w:tcW w:w="731" w:type="pct"/>
            <w:tcBorders>
              <w:top w:val="nil"/>
              <w:left w:val="nil"/>
              <w:bottom w:val="single" w:sz="4" w:space="0" w:color="auto"/>
              <w:right w:val="nil"/>
            </w:tcBorders>
            <w:noWrap/>
            <w:hideMark/>
          </w:tcPr>
          <w:p w:rsidR="00195CAF" w:rsidRPr="00EF1F86" w:rsidRDefault="00195CAF" w:rsidP="003875EF">
            <w:pPr>
              <w:jc w:val="right"/>
              <w:rPr>
                <w:color w:val="FF0000"/>
                <w:sz w:val="20"/>
                <w:szCs w:val="20"/>
              </w:rPr>
            </w:pPr>
            <w:r w:rsidRPr="00EF1F86">
              <w:rPr>
                <w:color w:val="FF0000"/>
                <w:sz w:val="20"/>
                <w:szCs w:val="20"/>
              </w:rPr>
              <w:t> </w:t>
            </w:r>
          </w:p>
        </w:tc>
        <w:tc>
          <w:tcPr>
            <w:tcW w:w="753" w:type="pct"/>
            <w:tcBorders>
              <w:top w:val="nil"/>
              <w:left w:val="nil"/>
              <w:bottom w:val="single" w:sz="4" w:space="0" w:color="auto"/>
              <w:right w:val="nil"/>
            </w:tcBorders>
            <w:noWrap/>
            <w:hideMark/>
          </w:tcPr>
          <w:p w:rsidR="00195CAF" w:rsidRPr="00EF1F86" w:rsidRDefault="00195CAF" w:rsidP="003875EF">
            <w:pPr>
              <w:jc w:val="right"/>
              <w:rPr>
                <w:sz w:val="20"/>
                <w:szCs w:val="20"/>
              </w:rPr>
            </w:pPr>
            <w:r w:rsidRPr="00EF1F86">
              <w:rPr>
                <w:sz w:val="20"/>
                <w:szCs w:val="20"/>
              </w:rPr>
              <w:t>рублей</w:t>
            </w:r>
          </w:p>
        </w:tc>
      </w:tr>
      <w:tr w:rsidR="00CF4122" w:rsidRPr="00EF1F86" w:rsidTr="00EF1F86">
        <w:trPr>
          <w:trHeight w:val="68"/>
        </w:trPr>
        <w:tc>
          <w:tcPr>
            <w:tcW w:w="1301" w:type="pct"/>
            <w:tcBorders>
              <w:top w:val="single" w:sz="4" w:space="0" w:color="auto"/>
            </w:tcBorders>
            <w:noWrap/>
          </w:tcPr>
          <w:p w:rsidR="00CF4122" w:rsidRPr="00EF1F86" w:rsidRDefault="00CF4122" w:rsidP="00452835">
            <w:pPr>
              <w:jc w:val="center"/>
              <w:rPr>
                <w:bCs/>
                <w:sz w:val="20"/>
                <w:szCs w:val="20"/>
              </w:rPr>
            </w:pPr>
            <w:r w:rsidRPr="00EF1F86">
              <w:rPr>
                <w:bCs/>
                <w:sz w:val="20"/>
                <w:szCs w:val="20"/>
              </w:rPr>
              <w:t>Наименование</w:t>
            </w:r>
          </w:p>
        </w:tc>
        <w:tc>
          <w:tcPr>
            <w:tcW w:w="757" w:type="pct"/>
            <w:tcBorders>
              <w:top w:val="single" w:sz="4" w:space="0" w:color="auto"/>
            </w:tcBorders>
            <w:noWrap/>
          </w:tcPr>
          <w:p w:rsidR="00CF4122" w:rsidRPr="00EF1F86" w:rsidRDefault="00CF4122" w:rsidP="00452835">
            <w:pPr>
              <w:jc w:val="center"/>
              <w:rPr>
                <w:bCs/>
                <w:sz w:val="20"/>
                <w:szCs w:val="20"/>
              </w:rPr>
            </w:pPr>
            <w:r w:rsidRPr="00EF1F86">
              <w:rPr>
                <w:bCs/>
                <w:sz w:val="20"/>
                <w:szCs w:val="20"/>
              </w:rPr>
              <w:t>2024 год</w:t>
            </w:r>
          </w:p>
        </w:tc>
        <w:tc>
          <w:tcPr>
            <w:tcW w:w="739" w:type="pct"/>
            <w:tcBorders>
              <w:top w:val="single" w:sz="4" w:space="0" w:color="auto"/>
            </w:tcBorders>
            <w:noWrap/>
          </w:tcPr>
          <w:p w:rsidR="00CF4122" w:rsidRPr="00EF1F86" w:rsidRDefault="00CF4122" w:rsidP="00452835">
            <w:pPr>
              <w:jc w:val="center"/>
              <w:rPr>
                <w:bCs/>
                <w:sz w:val="20"/>
                <w:szCs w:val="20"/>
              </w:rPr>
            </w:pPr>
            <w:r w:rsidRPr="00EF1F86">
              <w:rPr>
                <w:bCs/>
                <w:sz w:val="20"/>
                <w:szCs w:val="20"/>
              </w:rPr>
              <w:t>2025 год</w:t>
            </w:r>
          </w:p>
        </w:tc>
        <w:tc>
          <w:tcPr>
            <w:tcW w:w="719" w:type="pct"/>
            <w:tcBorders>
              <w:top w:val="single" w:sz="4" w:space="0" w:color="auto"/>
            </w:tcBorders>
            <w:noWrap/>
          </w:tcPr>
          <w:p w:rsidR="00CF4122" w:rsidRPr="00EF1F86" w:rsidRDefault="00CF4122" w:rsidP="00452835">
            <w:pPr>
              <w:jc w:val="center"/>
              <w:rPr>
                <w:bCs/>
                <w:sz w:val="20"/>
                <w:szCs w:val="20"/>
              </w:rPr>
            </w:pPr>
            <w:r w:rsidRPr="00EF1F86">
              <w:rPr>
                <w:bCs/>
                <w:sz w:val="20"/>
                <w:szCs w:val="20"/>
              </w:rPr>
              <w:t>2026 год</w:t>
            </w:r>
          </w:p>
        </w:tc>
        <w:tc>
          <w:tcPr>
            <w:tcW w:w="731" w:type="pct"/>
            <w:tcBorders>
              <w:top w:val="single" w:sz="4" w:space="0" w:color="auto"/>
            </w:tcBorders>
            <w:noWrap/>
          </w:tcPr>
          <w:p w:rsidR="00CF4122" w:rsidRPr="00EF1F86" w:rsidRDefault="00CF4122" w:rsidP="00452835">
            <w:pPr>
              <w:jc w:val="center"/>
              <w:rPr>
                <w:bCs/>
                <w:sz w:val="20"/>
                <w:szCs w:val="20"/>
              </w:rPr>
            </w:pPr>
            <w:r w:rsidRPr="00EF1F86">
              <w:rPr>
                <w:bCs/>
                <w:sz w:val="20"/>
                <w:szCs w:val="20"/>
              </w:rPr>
              <w:t>2027 год</w:t>
            </w:r>
          </w:p>
        </w:tc>
        <w:tc>
          <w:tcPr>
            <w:tcW w:w="753" w:type="pct"/>
            <w:tcBorders>
              <w:top w:val="single" w:sz="4" w:space="0" w:color="auto"/>
            </w:tcBorders>
            <w:noWrap/>
          </w:tcPr>
          <w:p w:rsidR="00CF4122" w:rsidRPr="00EF1F86" w:rsidRDefault="00CF4122" w:rsidP="00EF1F86">
            <w:pPr>
              <w:jc w:val="center"/>
              <w:rPr>
                <w:bCs/>
                <w:sz w:val="20"/>
                <w:szCs w:val="20"/>
              </w:rPr>
            </w:pPr>
            <w:r w:rsidRPr="00EF1F86">
              <w:rPr>
                <w:bCs/>
                <w:sz w:val="20"/>
                <w:szCs w:val="20"/>
              </w:rPr>
              <w:t>2028-2030 г</w:t>
            </w:r>
            <w:r w:rsidR="00EF1F86">
              <w:rPr>
                <w:bCs/>
                <w:sz w:val="20"/>
                <w:szCs w:val="20"/>
              </w:rPr>
              <w:t>оды</w:t>
            </w:r>
          </w:p>
        </w:tc>
      </w:tr>
      <w:tr w:rsidR="00EF1F86" w:rsidRPr="00EF1F86" w:rsidTr="00EF1F86">
        <w:trPr>
          <w:trHeight w:val="68"/>
        </w:trPr>
        <w:tc>
          <w:tcPr>
            <w:tcW w:w="1301" w:type="pct"/>
            <w:hideMark/>
          </w:tcPr>
          <w:p w:rsidR="00CF4122" w:rsidRPr="00EF1F86" w:rsidRDefault="00CF4122" w:rsidP="003875EF">
            <w:pPr>
              <w:rPr>
                <w:bCs/>
                <w:sz w:val="20"/>
                <w:szCs w:val="20"/>
              </w:rPr>
            </w:pPr>
            <w:r w:rsidRPr="00EF1F86">
              <w:rPr>
                <w:bCs/>
                <w:sz w:val="20"/>
                <w:szCs w:val="20"/>
              </w:rPr>
              <w:t>Всего на реализацию муниципальных программ Кондинского района, в том числе:</w:t>
            </w:r>
          </w:p>
        </w:tc>
        <w:tc>
          <w:tcPr>
            <w:tcW w:w="757" w:type="pct"/>
            <w:noWrap/>
            <w:hideMark/>
          </w:tcPr>
          <w:p w:rsidR="00CF4122" w:rsidRPr="00EF1F86" w:rsidRDefault="00CF4122" w:rsidP="003875EF">
            <w:pPr>
              <w:jc w:val="center"/>
              <w:rPr>
                <w:bCs/>
                <w:sz w:val="20"/>
                <w:szCs w:val="20"/>
              </w:rPr>
            </w:pPr>
            <w:r w:rsidRPr="00EF1F86">
              <w:rPr>
                <w:bCs/>
                <w:sz w:val="20"/>
                <w:szCs w:val="20"/>
              </w:rPr>
              <w:t xml:space="preserve">6 676 348 254,49 </w:t>
            </w:r>
          </w:p>
        </w:tc>
        <w:tc>
          <w:tcPr>
            <w:tcW w:w="739" w:type="pct"/>
            <w:noWrap/>
            <w:hideMark/>
          </w:tcPr>
          <w:p w:rsidR="00CF4122" w:rsidRPr="00EF1F86" w:rsidRDefault="00CF4122" w:rsidP="003875EF">
            <w:pPr>
              <w:jc w:val="center"/>
              <w:rPr>
                <w:bCs/>
                <w:sz w:val="20"/>
                <w:szCs w:val="20"/>
              </w:rPr>
            </w:pPr>
            <w:r w:rsidRPr="00EF1F86">
              <w:rPr>
                <w:bCs/>
                <w:sz w:val="20"/>
                <w:szCs w:val="20"/>
              </w:rPr>
              <w:t xml:space="preserve">5 804 504 599,17 </w:t>
            </w:r>
          </w:p>
        </w:tc>
        <w:tc>
          <w:tcPr>
            <w:tcW w:w="719" w:type="pct"/>
            <w:noWrap/>
            <w:hideMark/>
          </w:tcPr>
          <w:p w:rsidR="00CF4122" w:rsidRPr="00EF1F86" w:rsidRDefault="00CF4122" w:rsidP="003875EF">
            <w:pPr>
              <w:jc w:val="center"/>
              <w:rPr>
                <w:bCs/>
                <w:sz w:val="20"/>
                <w:szCs w:val="20"/>
              </w:rPr>
            </w:pPr>
            <w:r w:rsidRPr="00EF1F86">
              <w:rPr>
                <w:bCs/>
                <w:sz w:val="20"/>
                <w:szCs w:val="20"/>
              </w:rPr>
              <w:t xml:space="preserve">5 639 744 780,74 </w:t>
            </w:r>
          </w:p>
        </w:tc>
        <w:tc>
          <w:tcPr>
            <w:tcW w:w="731" w:type="pct"/>
            <w:noWrap/>
            <w:hideMark/>
          </w:tcPr>
          <w:p w:rsidR="00CF4122" w:rsidRPr="00EF1F86" w:rsidRDefault="00CF4122" w:rsidP="003875EF">
            <w:pPr>
              <w:jc w:val="center"/>
              <w:rPr>
                <w:bCs/>
                <w:sz w:val="20"/>
                <w:szCs w:val="20"/>
              </w:rPr>
            </w:pPr>
            <w:r w:rsidRPr="00EF1F86">
              <w:rPr>
                <w:bCs/>
                <w:sz w:val="20"/>
                <w:szCs w:val="20"/>
              </w:rPr>
              <w:t xml:space="preserve">5 451 115 525,27 </w:t>
            </w:r>
          </w:p>
        </w:tc>
        <w:tc>
          <w:tcPr>
            <w:tcW w:w="753" w:type="pct"/>
            <w:noWrap/>
            <w:hideMark/>
          </w:tcPr>
          <w:p w:rsidR="00CF4122" w:rsidRPr="00EF1F86" w:rsidRDefault="00CF4122" w:rsidP="003875EF">
            <w:pPr>
              <w:jc w:val="center"/>
              <w:rPr>
                <w:bCs/>
                <w:sz w:val="20"/>
                <w:szCs w:val="20"/>
              </w:rPr>
            </w:pPr>
            <w:r w:rsidRPr="00EF1F86">
              <w:rPr>
                <w:bCs/>
                <w:sz w:val="20"/>
                <w:szCs w:val="20"/>
              </w:rPr>
              <w:t xml:space="preserve">16 353 346 575,81 </w:t>
            </w:r>
          </w:p>
        </w:tc>
      </w:tr>
      <w:tr w:rsidR="00CF4122" w:rsidRPr="00EF1F86" w:rsidTr="00EF1F86">
        <w:trPr>
          <w:trHeight w:val="68"/>
        </w:trPr>
        <w:tc>
          <w:tcPr>
            <w:tcW w:w="5000" w:type="pct"/>
            <w:gridSpan w:val="6"/>
            <w:noWrap/>
            <w:hideMark/>
          </w:tcPr>
          <w:p w:rsidR="00CF4122" w:rsidRPr="00EF1F86" w:rsidRDefault="00CF4122" w:rsidP="00EF1F86">
            <w:pPr>
              <w:jc w:val="center"/>
              <w:rPr>
                <w:color w:val="000000"/>
                <w:sz w:val="20"/>
                <w:szCs w:val="20"/>
              </w:rPr>
            </w:pPr>
            <w:r w:rsidRPr="00EF1F86">
              <w:rPr>
                <w:color w:val="000000"/>
                <w:sz w:val="20"/>
                <w:szCs w:val="20"/>
              </w:rPr>
              <w:t>I. Социально-культурная сфера</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образования»</w:t>
            </w:r>
          </w:p>
        </w:tc>
        <w:tc>
          <w:tcPr>
            <w:tcW w:w="757" w:type="pct"/>
            <w:noWrap/>
            <w:hideMark/>
          </w:tcPr>
          <w:p w:rsidR="00CF4122" w:rsidRPr="00EF1F86" w:rsidRDefault="00CF4122" w:rsidP="003875EF">
            <w:pPr>
              <w:jc w:val="center"/>
              <w:rPr>
                <w:sz w:val="20"/>
                <w:szCs w:val="20"/>
              </w:rPr>
            </w:pPr>
            <w:r w:rsidRPr="00EF1F86">
              <w:rPr>
                <w:sz w:val="20"/>
                <w:szCs w:val="20"/>
              </w:rPr>
              <w:t>2 610 936 738,56</w:t>
            </w:r>
          </w:p>
        </w:tc>
        <w:tc>
          <w:tcPr>
            <w:tcW w:w="739" w:type="pct"/>
            <w:noWrap/>
            <w:hideMark/>
          </w:tcPr>
          <w:p w:rsidR="00CF4122" w:rsidRPr="00EF1F86" w:rsidRDefault="00CF4122" w:rsidP="003875EF">
            <w:pPr>
              <w:jc w:val="center"/>
              <w:rPr>
                <w:sz w:val="20"/>
                <w:szCs w:val="20"/>
              </w:rPr>
            </w:pPr>
            <w:r w:rsidRPr="00EF1F86">
              <w:rPr>
                <w:sz w:val="20"/>
                <w:szCs w:val="20"/>
              </w:rPr>
              <w:t>2 837 301 500,00</w:t>
            </w:r>
          </w:p>
        </w:tc>
        <w:tc>
          <w:tcPr>
            <w:tcW w:w="719" w:type="pct"/>
            <w:noWrap/>
            <w:hideMark/>
          </w:tcPr>
          <w:p w:rsidR="00CF4122" w:rsidRPr="00EF1F86" w:rsidRDefault="00CF4122" w:rsidP="003875EF">
            <w:pPr>
              <w:jc w:val="center"/>
              <w:rPr>
                <w:sz w:val="20"/>
                <w:szCs w:val="20"/>
              </w:rPr>
            </w:pPr>
            <w:r w:rsidRPr="00EF1F86">
              <w:rPr>
                <w:sz w:val="20"/>
                <w:szCs w:val="20"/>
              </w:rPr>
              <w:t>2 808 967 383,13</w:t>
            </w:r>
          </w:p>
        </w:tc>
        <w:tc>
          <w:tcPr>
            <w:tcW w:w="731" w:type="pct"/>
            <w:noWrap/>
            <w:hideMark/>
          </w:tcPr>
          <w:p w:rsidR="00CF4122" w:rsidRPr="00EF1F86" w:rsidRDefault="00CF4122" w:rsidP="003875EF">
            <w:pPr>
              <w:jc w:val="center"/>
              <w:rPr>
                <w:sz w:val="20"/>
                <w:szCs w:val="20"/>
              </w:rPr>
            </w:pPr>
            <w:r w:rsidRPr="00EF1F86">
              <w:rPr>
                <w:sz w:val="20"/>
                <w:szCs w:val="20"/>
              </w:rPr>
              <w:t>2 804 630 469,35</w:t>
            </w:r>
          </w:p>
        </w:tc>
        <w:tc>
          <w:tcPr>
            <w:tcW w:w="753" w:type="pct"/>
            <w:noWrap/>
            <w:hideMark/>
          </w:tcPr>
          <w:p w:rsidR="00CF4122" w:rsidRPr="00EF1F86" w:rsidRDefault="00CF4122" w:rsidP="003875EF">
            <w:pPr>
              <w:jc w:val="center"/>
              <w:rPr>
                <w:sz w:val="20"/>
                <w:szCs w:val="20"/>
              </w:rPr>
            </w:pPr>
            <w:r w:rsidRPr="00EF1F86">
              <w:rPr>
                <w:sz w:val="20"/>
                <w:szCs w:val="20"/>
              </w:rPr>
              <w:t>8 413 891 408,05</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молодежной политики»</w:t>
            </w:r>
          </w:p>
        </w:tc>
        <w:tc>
          <w:tcPr>
            <w:tcW w:w="757" w:type="pct"/>
            <w:noWrap/>
            <w:hideMark/>
          </w:tcPr>
          <w:p w:rsidR="00CF4122" w:rsidRPr="00EF1F86" w:rsidRDefault="00CF4122" w:rsidP="003875EF">
            <w:pPr>
              <w:jc w:val="center"/>
              <w:rPr>
                <w:sz w:val="20"/>
                <w:szCs w:val="20"/>
              </w:rPr>
            </w:pPr>
            <w:r w:rsidRPr="00EF1F86">
              <w:rPr>
                <w:sz w:val="20"/>
                <w:szCs w:val="20"/>
              </w:rPr>
              <w:t>32 021 799,10</w:t>
            </w:r>
          </w:p>
        </w:tc>
        <w:tc>
          <w:tcPr>
            <w:tcW w:w="739" w:type="pct"/>
            <w:noWrap/>
            <w:hideMark/>
          </w:tcPr>
          <w:p w:rsidR="00CF4122" w:rsidRPr="00EF1F86" w:rsidRDefault="00CF4122" w:rsidP="003875EF">
            <w:pPr>
              <w:jc w:val="center"/>
              <w:rPr>
                <w:sz w:val="20"/>
                <w:szCs w:val="20"/>
              </w:rPr>
            </w:pPr>
            <w:r w:rsidRPr="00EF1F86">
              <w:rPr>
                <w:sz w:val="20"/>
                <w:szCs w:val="20"/>
              </w:rPr>
              <w:t>34 651 588,07</w:t>
            </w:r>
          </w:p>
        </w:tc>
        <w:tc>
          <w:tcPr>
            <w:tcW w:w="719" w:type="pct"/>
            <w:noWrap/>
            <w:hideMark/>
          </w:tcPr>
          <w:p w:rsidR="00CF4122" w:rsidRPr="00EF1F86" w:rsidRDefault="00CF4122" w:rsidP="003875EF">
            <w:pPr>
              <w:jc w:val="center"/>
              <w:rPr>
                <w:sz w:val="20"/>
                <w:szCs w:val="20"/>
              </w:rPr>
            </w:pPr>
            <w:r w:rsidRPr="00EF1F86">
              <w:rPr>
                <w:sz w:val="20"/>
                <w:szCs w:val="20"/>
              </w:rPr>
              <w:t>30 936 350,00</w:t>
            </w:r>
          </w:p>
        </w:tc>
        <w:tc>
          <w:tcPr>
            <w:tcW w:w="731" w:type="pct"/>
            <w:noWrap/>
            <w:hideMark/>
          </w:tcPr>
          <w:p w:rsidR="00CF4122" w:rsidRPr="00EF1F86" w:rsidRDefault="00CF4122" w:rsidP="003875EF">
            <w:pPr>
              <w:jc w:val="center"/>
              <w:rPr>
                <w:sz w:val="20"/>
                <w:szCs w:val="20"/>
              </w:rPr>
            </w:pPr>
            <w:r w:rsidRPr="00EF1F86">
              <w:rPr>
                <w:sz w:val="20"/>
                <w:szCs w:val="20"/>
              </w:rPr>
              <w:t>30 936 350,00</w:t>
            </w:r>
          </w:p>
        </w:tc>
        <w:tc>
          <w:tcPr>
            <w:tcW w:w="753" w:type="pct"/>
            <w:noWrap/>
            <w:hideMark/>
          </w:tcPr>
          <w:p w:rsidR="00CF4122" w:rsidRPr="00EF1F86" w:rsidRDefault="00CF4122" w:rsidP="003875EF">
            <w:pPr>
              <w:jc w:val="center"/>
              <w:rPr>
                <w:sz w:val="20"/>
                <w:szCs w:val="20"/>
              </w:rPr>
            </w:pPr>
            <w:r w:rsidRPr="00EF1F86">
              <w:rPr>
                <w:sz w:val="20"/>
                <w:szCs w:val="20"/>
              </w:rPr>
              <w:t>92 809 050,00</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 xml:space="preserve">Муниципальная программа Кондинского района </w:t>
            </w:r>
            <w:r w:rsidR="00EF1F86">
              <w:rPr>
                <w:sz w:val="20"/>
                <w:szCs w:val="20"/>
              </w:rPr>
              <w:t>«</w:t>
            </w:r>
            <w:r w:rsidRPr="00EF1F86">
              <w:rPr>
                <w:sz w:val="20"/>
                <w:szCs w:val="20"/>
              </w:rPr>
              <w:t>Развитие культуры и искусства</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331 252 429,98</w:t>
            </w:r>
          </w:p>
        </w:tc>
        <w:tc>
          <w:tcPr>
            <w:tcW w:w="739" w:type="pct"/>
            <w:noWrap/>
            <w:hideMark/>
          </w:tcPr>
          <w:p w:rsidR="00CF4122" w:rsidRPr="00EF1F86" w:rsidRDefault="00CF4122" w:rsidP="003875EF">
            <w:pPr>
              <w:jc w:val="center"/>
              <w:rPr>
                <w:sz w:val="20"/>
                <w:szCs w:val="20"/>
              </w:rPr>
            </w:pPr>
            <w:r w:rsidRPr="00EF1F86">
              <w:rPr>
                <w:sz w:val="20"/>
                <w:szCs w:val="20"/>
              </w:rPr>
              <w:t>325 476 872,67</w:t>
            </w:r>
          </w:p>
        </w:tc>
        <w:tc>
          <w:tcPr>
            <w:tcW w:w="719" w:type="pct"/>
            <w:noWrap/>
            <w:hideMark/>
          </w:tcPr>
          <w:p w:rsidR="00CF4122" w:rsidRPr="00EF1F86" w:rsidRDefault="00CF4122" w:rsidP="003875EF">
            <w:pPr>
              <w:jc w:val="center"/>
              <w:rPr>
                <w:sz w:val="20"/>
                <w:szCs w:val="20"/>
              </w:rPr>
            </w:pPr>
            <w:r w:rsidRPr="00EF1F86">
              <w:rPr>
                <w:sz w:val="20"/>
                <w:szCs w:val="20"/>
              </w:rPr>
              <w:t>324 754 883,21</w:t>
            </w:r>
          </w:p>
        </w:tc>
        <w:tc>
          <w:tcPr>
            <w:tcW w:w="731" w:type="pct"/>
            <w:noWrap/>
            <w:hideMark/>
          </w:tcPr>
          <w:p w:rsidR="00CF4122" w:rsidRPr="00EF1F86" w:rsidRDefault="00CF4122" w:rsidP="003875EF">
            <w:pPr>
              <w:jc w:val="center"/>
              <w:rPr>
                <w:sz w:val="20"/>
                <w:szCs w:val="20"/>
              </w:rPr>
            </w:pPr>
            <w:r w:rsidRPr="00EF1F86">
              <w:rPr>
                <w:sz w:val="20"/>
                <w:szCs w:val="20"/>
              </w:rPr>
              <w:t>325 347 072,68</w:t>
            </w:r>
          </w:p>
        </w:tc>
        <w:tc>
          <w:tcPr>
            <w:tcW w:w="753" w:type="pct"/>
            <w:noWrap/>
            <w:hideMark/>
          </w:tcPr>
          <w:p w:rsidR="00CF4122" w:rsidRPr="00EF1F86" w:rsidRDefault="00CF4122" w:rsidP="003875EF">
            <w:pPr>
              <w:jc w:val="center"/>
              <w:rPr>
                <w:sz w:val="20"/>
                <w:szCs w:val="20"/>
              </w:rPr>
            </w:pPr>
            <w:r w:rsidRPr="00EF1F86">
              <w:rPr>
                <w:sz w:val="20"/>
                <w:szCs w:val="20"/>
              </w:rPr>
              <w:t>976 041 218,04</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 xml:space="preserve">Муниципальная программа Кондинского района </w:t>
            </w:r>
            <w:r w:rsidR="00EF1F86">
              <w:rPr>
                <w:sz w:val="20"/>
                <w:szCs w:val="20"/>
              </w:rPr>
              <w:t>«</w:t>
            </w:r>
            <w:r w:rsidRPr="00EF1F86">
              <w:rPr>
                <w:sz w:val="20"/>
                <w:szCs w:val="20"/>
              </w:rPr>
              <w:t>Развитие физической культуры и спорта</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219 683 171,41</w:t>
            </w:r>
          </w:p>
        </w:tc>
        <w:tc>
          <w:tcPr>
            <w:tcW w:w="739" w:type="pct"/>
            <w:noWrap/>
            <w:hideMark/>
          </w:tcPr>
          <w:p w:rsidR="00CF4122" w:rsidRPr="00EF1F86" w:rsidRDefault="00CF4122" w:rsidP="003875EF">
            <w:pPr>
              <w:jc w:val="center"/>
              <w:rPr>
                <w:sz w:val="20"/>
                <w:szCs w:val="20"/>
              </w:rPr>
            </w:pPr>
            <w:r w:rsidRPr="00EF1F86">
              <w:rPr>
                <w:sz w:val="20"/>
                <w:szCs w:val="20"/>
              </w:rPr>
              <w:t>230 021 065,27</w:t>
            </w:r>
          </w:p>
        </w:tc>
        <w:tc>
          <w:tcPr>
            <w:tcW w:w="719" w:type="pct"/>
            <w:noWrap/>
            <w:hideMark/>
          </w:tcPr>
          <w:p w:rsidR="00CF4122" w:rsidRPr="00EF1F86" w:rsidRDefault="00CF4122" w:rsidP="003875EF">
            <w:pPr>
              <w:jc w:val="center"/>
              <w:rPr>
                <w:sz w:val="20"/>
                <w:szCs w:val="20"/>
              </w:rPr>
            </w:pPr>
            <w:r w:rsidRPr="00EF1F86">
              <w:rPr>
                <w:sz w:val="20"/>
                <w:szCs w:val="20"/>
              </w:rPr>
              <w:t>242 838 960,00</w:t>
            </w:r>
          </w:p>
        </w:tc>
        <w:tc>
          <w:tcPr>
            <w:tcW w:w="731" w:type="pct"/>
            <w:noWrap/>
            <w:hideMark/>
          </w:tcPr>
          <w:p w:rsidR="00CF4122" w:rsidRPr="00EF1F86" w:rsidRDefault="00CF4122" w:rsidP="003875EF">
            <w:pPr>
              <w:jc w:val="center"/>
              <w:rPr>
                <w:sz w:val="20"/>
                <w:szCs w:val="20"/>
              </w:rPr>
            </w:pPr>
            <w:r w:rsidRPr="00EF1F86">
              <w:rPr>
                <w:sz w:val="20"/>
                <w:szCs w:val="20"/>
              </w:rPr>
              <w:t>230 838 960,00</w:t>
            </w:r>
          </w:p>
        </w:tc>
        <w:tc>
          <w:tcPr>
            <w:tcW w:w="753" w:type="pct"/>
            <w:noWrap/>
            <w:hideMark/>
          </w:tcPr>
          <w:p w:rsidR="00CF4122" w:rsidRPr="00EF1F86" w:rsidRDefault="00CF4122" w:rsidP="003875EF">
            <w:pPr>
              <w:jc w:val="center"/>
              <w:rPr>
                <w:sz w:val="20"/>
                <w:szCs w:val="20"/>
              </w:rPr>
            </w:pPr>
            <w:r w:rsidRPr="00EF1F86">
              <w:rPr>
                <w:sz w:val="20"/>
                <w:szCs w:val="20"/>
              </w:rPr>
              <w:t>692 516 880,00</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 xml:space="preserve">Муниципальная программа </w:t>
            </w:r>
            <w:r w:rsidR="00EF1F86">
              <w:rPr>
                <w:sz w:val="20"/>
                <w:szCs w:val="20"/>
              </w:rPr>
              <w:t>«</w:t>
            </w:r>
            <w:r w:rsidRPr="00EF1F86">
              <w:rPr>
                <w:sz w:val="20"/>
                <w:szCs w:val="20"/>
              </w:rPr>
              <w:t>Социальная поддержка отдельных категорий граждан Кондинского района на 2019-2025 годы и на период до 2030 года</w:t>
            </w:r>
            <w:r w:rsidR="00EF1F86">
              <w:rPr>
                <w:sz w:val="20"/>
                <w:szCs w:val="20"/>
              </w:rPr>
              <w:t>»</w:t>
            </w:r>
            <w:r w:rsidRP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0,00</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CF4122" w:rsidRPr="00EF1F86" w:rsidTr="00EF1F86">
        <w:trPr>
          <w:trHeight w:val="68"/>
        </w:trPr>
        <w:tc>
          <w:tcPr>
            <w:tcW w:w="5000" w:type="pct"/>
            <w:gridSpan w:val="6"/>
            <w:noWrap/>
            <w:hideMark/>
          </w:tcPr>
          <w:p w:rsidR="00CF4122" w:rsidRPr="00EF1F86" w:rsidRDefault="00CF4122" w:rsidP="00EF1F86">
            <w:pPr>
              <w:jc w:val="center"/>
              <w:rPr>
                <w:color w:val="000000"/>
                <w:sz w:val="20"/>
                <w:szCs w:val="20"/>
              </w:rPr>
            </w:pPr>
            <w:r w:rsidRPr="00EF1F86">
              <w:rPr>
                <w:color w:val="000000"/>
                <w:sz w:val="20"/>
                <w:szCs w:val="20"/>
              </w:rPr>
              <w:t>II. Жилищно-коммунальная сфера</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w:t>
            </w:r>
            <w:r w:rsidR="00EF1F86">
              <w:rPr>
                <w:sz w:val="20"/>
                <w:szCs w:val="20"/>
              </w:rPr>
              <w:t xml:space="preserve"> «</w:t>
            </w:r>
            <w:r w:rsidRPr="00EF1F86">
              <w:rPr>
                <w:sz w:val="20"/>
                <w:szCs w:val="20"/>
              </w:rPr>
              <w:t xml:space="preserve">Развитие </w:t>
            </w:r>
            <w:r w:rsidR="00EF1F86">
              <w:rPr>
                <w:sz w:val="20"/>
                <w:szCs w:val="20"/>
              </w:rPr>
              <w:t>жилищно-коммунального комплекса»</w:t>
            </w:r>
          </w:p>
        </w:tc>
        <w:tc>
          <w:tcPr>
            <w:tcW w:w="757" w:type="pct"/>
            <w:noWrap/>
            <w:hideMark/>
          </w:tcPr>
          <w:p w:rsidR="00CF4122" w:rsidRPr="00EF1F86" w:rsidRDefault="00CF4122" w:rsidP="003875EF">
            <w:pPr>
              <w:jc w:val="center"/>
              <w:rPr>
                <w:sz w:val="20"/>
                <w:szCs w:val="20"/>
              </w:rPr>
            </w:pPr>
            <w:r w:rsidRPr="00EF1F86">
              <w:rPr>
                <w:sz w:val="20"/>
                <w:szCs w:val="20"/>
              </w:rPr>
              <w:t>947 663 735,64</w:t>
            </w:r>
          </w:p>
        </w:tc>
        <w:tc>
          <w:tcPr>
            <w:tcW w:w="739" w:type="pct"/>
            <w:noWrap/>
            <w:hideMark/>
          </w:tcPr>
          <w:p w:rsidR="00CF4122" w:rsidRPr="00EF1F86" w:rsidRDefault="00CF4122" w:rsidP="003875EF">
            <w:pPr>
              <w:jc w:val="center"/>
              <w:rPr>
                <w:sz w:val="20"/>
                <w:szCs w:val="20"/>
              </w:rPr>
            </w:pPr>
            <w:r w:rsidRPr="00EF1F86">
              <w:rPr>
                <w:sz w:val="20"/>
                <w:szCs w:val="20"/>
              </w:rPr>
              <w:t>405 840 388,91</w:t>
            </w:r>
          </w:p>
        </w:tc>
        <w:tc>
          <w:tcPr>
            <w:tcW w:w="719" w:type="pct"/>
            <w:noWrap/>
            <w:hideMark/>
          </w:tcPr>
          <w:p w:rsidR="00CF4122" w:rsidRPr="00EF1F86" w:rsidRDefault="00CF4122" w:rsidP="003875EF">
            <w:pPr>
              <w:jc w:val="center"/>
              <w:rPr>
                <w:sz w:val="20"/>
                <w:szCs w:val="20"/>
              </w:rPr>
            </w:pPr>
            <w:r w:rsidRPr="00EF1F86">
              <w:rPr>
                <w:sz w:val="20"/>
                <w:szCs w:val="20"/>
              </w:rPr>
              <w:t>388 092 100,00</w:t>
            </w:r>
          </w:p>
        </w:tc>
        <w:tc>
          <w:tcPr>
            <w:tcW w:w="731" w:type="pct"/>
            <w:noWrap/>
            <w:hideMark/>
          </w:tcPr>
          <w:p w:rsidR="00CF4122" w:rsidRPr="00EF1F86" w:rsidRDefault="00CF4122" w:rsidP="003875EF">
            <w:pPr>
              <w:jc w:val="center"/>
              <w:rPr>
                <w:sz w:val="20"/>
                <w:szCs w:val="20"/>
              </w:rPr>
            </w:pPr>
            <w:r w:rsidRPr="00EF1F86">
              <w:rPr>
                <w:sz w:val="20"/>
                <w:szCs w:val="20"/>
              </w:rPr>
              <w:t>394 292 700,00</w:t>
            </w:r>
          </w:p>
        </w:tc>
        <w:tc>
          <w:tcPr>
            <w:tcW w:w="753" w:type="pct"/>
            <w:noWrap/>
            <w:hideMark/>
          </w:tcPr>
          <w:p w:rsidR="00CF4122" w:rsidRPr="00EF1F86" w:rsidRDefault="00CF4122" w:rsidP="003875EF">
            <w:pPr>
              <w:jc w:val="center"/>
              <w:rPr>
                <w:sz w:val="20"/>
                <w:szCs w:val="20"/>
              </w:rPr>
            </w:pPr>
            <w:r w:rsidRPr="00EF1F86">
              <w:rPr>
                <w:sz w:val="20"/>
                <w:szCs w:val="20"/>
              </w:rPr>
              <w:t>1 182 878 100,00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жилищной сферы»</w:t>
            </w:r>
          </w:p>
        </w:tc>
        <w:tc>
          <w:tcPr>
            <w:tcW w:w="757" w:type="pct"/>
            <w:noWrap/>
            <w:hideMark/>
          </w:tcPr>
          <w:p w:rsidR="00CF4122" w:rsidRPr="00EF1F86" w:rsidRDefault="00CF4122" w:rsidP="003875EF">
            <w:pPr>
              <w:jc w:val="center"/>
              <w:rPr>
                <w:sz w:val="20"/>
                <w:szCs w:val="20"/>
              </w:rPr>
            </w:pPr>
            <w:r w:rsidRPr="00EF1F86">
              <w:rPr>
                <w:sz w:val="20"/>
                <w:szCs w:val="20"/>
              </w:rPr>
              <w:t>496 249 722,51</w:t>
            </w:r>
          </w:p>
        </w:tc>
        <w:tc>
          <w:tcPr>
            <w:tcW w:w="739" w:type="pct"/>
            <w:noWrap/>
            <w:hideMark/>
          </w:tcPr>
          <w:p w:rsidR="00CF4122" w:rsidRPr="00EF1F86" w:rsidRDefault="00CF4122" w:rsidP="003875EF">
            <w:pPr>
              <w:jc w:val="center"/>
              <w:rPr>
                <w:sz w:val="20"/>
                <w:szCs w:val="20"/>
              </w:rPr>
            </w:pPr>
            <w:r w:rsidRPr="00EF1F86">
              <w:rPr>
                <w:sz w:val="20"/>
                <w:szCs w:val="20"/>
              </w:rPr>
              <w:t>544 825 363,06</w:t>
            </w:r>
          </w:p>
        </w:tc>
        <w:tc>
          <w:tcPr>
            <w:tcW w:w="719" w:type="pct"/>
            <w:noWrap/>
            <w:hideMark/>
          </w:tcPr>
          <w:p w:rsidR="00CF4122" w:rsidRPr="00EF1F86" w:rsidRDefault="00CF4122" w:rsidP="003875EF">
            <w:pPr>
              <w:jc w:val="center"/>
              <w:rPr>
                <w:sz w:val="20"/>
                <w:szCs w:val="20"/>
              </w:rPr>
            </w:pPr>
            <w:r w:rsidRPr="00EF1F86">
              <w:rPr>
                <w:sz w:val="20"/>
                <w:szCs w:val="20"/>
              </w:rPr>
              <w:t>364 854 171,46</w:t>
            </w:r>
          </w:p>
        </w:tc>
        <w:tc>
          <w:tcPr>
            <w:tcW w:w="731" w:type="pct"/>
            <w:noWrap/>
            <w:hideMark/>
          </w:tcPr>
          <w:p w:rsidR="00CF4122" w:rsidRPr="00EF1F86" w:rsidRDefault="00CF4122" w:rsidP="003875EF">
            <w:pPr>
              <w:jc w:val="center"/>
              <w:rPr>
                <w:sz w:val="20"/>
                <w:szCs w:val="20"/>
              </w:rPr>
            </w:pPr>
            <w:r w:rsidRPr="00EF1F86">
              <w:rPr>
                <w:sz w:val="20"/>
                <w:szCs w:val="20"/>
              </w:rPr>
              <w:t>222 884 647,31</w:t>
            </w:r>
          </w:p>
        </w:tc>
        <w:tc>
          <w:tcPr>
            <w:tcW w:w="753" w:type="pct"/>
            <w:noWrap/>
            <w:hideMark/>
          </w:tcPr>
          <w:p w:rsidR="00CF4122" w:rsidRPr="00EF1F86" w:rsidRDefault="00CF4122" w:rsidP="003875EF">
            <w:pPr>
              <w:jc w:val="center"/>
              <w:rPr>
                <w:sz w:val="20"/>
                <w:szCs w:val="20"/>
              </w:rPr>
            </w:pPr>
            <w:r w:rsidRPr="00EF1F86">
              <w:rPr>
                <w:sz w:val="20"/>
                <w:szCs w:val="20"/>
              </w:rPr>
              <w:t>668 653 941,93</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Муниципальная программа</w:t>
            </w:r>
            <w:r w:rsidR="00EF1F86">
              <w:rPr>
                <w:sz w:val="20"/>
                <w:szCs w:val="20"/>
              </w:rPr>
              <w:t xml:space="preserve"> </w:t>
            </w:r>
            <w:r w:rsidR="00EF1F86" w:rsidRPr="00EF1F86">
              <w:rPr>
                <w:sz w:val="20"/>
                <w:szCs w:val="20"/>
              </w:rPr>
              <w:t>Кондинского района</w:t>
            </w:r>
            <w:r w:rsidRPr="00EF1F86">
              <w:rPr>
                <w:sz w:val="20"/>
                <w:szCs w:val="20"/>
              </w:rPr>
              <w:t xml:space="preserve"> </w:t>
            </w:r>
            <w:r w:rsidR="00EF1F86">
              <w:rPr>
                <w:sz w:val="20"/>
                <w:szCs w:val="20"/>
              </w:rPr>
              <w:t>«</w:t>
            </w:r>
            <w:r w:rsidRPr="00EF1F86">
              <w:rPr>
                <w:sz w:val="20"/>
                <w:szCs w:val="20"/>
              </w:rPr>
              <w:t>Формирование комфортной городской среды</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59 739 227,89</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5000" w:type="pct"/>
            <w:gridSpan w:val="6"/>
            <w:noWrap/>
            <w:hideMark/>
          </w:tcPr>
          <w:p w:rsidR="00EF1F86" w:rsidRPr="00EF1F86" w:rsidRDefault="00EF1F86" w:rsidP="00EF1F86">
            <w:pPr>
              <w:jc w:val="center"/>
              <w:rPr>
                <w:color w:val="000000"/>
                <w:sz w:val="20"/>
                <w:szCs w:val="20"/>
              </w:rPr>
            </w:pPr>
            <w:r w:rsidRPr="00EF1F86">
              <w:rPr>
                <w:color w:val="000000"/>
                <w:sz w:val="20"/>
                <w:szCs w:val="20"/>
              </w:rPr>
              <w:t>III. Развитие отраслей экономики</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экономического потенциала»</w:t>
            </w:r>
          </w:p>
        </w:tc>
        <w:tc>
          <w:tcPr>
            <w:tcW w:w="757" w:type="pct"/>
            <w:noWrap/>
            <w:hideMark/>
          </w:tcPr>
          <w:p w:rsidR="00CF4122" w:rsidRPr="00EF1F86" w:rsidRDefault="00CF4122" w:rsidP="003875EF">
            <w:pPr>
              <w:jc w:val="center"/>
              <w:rPr>
                <w:sz w:val="20"/>
                <w:szCs w:val="20"/>
              </w:rPr>
            </w:pPr>
            <w:r w:rsidRPr="00EF1F86">
              <w:rPr>
                <w:sz w:val="20"/>
                <w:szCs w:val="20"/>
              </w:rPr>
              <w:t>17 824 123,75</w:t>
            </w:r>
          </w:p>
        </w:tc>
        <w:tc>
          <w:tcPr>
            <w:tcW w:w="739" w:type="pct"/>
            <w:noWrap/>
            <w:hideMark/>
          </w:tcPr>
          <w:p w:rsidR="00CF4122" w:rsidRPr="00EF1F86" w:rsidRDefault="00CF4122" w:rsidP="003875EF">
            <w:pPr>
              <w:jc w:val="center"/>
              <w:rPr>
                <w:sz w:val="20"/>
                <w:szCs w:val="20"/>
              </w:rPr>
            </w:pPr>
            <w:r w:rsidRPr="00EF1F86">
              <w:rPr>
                <w:sz w:val="20"/>
                <w:szCs w:val="20"/>
              </w:rPr>
              <w:t>71 924 859,47</w:t>
            </w:r>
          </w:p>
        </w:tc>
        <w:tc>
          <w:tcPr>
            <w:tcW w:w="719" w:type="pct"/>
            <w:noWrap/>
            <w:hideMark/>
          </w:tcPr>
          <w:p w:rsidR="00CF4122" w:rsidRPr="00EF1F86" w:rsidRDefault="00CF4122" w:rsidP="003875EF">
            <w:pPr>
              <w:jc w:val="center"/>
              <w:rPr>
                <w:sz w:val="20"/>
                <w:szCs w:val="20"/>
              </w:rPr>
            </w:pPr>
            <w:r w:rsidRPr="00EF1F86">
              <w:rPr>
                <w:sz w:val="20"/>
                <w:szCs w:val="20"/>
              </w:rPr>
              <w:t>101 133 797,91</w:t>
            </w:r>
          </w:p>
        </w:tc>
        <w:tc>
          <w:tcPr>
            <w:tcW w:w="731" w:type="pct"/>
            <w:noWrap/>
            <w:hideMark/>
          </w:tcPr>
          <w:p w:rsidR="00CF4122" w:rsidRPr="00EF1F86" w:rsidRDefault="00CF4122" w:rsidP="003875EF">
            <w:pPr>
              <w:jc w:val="center"/>
              <w:rPr>
                <w:sz w:val="20"/>
                <w:szCs w:val="20"/>
              </w:rPr>
            </w:pPr>
            <w:r w:rsidRPr="00EF1F86">
              <w:rPr>
                <w:sz w:val="20"/>
                <w:szCs w:val="20"/>
              </w:rPr>
              <w:t>101 408 047,47</w:t>
            </w:r>
          </w:p>
        </w:tc>
        <w:tc>
          <w:tcPr>
            <w:tcW w:w="753" w:type="pct"/>
            <w:noWrap/>
            <w:hideMark/>
          </w:tcPr>
          <w:p w:rsidR="00CF4122" w:rsidRPr="00EF1F86" w:rsidRDefault="00CF4122" w:rsidP="003875EF">
            <w:pPr>
              <w:jc w:val="center"/>
              <w:rPr>
                <w:sz w:val="20"/>
                <w:szCs w:val="20"/>
              </w:rPr>
            </w:pPr>
            <w:r w:rsidRPr="00EF1F86">
              <w:rPr>
                <w:sz w:val="20"/>
                <w:szCs w:val="20"/>
              </w:rPr>
              <w:t>304 224 142,41</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агропромышленного комплекса»</w:t>
            </w:r>
          </w:p>
        </w:tc>
        <w:tc>
          <w:tcPr>
            <w:tcW w:w="757" w:type="pct"/>
            <w:noWrap/>
            <w:hideMark/>
          </w:tcPr>
          <w:p w:rsidR="00CF4122" w:rsidRPr="00EF1F86" w:rsidRDefault="00CF4122" w:rsidP="003875EF">
            <w:pPr>
              <w:jc w:val="center"/>
              <w:rPr>
                <w:sz w:val="20"/>
                <w:szCs w:val="20"/>
              </w:rPr>
            </w:pPr>
            <w:r w:rsidRPr="00EF1F86">
              <w:rPr>
                <w:sz w:val="20"/>
                <w:szCs w:val="20"/>
              </w:rPr>
              <w:t>21 342 445,32</w:t>
            </w:r>
          </w:p>
        </w:tc>
        <w:tc>
          <w:tcPr>
            <w:tcW w:w="739" w:type="pct"/>
            <w:noWrap/>
            <w:hideMark/>
          </w:tcPr>
          <w:p w:rsidR="00CF4122" w:rsidRPr="00EF1F86" w:rsidRDefault="00CF4122" w:rsidP="003875EF">
            <w:pPr>
              <w:jc w:val="center"/>
              <w:rPr>
                <w:sz w:val="20"/>
                <w:szCs w:val="20"/>
              </w:rPr>
            </w:pPr>
            <w:r w:rsidRPr="00EF1F86">
              <w:rPr>
                <w:sz w:val="20"/>
                <w:szCs w:val="20"/>
              </w:rPr>
              <w:t>37 157 300,00</w:t>
            </w:r>
          </w:p>
        </w:tc>
        <w:tc>
          <w:tcPr>
            <w:tcW w:w="719" w:type="pct"/>
            <w:noWrap/>
            <w:hideMark/>
          </w:tcPr>
          <w:p w:rsidR="00CF4122" w:rsidRPr="00EF1F86" w:rsidRDefault="00CF4122" w:rsidP="003875EF">
            <w:pPr>
              <w:jc w:val="center"/>
              <w:rPr>
                <w:sz w:val="20"/>
                <w:szCs w:val="20"/>
              </w:rPr>
            </w:pPr>
            <w:r w:rsidRPr="00EF1F86">
              <w:rPr>
                <w:sz w:val="20"/>
                <w:szCs w:val="20"/>
              </w:rPr>
              <w:t>26 601 700,00</w:t>
            </w:r>
          </w:p>
        </w:tc>
        <w:tc>
          <w:tcPr>
            <w:tcW w:w="731" w:type="pct"/>
            <w:noWrap/>
            <w:hideMark/>
          </w:tcPr>
          <w:p w:rsidR="00CF4122" w:rsidRPr="00EF1F86" w:rsidRDefault="00CF4122" w:rsidP="003875EF">
            <w:pPr>
              <w:jc w:val="center"/>
              <w:rPr>
                <w:sz w:val="20"/>
                <w:szCs w:val="20"/>
              </w:rPr>
            </w:pPr>
            <w:r w:rsidRPr="00EF1F86">
              <w:rPr>
                <w:sz w:val="20"/>
                <w:szCs w:val="20"/>
              </w:rPr>
              <w:t>26 601 700,00</w:t>
            </w:r>
          </w:p>
        </w:tc>
        <w:tc>
          <w:tcPr>
            <w:tcW w:w="753" w:type="pct"/>
            <w:noWrap/>
            <w:hideMark/>
          </w:tcPr>
          <w:p w:rsidR="00CF4122" w:rsidRPr="00EF1F86" w:rsidRDefault="00CF4122" w:rsidP="003875EF">
            <w:pPr>
              <w:jc w:val="center"/>
              <w:rPr>
                <w:sz w:val="20"/>
                <w:szCs w:val="20"/>
              </w:rPr>
            </w:pPr>
            <w:r w:rsidRPr="00EF1F86">
              <w:rPr>
                <w:sz w:val="20"/>
                <w:szCs w:val="20"/>
              </w:rPr>
              <w:t>79 805 100,00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lastRenderedPageBreak/>
              <w:t>Муниципальная программа Кондинского района «Развитие коренных малочисленных народов Севера»</w:t>
            </w:r>
          </w:p>
        </w:tc>
        <w:tc>
          <w:tcPr>
            <w:tcW w:w="757" w:type="pct"/>
            <w:noWrap/>
            <w:hideMark/>
          </w:tcPr>
          <w:p w:rsidR="00CF4122" w:rsidRPr="00EF1F86" w:rsidRDefault="00CF4122" w:rsidP="003875EF">
            <w:pPr>
              <w:jc w:val="center"/>
              <w:rPr>
                <w:sz w:val="20"/>
                <w:szCs w:val="20"/>
              </w:rPr>
            </w:pPr>
            <w:r w:rsidRPr="00EF1F86">
              <w:rPr>
                <w:sz w:val="20"/>
                <w:szCs w:val="20"/>
              </w:rPr>
              <w:t>4 476 200,00</w:t>
            </w:r>
          </w:p>
        </w:tc>
        <w:tc>
          <w:tcPr>
            <w:tcW w:w="739" w:type="pct"/>
            <w:noWrap/>
            <w:hideMark/>
          </w:tcPr>
          <w:p w:rsidR="00CF4122" w:rsidRPr="00EF1F86" w:rsidRDefault="00CF4122" w:rsidP="003875EF">
            <w:pPr>
              <w:jc w:val="center"/>
              <w:rPr>
                <w:sz w:val="20"/>
                <w:szCs w:val="20"/>
              </w:rPr>
            </w:pPr>
            <w:r w:rsidRPr="00EF1F86">
              <w:rPr>
                <w:sz w:val="20"/>
                <w:szCs w:val="20"/>
              </w:rPr>
              <w:t>6 881 200,00</w:t>
            </w:r>
          </w:p>
        </w:tc>
        <w:tc>
          <w:tcPr>
            <w:tcW w:w="719" w:type="pct"/>
            <w:noWrap/>
            <w:hideMark/>
          </w:tcPr>
          <w:p w:rsidR="00CF4122" w:rsidRPr="00EF1F86" w:rsidRDefault="00CF4122" w:rsidP="003875EF">
            <w:pPr>
              <w:jc w:val="center"/>
              <w:rPr>
                <w:sz w:val="20"/>
                <w:szCs w:val="20"/>
              </w:rPr>
            </w:pPr>
            <w:r w:rsidRPr="00EF1F86">
              <w:rPr>
                <w:sz w:val="20"/>
                <w:szCs w:val="20"/>
              </w:rPr>
              <w:t>6 885 800,00</w:t>
            </w:r>
          </w:p>
        </w:tc>
        <w:tc>
          <w:tcPr>
            <w:tcW w:w="731" w:type="pct"/>
            <w:noWrap/>
            <w:hideMark/>
          </w:tcPr>
          <w:p w:rsidR="00CF4122" w:rsidRPr="00EF1F86" w:rsidRDefault="00CF4122" w:rsidP="003875EF">
            <w:pPr>
              <w:jc w:val="center"/>
              <w:rPr>
                <w:sz w:val="20"/>
                <w:szCs w:val="20"/>
              </w:rPr>
            </w:pPr>
            <w:r w:rsidRPr="00EF1F86">
              <w:rPr>
                <w:sz w:val="20"/>
                <w:szCs w:val="20"/>
              </w:rPr>
              <w:t>6 885 800,00</w:t>
            </w:r>
          </w:p>
        </w:tc>
        <w:tc>
          <w:tcPr>
            <w:tcW w:w="753" w:type="pct"/>
            <w:noWrap/>
            <w:hideMark/>
          </w:tcPr>
          <w:p w:rsidR="00CF4122" w:rsidRPr="00EF1F86" w:rsidRDefault="00CF4122" w:rsidP="003875EF">
            <w:pPr>
              <w:jc w:val="center"/>
              <w:rPr>
                <w:sz w:val="20"/>
                <w:szCs w:val="20"/>
              </w:rPr>
            </w:pPr>
            <w:r w:rsidRPr="00EF1F86">
              <w:rPr>
                <w:sz w:val="20"/>
                <w:szCs w:val="20"/>
              </w:rPr>
              <w:t>20 657 400,00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«Управление муниципальным имуществом»</w:t>
            </w:r>
          </w:p>
        </w:tc>
        <w:tc>
          <w:tcPr>
            <w:tcW w:w="757" w:type="pct"/>
            <w:noWrap/>
            <w:hideMark/>
          </w:tcPr>
          <w:p w:rsidR="00CF4122" w:rsidRPr="00EF1F86" w:rsidRDefault="00CF4122" w:rsidP="003875EF">
            <w:pPr>
              <w:jc w:val="center"/>
              <w:rPr>
                <w:sz w:val="20"/>
                <w:szCs w:val="20"/>
              </w:rPr>
            </w:pPr>
            <w:r w:rsidRPr="00EF1F86">
              <w:rPr>
                <w:sz w:val="20"/>
                <w:szCs w:val="20"/>
              </w:rPr>
              <w:t>31 471 598,65</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дорожного хозяйства»</w:t>
            </w:r>
          </w:p>
        </w:tc>
        <w:tc>
          <w:tcPr>
            <w:tcW w:w="757" w:type="pct"/>
            <w:noWrap/>
            <w:hideMark/>
          </w:tcPr>
          <w:p w:rsidR="00CF4122" w:rsidRPr="00EF1F86" w:rsidRDefault="00CF4122" w:rsidP="003875EF">
            <w:pPr>
              <w:jc w:val="center"/>
              <w:rPr>
                <w:sz w:val="20"/>
                <w:szCs w:val="20"/>
              </w:rPr>
            </w:pPr>
            <w:r w:rsidRPr="00EF1F86">
              <w:rPr>
                <w:sz w:val="20"/>
                <w:szCs w:val="20"/>
              </w:rPr>
              <w:t>0,00</w:t>
            </w:r>
          </w:p>
        </w:tc>
        <w:tc>
          <w:tcPr>
            <w:tcW w:w="739" w:type="pct"/>
            <w:noWrap/>
            <w:hideMark/>
          </w:tcPr>
          <w:p w:rsidR="00CF4122" w:rsidRPr="00EF1F86" w:rsidRDefault="00CF4122" w:rsidP="003875EF">
            <w:pPr>
              <w:jc w:val="center"/>
              <w:rPr>
                <w:sz w:val="20"/>
                <w:szCs w:val="20"/>
              </w:rPr>
            </w:pPr>
            <w:r w:rsidRPr="00EF1F86">
              <w:rPr>
                <w:sz w:val="20"/>
                <w:szCs w:val="20"/>
              </w:rPr>
              <w:t>288 264 238,71</w:t>
            </w:r>
          </w:p>
        </w:tc>
        <w:tc>
          <w:tcPr>
            <w:tcW w:w="719" w:type="pct"/>
            <w:noWrap/>
            <w:hideMark/>
          </w:tcPr>
          <w:p w:rsidR="00CF4122" w:rsidRPr="00EF1F86" w:rsidRDefault="00CF4122" w:rsidP="003875EF">
            <w:pPr>
              <w:jc w:val="center"/>
              <w:rPr>
                <w:sz w:val="20"/>
                <w:szCs w:val="20"/>
              </w:rPr>
            </w:pPr>
            <w:r w:rsidRPr="00EF1F86">
              <w:rPr>
                <w:sz w:val="20"/>
                <w:szCs w:val="20"/>
              </w:rPr>
              <w:t>463 300 198,71</w:t>
            </w:r>
          </w:p>
        </w:tc>
        <w:tc>
          <w:tcPr>
            <w:tcW w:w="731" w:type="pct"/>
            <w:noWrap/>
            <w:hideMark/>
          </w:tcPr>
          <w:p w:rsidR="00CF4122" w:rsidRPr="00EF1F86" w:rsidRDefault="00CF4122" w:rsidP="003875EF">
            <w:pPr>
              <w:jc w:val="center"/>
              <w:rPr>
                <w:sz w:val="20"/>
                <w:szCs w:val="20"/>
              </w:rPr>
            </w:pPr>
            <w:r w:rsidRPr="00EF1F86">
              <w:rPr>
                <w:sz w:val="20"/>
                <w:szCs w:val="20"/>
              </w:rPr>
              <w:t>441 480 608,71</w:t>
            </w:r>
          </w:p>
        </w:tc>
        <w:tc>
          <w:tcPr>
            <w:tcW w:w="753" w:type="pct"/>
            <w:noWrap/>
            <w:hideMark/>
          </w:tcPr>
          <w:p w:rsidR="00CF4122" w:rsidRPr="00EF1F86" w:rsidRDefault="00CF4122" w:rsidP="003875EF">
            <w:pPr>
              <w:jc w:val="center"/>
              <w:rPr>
                <w:sz w:val="20"/>
                <w:szCs w:val="20"/>
              </w:rPr>
            </w:pPr>
            <w:r w:rsidRPr="00EF1F86">
              <w:rPr>
                <w:sz w:val="20"/>
                <w:szCs w:val="20"/>
              </w:rPr>
              <w:t>1 324 441 826,13</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транспортной системы» (в части средств муниципального Дорожного фонда)</w:t>
            </w:r>
          </w:p>
        </w:tc>
        <w:tc>
          <w:tcPr>
            <w:tcW w:w="757" w:type="pct"/>
            <w:noWrap/>
            <w:hideMark/>
          </w:tcPr>
          <w:p w:rsidR="00CF4122" w:rsidRPr="00EF1F86" w:rsidRDefault="00CF4122" w:rsidP="003875EF">
            <w:pPr>
              <w:jc w:val="center"/>
              <w:rPr>
                <w:sz w:val="20"/>
                <w:szCs w:val="20"/>
              </w:rPr>
            </w:pPr>
            <w:r w:rsidRPr="00EF1F86">
              <w:rPr>
                <w:sz w:val="20"/>
                <w:szCs w:val="20"/>
              </w:rPr>
              <w:t>686 974 861,82</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транспортной системы» (в части транспортных субсидий)</w:t>
            </w:r>
          </w:p>
        </w:tc>
        <w:tc>
          <w:tcPr>
            <w:tcW w:w="757" w:type="pct"/>
            <w:noWrap/>
            <w:hideMark/>
          </w:tcPr>
          <w:p w:rsidR="00CF4122" w:rsidRPr="00EF1F86" w:rsidRDefault="00CF4122" w:rsidP="003875EF">
            <w:pPr>
              <w:jc w:val="center"/>
              <w:rPr>
                <w:sz w:val="20"/>
                <w:szCs w:val="20"/>
              </w:rPr>
            </w:pPr>
            <w:r w:rsidRPr="00EF1F86">
              <w:rPr>
                <w:sz w:val="20"/>
                <w:szCs w:val="20"/>
              </w:rPr>
              <w:t>148 621 772,65</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малого и среднего предпринимательства»</w:t>
            </w:r>
          </w:p>
        </w:tc>
        <w:tc>
          <w:tcPr>
            <w:tcW w:w="757" w:type="pct"/>
            <w:noWrap/>
            <w:hideMark/>
          </w:tcPr>
          <w:p w:rsidR="00CF4122" w:rsidRPr="00EF1F86" w:rsidRDefault="00CF4122" w:rsidP="003875EF">
            <w:pPr>
              <w:jc w:val="center"/>
              <w:rPr>
                <w:sz w:val="20"/>
                <w:szCs w:val="20"/>
              </w:rPr>
            </w:pPr>
            <w:r w:rsidRPr="00EF1F86">
              <w:rPr>
                <w:sz w:val="20"/>
                <w:szCs w:val="20"/>
              </w:rPr>
              <w:t>6 337 096,76</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CF4122" w:rsidRPr="00EF1F86" w:rsidTr="00EF1F86">
        <w:trPr>
          <w:trHeight w:val="68"/>
        </w:trPr>
        <w:tc>
          <w:tcPr>
            <w:tcW w:w="5000" w:type="pct"/>
            <w:gridSpan w:val="6"/>
            <w:noWrap/>
            <w:hideMark/>
          </w:tcPr>
          <w:p w:rsidR="00CF4122" w:rsidRPr="00EF1F86" w:rsidRDefault="00CF4122" w:rsidP="00EF1F86">
            <w:pPr>
              <w:jc w:val="center"/>
              <w:rPr>
                <w:sz w:val="20"/>
                <w:szCs w:val="20"/>
              </w:rPr>
            </w:pPr>
            <w:r w:rsidRPr="00EF1F86">
              <w:rPr>
                <w:sz w:val="20"/>
                <w:szCs w:val="20"/>
              </w:rPr>
              <w:t>IV. Межбюджетное регулирование, сбалансированность бюджетов муниципальных образований</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w:t>
            </w:r>
            <w:r w:rsidR="00EF1F86">
              <w:rPr>
                <w:sz w:val="20"/>
                <w:szCs w:val="20"/>
              </w:rPr>
              <w:t>я программа Кондинского района «</w:t>
            </w:r>
            <w:r w:rsidRPr="00EF1F86">
              <w:rPr>
                <w:sz w:val="20"/>
                <w:szCs w:val="20"/>
              </w:rPr>
              <w:t>Управление муниципальными финансами и создание условий для эффективного управления муниципальными финансами</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0,00</w:t>
            </w:r>
          </w:p>
        </w:tc>
        <w:tc>
          <w:tcPr>
            <w:tcW w:w="739" w:type="pct"/>
            <w:noWrap/>
            <w:hideMark/>
          </w:tcPr>
          <w:p w:rsidR="00CF4122" w:rsidRPr="00EF1F86" w:rsidRDefault="00CF4122" w:rsidP="003875EF">
            <w:pPr>
              <w:jc w:val="center"/>
              <w:rPr>
                <w:sz w:val="20"/>
                <w:szCs w:val="20"/>
              </w:rPr>
            </w:pPr>
            <w:r w:rsidRPr="00EF1F86">
              <w:rPr>
                <w:sz w:val="20"/>
                <w:szCs w:val="20"/>
              </w:rPr>
              <w:t>447 806 285,75</w:t>
            </w:r>
          </w:p>
        </w:tc>
        <w:tc>
          <w:tcPr>
            <w:tcW w:w="719" w:type="pct"/>
            <w:noWrap/>
            <w:hideMark/>
          </w:tcPr>
          <w:p w:rsidR="00CF4122" w:rsidRPr="00EF1F86" w:rsidRDefault="00CF4122" w:rsidP="003875EF">
            <w:pPr>
              <w:jc w:val="center"/>
              <w:rPr>
                <w:sz w:val="20"/>
                <w:szCs w:val="20"/>
              </w:rPr>
            </w:pPr>
            <w:r w:rsidRPr="00EF1F86">
              <w:rPr>
                <w:sz w:val="20"/>
                <w:szCs w:val="20"/>
              </w:rPr>
              <w:t>354 690 060,76</w:t>
            </w:r>
          </w:p>
        </w:tc>
        <w:tc>
          <w:tcPr>
            <w:tcW w:w="731" w:type="pct"/>
            <w:noWrap/>
            <w:hideMark/>
          </w:tcPr>
          <w:p w:rsidR="00CF4122" w:rsidRPr="00EF1F86" w:rsidRDefault="00CF4122" w:rsidP="003875EF">
            <w:pPr>
              <w:jc w:val="center"/>
              <w:rPr>
                <w:sz w:val="20"/>
                <w:szCs w:val="20"/>
              </w:rPr>
            </w:pPr>
            <w:r w:rsidRPr="00EF1F86">
              <w:rPr>
                <w:sz w:val="20"/>
                <w:szCs w:val="20"/>
              </w:rPr>
              <w:t>348 768 860,76</w:t>
            </w:r>
          </w:p>
        </w:tc>
        <w:tc>
          <w:tcPr>
            <w:tcW w:w="753" w:type="pct"/>
            <w:noWrap/>
            <w:hideMark/>
          </w:tcPr>
          <w:p w:rsidR="00CF4122" w:rsidRPr="00EF1F86" w:rsidRDefault="00CF4122" w:rsidP="003875EF">
            <w:pPr>
              <w:jc w:val="center"/>
              <w:rPr>
                <w:sz w:val="20"/>
                <w:szCs w:val="20"/>
              </w:rPr>
            </w:pPr>
            <w:r w:rsidRPr="00EF1F86">
              <w:rPr>
                <w:sz w:val="20"/>
                <w:szCs w:val="20"/>
              </w:rPr>
              <w:t>1 046 306 582,28</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«Создание условий для эффективного управления муниципальными финансами»</w:t>
            </w:r>
          </w:p>
        </w:tc>
        <w:tc>
          <w:tcPr>
            <w:tcW w:w="757" w:type="pct"/>
            <w:noWrap/>
            <w:hideMark/>
          </w:tcPr>
          <w:p w:rsidR="00CF4122" w:rsidRPr="00EF1F86" w:rsidRDefault="00CF4122" w:rsidP="003875EF">
            <w:pPr>
              <w:jc w:val="center"/>
              <w:rPr>
                <w:sz w:val="20"/>
                <w:szCs w:val="20"/>
              </w:rPr>
            </w:pPr>
            <w:r w:rsidRPr="00EF1F86">
              <w:rPr>
                <w:sz w:val="20"/>
                <w:szCs w:val="20"/>
              </w:rPr>
              <w:t>376 383 789,30</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CF4122" w:rsidRPr="00EF1F86" w:rsidTr="00EF1F86">
        <w:trPr>
          <w:trHeight w:val="68"/>
        </w:trPr>
        <w:tc>
          <w:tcPr>
            <w:tcW w:w="5000" w:type="pct"/>
            <w:gridSpan w:val="6"/>
            <w:noWrap/>
            <w:hideMark/>
          </w:tcPr>
          <w:p w:rsidR="00CF4122" w:rsidRPr="00EF1F86" w:rsidRDefault="00CF4122" w:rsidP="00EF1F86">
            <w:pPr>
              <w:jc w:val="center"/>
              <w:rPr>
                <w:color w:val="000000"/>
                <w:sz w:val="20"/>
                <w:szCs w:val="20"/>
              </w:rPr>
            </w:pPr>
            <w:r w:rsidRPr="00EF1F86">
              <w:rPr>
                <w:color w:val="000000"/>
                <w:sz w:val="20"/>
                <w:szCs w:val="20"/>
              </w:rPr>
              <w:t>V. Иные направления</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муниципальной службы»</w:t>
            </w:r>
          </w:p>
        </w:tc>
        <w:tc>
          <w:tcPr>
            <w:tcW w:w="757" w:type="pct"/>
            <w:noWrap/>
            <w:hideMark/>
          </w:tcPr>
          <w:p w:rsidR="00CF4122" w:rsidRPr="00EF1F86" w:rsidRDefault="00CF4122" w:rsidP="003875EF">
            <w:pPr>
              <w:jc w:val="center"/>
              <w:rPr>
                <w:sz w:val="20"/>
                <w:szCs w:val="20"/>
              </w:rPr>
            </w:pPr>
            <w:r w:rsidRPr="00EF1F86">
              <w:rPr>
                <w:sz w:val="20"/>
                <w:szCs w:val="20"/>
              </w:rPr>
              <w:t>474 479 037,51</w:t>
            </w:r>
          </w:p>
        </w:tc>
        <w:tc>
          <w:tcPr>
            <w:tcW w:w="739" w:type="pct"/>
            <w:noWrap/>
            <w:hideMark/>
          </w:tcPr>
          <w:p w:rsidR="00CF4122" w:rsidRPr="00EF1F86" w:rsidRDefault="00CF4122" w:rsidP="003875EF">
            <w:pPr>
              <w:jc w:val="center"/>
              <w:rPr>
                <w:sz w:val="20"/>
                <w:szCs w:val="20"/>
              </w:rPr>
            </w:pPr>
            <w:r w:rsidRPr="00EF1F86">
              <w:rPr>
                <w:sz w:val="20"/>
                <w:szCs w:val="20"/>
              </w:rPr>
              <w:t>483 399 207,49</w:t>
            </w:r>
          </w:p>
        </w:tc>
        <w:tc>
          <w:tcPr>
            <w:tcW w:w="719" w:type="pct"/>
            <w:noWrap/>
            <w:hideMark/>
          </w:tcPr>
          <w:p w:rsidR="00CF4122" w:rsidRPr="00EF1F86" w:rsidRDefault="00CF4122" w:rsidP="003875EF">
            <w:pPr>
              <w:jc w:val="center"/>
              <w:rPr>
                <w:sz w:val="20"/>
                <w:szCs w:val="20"/>
              </w:rPr>
            </w:pPr>
            <w:r w:rsidRPr="00EF1F86">
              <w:rPr>
                <w:sz w:val="20"/>
                <w:szCs w:val="20"/>
              </w:rPr>
              <w:t>484 482 268,01</w:t>
            </w:r>
          </w:p>
        </w:tc>
        <w:tc>
          <w:tcPr>
            <w:tcW w:w="731" w:type="pct"/>
            <w:noWrap/>
            <w:hideMark/>
          </w:tcPr>
          <w:p w:rsidR="00CF4122" w:rsidRPr="00EF1F86" w:rsidRDefault="00CF4122" w:rsidP="003875EF">
            <w:pPr>
              <w:jc w:val="center"/>
              <w:rPr>
                <w:sz w:val="20"/>
                <w:szCs w:val="20"/>
              </w:rPr>
            </w:pPr>
            <w:r w:rsidRPr="00EF1F86">
              <w:rPr>
                <w:sz w:val="20"/>
                <w:szCs w:val="20"/>
              </w:rPr>
              <w:t>484 447 268,01</w:t>
            </w:r>
          </w:p>
        </w:tc>
        <w:tc>
          <w:tcPr>
            <w:tcW w:w="753" w:type="pct"/>
            <w:noWrap/>
            <w:hideMark/>
          </w:tcPr>
          <w:p w:rsidR="00CF4122" w:rsidRPr="00EF1F86" w:rsidRDefault="00CF4122" w:rsidP="003875EF">
            <w:pPr>
              <w:jc w:val="center"/>
              <w:rPr>
                <w:sz w:val="20"/>
                <w:szCs w:val="20"/>
              </w:rPr>
            </w:pPr>
            <w:r w:rsidRPr="00EF1F86">
              <w:rPr>
                <w:sz w:val="20"/>
                <w:szCs w:val="20"/>
              </w:rPr>
              <w:t>1 453 341 804,03</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«Укрепление межнационального и межконфессионального согласия, профилактика экстремизма»</w:t>
            </w:r>
          </w:p>
        </w:tc>
        <w:tc>
          <w:tcPr>
            <w:tcW w:w="757" w:type="pct"/>
            <w:noWrap/>
            <w:hideMark/>
          </w:tcPr>
          <w:p w:rsidR="00CF4122" w:rsidRPr="00EF1F86" w:rsidRDefault="00CF4122" w:rsidP="003875EF">
            <w:pPr>
              <w:jc w:val="center"/>
              <w:rPr>
                <w:sz w:val="20"/>
                <w:szCs w:val="20"/>
              </w:rPr>
            </w:pPr>
            <w:r w:rsidRPr="00EF1F86">
              <w:rPr>
                <w:sz w:val="20"/>
                <w:szCs w:val="20"/>
              </w:rPr>
              <w:t>5 000,00</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 xml:space="preserve">Муниципальная программа Кондинского района </w:t>
            </w:r>
            <w:r w:rsidR="00EF1F86">
              <w:rPr>
                <w:sz w:val="20"/>
                <w:szCs w:val="20"/>
              </w:rPr>
              <w:t>«</w:t>
            </w:r>
            <w:r w:rsidRPr="00EF1F86">
              <w:rPr>
                <w:sz w:val="20"/>
                <w:szCs w:val="20"/>
              </w:rPr>
              <w:t>Безопасность жизнедеятельности, профилакти</w:t>
            </w:r>
            <w:r w:rsidR="00EF1F86">
              <w:rPr>
                <w:sz w:val="20"/>
                <w:szCs w:val="20"/>
              </w:rPr>
              <w:t>ка правонарушений и экстремизма»</w:t>
            </w:r>
            <w:r w:rsidRPr="00EF1F86">
              <w:rPr>
                <w:sz w:val="20"/>
                <w:szCs w:val="20"/>
              </w:rPr>
              <w:t xml:space="preserve"> </w:t>
            </w:r>
          </w:p>
        </w:tc>
        <w:tc>
          <w:tcPr>
            <w:tcW w:w="757" w:type="pct"/>
            <w:noWrap/>
            <w:hideMark/>
          </w:tcPr>
          <w:p w:rsidR="00CF4122" w:rsidRPr="00EF1F86" w:rsidRDefault="00CF4122" w:rsidP="003875EF">
            <w:pPr>
              <w:jc w:val="center"/>
              <w:rPr>
                <w:sz w:val="20"/>
                <w:szCs w:val="20"/>
              </w:rPr>
            </w:pPr>
            <w:r w:rsidRPr="00EF1F86">
              <w:rPr>
                <w:sz w:val="20"/>
                <w:szCs w:val="20"/>
              </w:rPr>
              <w:t>0,00</w:t>
            </w:r>
          </w:p>
        </w:tc>
        <w:tc>
          <w:tcPr>
            <w:tcW w:w="739" w:type="pct"/>
            <w:noWrap/>
            <w:hideMark/>
          </w:tcPr>
          <w:p w:rsidR="00CF4122" w:rsidRPr="00EF1F86" w:rsidRDefault="00CF4122" w:rsidP="003875EF">
            <w:pPr>
              <w:jc w:val="center"/>
              <w:rPr>
                <w:sz w:val="20"/>
                <w:szCs w:val="20"/>
              </w:rPr>
            </w:pPr>
            <w:r w:rsidRPr="00EF1F86">
              <w:rPr>
                <w:sz w:val="20"/>
                <w:szCs w:val="20"/>
              </w:rPr>
              <w:t>796 687,50</w:t>
            </w:r>
          </w:p>
        </w:tc>
        <w:tc>
          <w:tcPr>
            <w:tcW w:w="719" w:type="pct"/>
            <w:noWrap/>
            <w:hideMark/>
          </w:tcPr>
          <w:p w:rsidR="00CF4122" w:rsidRPr="00EF1F86" w:rsidRDefault="00CF4122" w:rsidP="003875EF">
            <w:pPr>
              <w:jc w:val="center"/>
              <w:rPr>
                <w:sz w:val="20"/>
                <w:szCs w:val="20"/>
              </w:rPr>
            </w:pPr>
            <w:r w:rsidRPr="00EF1F86">
              <w:rPr>
                <w:sz w:val="20"/>
                <w:szCs w:val="20"/>
              </w:rPr>
              <w:t>469 487,50</w:t>
            </w:r>
          </w:p>
        </w:tc>
        <w:tc>
          <w:tcPr>
            <w:tcW w:w="731" w:type="pct"/>
            <w:noWrap/>
            <w:hideMark/>
          </w:tcPr>
          <w:p w:rsidR="00CF4122" w:rsidRPr="00EF1F86" w:rsidRDefault="00CF4122" w:rsidP="003875EF">
            <w:pPr>
              <w:jc w:val="center"/>
              <w:rPr>
                <w:sz w:val="20"/>
                <w:szCs w:val="20"/>
              </w:rPr>
            </w:pPr>
            <w:r w:rsidRPr="00EF1F86">
              <w:rPr>
                <w:sz w:val="20"/>
                <w:szCs w:val="20"/>
              </w:rPr>
              <w:t>408 087,50</w:t>
            </w:r>
          </w:p>
        </w:tc>
        <w:tc>
          <w:tcPr>
            <w:tcW w:w="753" w:type="pct"/>
            <w:noWrap/>
            <w:hideMark/>
          </w:tcPr>
          <w:p w:rsidR="00CF4122" w:rsidRPr="00EF1F86" w:rsidRDefault="00CF4122" w:rsidP="003875EF">
            <w:pPr>
              <w:jc w:val="center"/>
              <w:rPr>
                <w:sz w:val="20"/>
                <w:szCs w:val="20"/>
              </w:rPr>
            </w:pPr>
            <w:r w:rsidRPr="00EF1F86">
              <w:rPr>
                <w:sz w:val="20"/>
                <w:szCs w:val="20"/>
              </w:rPr>
              <w:t>1 224 262,50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 xml:space="preserve">Муниципальная программа Кондинского </w:t>
            </w:r>
            <w:r w:rsidRPr="00EF1F86">
              <w:rPr>
                <w:sz w:val="20"/>
                <w:szCs w:val="20"/>
              </w:rPr>
              <w:lastRenderedPageBreak/>
              <w:t>района «Содействие развитию застройки»</w:t>
            </w:r>
          </w:p>
        </w:tc>
        <w:tc>
          <w:tcPr>
            <w:tcW w:w="757" w:type="pct"/>
            <w:noWrap/>
            <w:hideMark/>
          </w:tcPr>
          <w:p w:rsidR="00CF4122" w:rsidRPr="00EF1F86" w:rsidRDefault="00CF4122" w:rsidP="003875EF">
            <w:pPr>
              <w:jc w:val="center"/>
              <w:rPr>
                <w:sz w:val="20"/>
                <w:szCs w:val="20"/>
              </w:rPr>
            </w:pPr>
            <w:r w:rsidRPr="00EF1F86">
              <w:rPr>
                <w:sz w:val="20"/>
                <w:szCs w:val="20"/>
              </w:rPr>
              <w:lastRenderedPageBreak/>
              <w:t>1 399 900,00</w:t>
            </w:r>
          </w:p>
        </w:tc>
        <w:tc>
          <w:tcPr>
            <w:tcW w:w="739" w:type="pct"/>
            <w:noWrap/>
            <w:hideMark/>
          </w:tcPr>
          <w:p w:rsidR="00CF4122" w:rsidRPr="00EF1F86" w:rsidRDefault="00CF4122" w:rsidP="003875EF">
            <w:pPr>
              <w:jc w:val="center"/>
              <w:rPr>
                <w:sz w:val="20"/>
                <w:szCs w:val="20"/>
              </w:rPr>
            </w:pPr>
            <w:r w:rsidRPr="00EF1F86">
              <w:rPr>
                <w:sz w:val="20"/>
                <w:szCs w:val="20"/>
              </w:rPr>
              <w:t>1 400 000,00</w:t>
            </w:r>
          </w:p>
        </w:tc>
        <w:tc>
          <w:tcPr>
            <w:tcW w:w="719" w:type="pct"/>
            <w:noWrap/>
            <w:hideMark/>
          </w:tcPr>
          <w:p w:rsidR="00CF4122" w:rsidRPr="00EF1F86" w:rsidRDefault="00CF4122" w:rsidP="003875EF">
            <w:pPr>
              <w:jc w:val="center"/>
              <w:rPr>
                <w:sz w:val="20"/>
                <w:szCs w:val="20"/>
              </w:rPr>
            </w:pPr>
            <w:r w:rsidRPr="00EF1F86">
              <w:rPr>
                <w:sz w:val="20"/>
                <w:szCs w:val="20"/>
              </w:rPr>
              <w:t>1 400 000,00</w:t>
            </w:r>
          </w:p>
        </w:tc>
        <w:tc>
          <w:tcPr>
            <w:tcW w:w="731" w:type="pct"/>
            <w:noWrap/>
            <w:hideMark/>
          </w:tcPr>
          <w:p w:rsidR="00CF4122" w:rsidRPr="00EF1F86" w:rsidRDefault="00CF4122" w:rsidP="003875EF">
            <w:pPr>
              <w:jc w:val="center"/>
              <w:rPr>
                <w:sz w:val="20"/>
                <w:szCs w:val="20"/>
              </w:rPr>
            </w:pPr>
            <w:r w:rsidRPr="00EF1F86">
              <w:rPr>
                <w:sz w:val="20"/>
                <w:szCs w:val="20"/>
              </w:rPr>
              <w:t>1 400 000,00</w:t>
            </w:r>
          </w:p>
        </w:tc>
        <w:tc>
          <w:tcPr>
            <w:tcW w:w="753" w:type="pct"/>
            <w:noWrap/>
            <w:hideMark/>
          </w:tcPr>
          <w:p w:rsidR="00CF4122" w:rsidRPr="00EF1F86" w:rsidRDefault="00CF4122" w:rsidP="003875EF">
            <w:pPr>
              <w:jc w:val="center"/>
              <w:rPr>
                <w:sz w:val="20"/>
                <w:szCs w:val="20"/>
              </w:rPr>
            </w:pPr>
            <w:r w:rsidRPr="00EF1F86">
              <w:rPr>
                <w:sz w:val="20"/>
                <w:szCs w:val="20"/>
              </w:rPr>
              <w:t>4 200 000,00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lastRenderedPageBreak/>
              <w:t>Муниципальная программа Кондинского района «Формирование градостроительной документации»</w:t>
            </w:r>
          </w:p>
        </w:tc>
        <w:tc>
          <w:tcPr>
            <w:tcW w:w="757" w:type="pct"/>
            <w:noWrap/>
            <w:hideMark/>
          </w:tcPr>
          <w:p w:rsidR="00CF4122" w:rsidRPr="00EF1F86" w:rsidRDefault="00CF4122" w:rsidP="003875EF">
            <w:pPr>
              <w:jc w:val="center"/>
              <w:rPr>
                <w:sz w:val="20"/>
                <w:szCs w:val="20"/>
              </w:rPr>
            </w:pPr>
            <w:r w:rsidRPr="00EF1F86">
              <w:rPr>
                <w:sz w:val="20"/>
                <w:szCs w:val="20"/>
              </w:rPr>
              <w:t>24 492 194,56</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 xml:space="preserve">Муниципальная программа Кондинского района «Пространственное развитие </w:t>
            </w:r>
            <w:r w:rsidRPr="00EF1F86">
              <w:rPr>
                <w:sz w:val="20"/>
                <w:szCs w:val="20"/>
              </w:rPr>
              <w:br/>
              <w:t>и формирование комфортной городской среды»</w:t>
            </w:r>
          </w:p>
        </w:tc>
        <w:tc>
          <w:tcPr>
            <w:tcW w:w="757" w:type="pct"/>
            <w:noWrap/>
            <w:hideMark/>
          </w:tcPr>
          <w:p w:rsidR="00CF4122" w:rsidRPr="00EF1F86" w:rsidRDefault="00CF4122" w:rsidP="003875EF">
            <w:pPr>
              <w:jc w:val="center"/>
              <w:rPr>
                <w:sz w:val="20"/>
                <w:szCs w:val="20"/>
              </w:rPr>
            </w:pPr>
            <w:r w:rsidRPr="00EF1F86">
              <w:rPr>
                <w:sz w:val="20"/>
                <w:szCs w:val="20"/>
              </w:rPr>
              <w:t>0,00</w:t>
            </w:r>
          </w:p>
        </w:tc>
        <w:tc>
          <w:tcPr>
            <w:tcW w:w="739" w:type="pct"/>
            <w:noWrap/>
            <w:hideMark/>
          </w:tcPr>
          <w:p w:rsidR="00CF4122" w:rsidRPr="00EF1F86" w:rsidRDefault="00CF4122" w:rsidP="003875EF">
            <w:pPr>
              <w:jc w:val="center"/>
              <w:rPr>
                <w:sz w:val="20"/>
                <w:szCs w:val="20"/>
              </w:rPr>
            </w:pPr>
            <w:r w:rsidRPr="00EF1F86">
              <w:rPr>
                <w:sz w:val="20"/>
                <w:szCs w:val="20"/>
              </w:rPr>
              <w:t>21 237 044,68</w:t>
            </w:r>
          </w:p>
        </w:tc>
        <w:tc>
          <w:tcPr>
            <w:tcW w:w="719" w:type="pct"/>
            <w:noWrap/>
            <w:hideMark/>
          </w:tcPr>
          <w:p w:rsidR="00CF4122" w:rsidRPr="00EF1F86" w:rsidRDefault="00CF4122" w:rsidP="003875EF">
            <w:pPr>
              <w:jc w:val="center"/>
              <w:rPr>
                <w:sz w:val="20"/>
                <w:szCs w:val="20"/>
              </w:rPr>
            </w:pPr>
            <w:r w:rsidRPr="00EF1F86">
              <w:rPr>
                <w:sz w:val="20"/>
                <w:szCs w:val="20"/>
              </w:rPr>
              <w:t>20 676 822,46</w:t>
            </w:r>
          </w:p>
        </w:tc>
        <w:tc>
          <w:tcPr>
            <w:tcW w:w="731" w:type="pct"/>
            <w:noWrap/>
            <w:hideMark/>
          </w:tcPr>
          <w:p w:rsidR="00CF4122" w:rsidRPr="00EF1F86" w:rsidRDefault="00CF4122" w:rsidP="003875EF">
            <w:pPr>
              <w:jc w:val="center"/>
              <w:rPr>
                <w:sz w:val="20"/>
                <w:szCs w:val="20"/>
              </w:rPr>
            </w:pPr>
            <w:r w:rsidRPr="00EF1F86">
              <w:rPr>
                <w:sz w:val="20"/>
                <w:szCs w:val="20"/>
              </w:rPr>
              <w:t>11 124 155,89</w:t>
            </w:r>
          </w:p>
        </w:tc>
        <w:tc>
          <w:tcPr>
            <w:tcW w:w="753" w:type="pct"/>
            <w:noWrap/>
            <w:hideMark/>
          </w:tcPr>
          <w:p w:rsidR="00CF4122" w:rsidRPr="00EF1F86" w:rsidRDefault="00CF4122" w:rsidP="003875EF">
            <w:pPr>
              <w:jc w:val="center"/>
              <w:rPr>
                <w:sz w:val="20"/>
                <w:szCs w:val="20"/>
              </w:rPr>
            </w:pPr>
            <w:r w:rsidRPr="00EF1F86">
              <w:rPr>
                <w:sz w:val="20"/>
                <w:szCs w:val="20"/>
              </w:rPr>
              <w:t>33 372 467,67</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Муниципальна</w:t>
            </w:r>
            <w:r w:rsidR="00EF1F86">
              <w:rPr>
                <w:sz w:val="20"/>
                <w:szCs w:val="20"/>
              </w:rPr>
              <w:t>я программа Кондинского района «</w:t>
            </w:r>
            <w:r w:rsidRPr="00EF1F86">
              <w:rPr>
                <w:sz w:val="20"/>
                <w:szCs w:val="20"/>
              </w:rPr>
              <w:t>Профилактика правонарушений и обеспечение отдельных прав граждан</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346 187,50</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EF1F86">
            <w:pPr>
              <w:ind w:left="-57" w:right="-57"/>
              <w:rPr>
                <w:sz w:val="20"/>
                <w:szCs w:val="20"/>
              </w:rPr>
            </w:pPr>
            <w:r w:rsidRPr="00EF1F86">
              <w:rPr>
                <w:sz w:val="20"/>
                <w:szCs w:val="20"/>
              </w:rPr>
              <w:t xml:space="preserve">Муниципальная программа Кондинского района </w:t>
            </w:r>
            <w:r w:rsidR="00EF1F86">
              <w:rPr>
                <w:sz w:val="20"/>
                <w:szCs w:val="20"/>
              </w:rPr>
              <w:t>«</w:t>
            </w:r>
            <w:r w:rsidRPr="00EF1F86">
              <w:rPr>
                <w:sz w:val="20"/>
                <w:szCs w:val="20"/>
              </w:rPr>
              <w:t>Безопасность жизнедеятельности</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1 355 142,30</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hideMark/>
          </w:tcPr>
          <w:p w:rsidR="00CF4122" w:rsidRPr="00EF1F86" w:rsidRDefault="00CF4122" w:rsidP="00EF1F86">
            <w:pPr>
              <w:rPr>
                <w:sz w:val="20"/>
                <w:szCs w:val="20"/>
              </w:rPr>
            </w:pPr>
            <w:r w:rsidRPr="00EF1F86">
              <w:rPr>
                <w:sz w:val="20"/>
                <w:szCs w:val="20"/>
              </w:rPr>
              <w:t xml:space="preserve">Муниципальная программа Кондинского района </w:t>
            </w:r>
            <w:r w:rsidR="00EF1F86">
              <w:rPr>
                <w:sz w:val="20"/>
                <w:szCs w:val="20"/>
              </w:rPr>
              <w:t>«</w:t>
            </w:r>
            <w:r w:rsidRPr="00EF1F86">
              <w:rPr>
                <w:sz w:val="20"/>
                <w:szCs w:val="20"/>
              </w:rPr>
              <w:t>Экологическая безопасность</w:t>
            </w:r>
            <w:r w:rsidR="00EF1F86">
              <w:rPr>
                <w:sz w:val="20"/>
                <w:szCs w:val="20"/>
              </w:rPr>
              <w:t>»</w:t>
            </w:r>
          </w:p>
        </w:tc>
        <w:tc>
          <w:tcPr>
            <w:tcW w:w="757" w:type="pct"/>
            <w:noWrap/>
            <w:hideMark/>
          </w:tcPr>
          <w:p w:rsidR="00CF4122" w:rsidRPr="00EF1F86" w:rsidRDefault="00CF4122" w:rsidP="003875EF">
            <w:pPr>
              <w:jc w:val="center"/>
              <w:rPr>
                <w:sz w:val="20"/>
                <w:szCs w:val="20"/>
              </w:rPr>
            </w:pPr>
            <w:r w:rsidRPr="00EF1F86">
              <w:rPr>
                <w:sz w:val="20"/>
                <w:szCs w:val="20"/>
              </w:rPr>
              <w:t>119 050 339,22</w:t>
            </w:r>
          </w:p>
        </w:tc>
        <w:tc>
          <w:tcPr>
            <w:tcW w:w="739" w:type="pct"/>
            <w:noWrap/>
            <w:hideMark/>
          </w:tcPr>
          <w:p w:rsidR="00CF4122" w:rsidRPr="00EF1F86" w:rsidRDefault="00CF4122" w:rsidP="003875EF">
            <w:pPr>
              <w:jc w:val="center"/>
              <w:rPr>
                <w:sz w:val="20"/>
                <w:szCs w:val="20"/>
              </w:rPr>
            </w:pPr>
            <w:r w:rsidRPr="00EF1F86">
              <w:rPr>
                <w:sz w:val="20"/>
                <w:szCs w:val="20"/>
              </w:rPr>
              <w:t>58 378 497,59</w:t>
            </w:r>
          </w:p>
        </w:tc>
        <w:tc>
          <w:tcPr>
            <w:tcW w:w="719" w:type="pct"/>
            <w:noWrap/>
            <w:hideMark/>
          </w:tcPr>
          <w:p w:rsidR="00CF4122" w:rsidRPr="00EF1F86" w:rsidRDefault="00CF4122" w:rsidP="003875EF">
            <w:pPr>
              <w:jc w:val="center"/>
              <w:rPr>
                <w:sz w:val="20"/>
                <w:szCs w:val="20"/>
              </w:rPr>
            </w:pPr>
            <w:r w:rsidRPr="00EF1F86">
              <w:rPr>
                <w:sz w:val="20"/>
                <w:szCs w:val="20"/>
              </w:rPr>
              <w:t>10 518 297,59</w:t>
            </w:r>
          </w:p>
        </w:tc>
        <w:tc>
          <w:tcPr>
            <w:tcW w:w="731" w:type="pct"/>
            <w:noWrap/>
            <w:hideMark/>
          </w:tcPr>
          <w:p w:rsidR="00CF4122" w:rsidRPr="00EF1F86" w:rsidRDefault="00CF4122" w:rsidP="003875EF">
            <w:pPr>
              <w:jc w:val="center"/>
              <w:rPr>
                <w:sz w:val="20"/>
                <w:szCs w:val="20"/>
              </w:rPr>
            </w:pPr>
            <w:r w:rsidRPr="00EF1F86">
              <w:rPr>
                <w:sz w:val="20"/>
                <w:szCs w:val="20"/>
              </w:rPr>
              <w:t>10 518 297,59</w:t>
            </w:r>
          </w:p>
        </w:tc>
        <w:tc>
          <w:tcPr>
            <w:tcW w:w="753" w:type="pct"/>
            <w:noWrap/>
            <w:hideMark/>
          </w:tcPr>
          <w:p w:rsidR="00CF4122" w:rsidRPr="00EF1F86" w:rsidRDefault="00CF4122" w:rsidP="003875EF">
            <w:pPr>
              <w:jc w:val="center"/>
              <w:rPr>
                <w:sz w:val="20"/>
                <w:szCs w:val="20"/>
              </w:rPr>
            </w:pPr>
            <w:r w:rsidRPr="00EF1F86">
              <w:rPr>
                <w:sz w:val="20"/>
                <w:szCs w:val="20"/>
              </w:rPr>
              <w:t>31 554 892,77</w:t>
            </w:r>
          </w:p>
        </w:tc>
      </w:tr>
      <w:tr w:rsidR="00EF1F86" w:rsidRPr="00EF1F86" w:rsidTr="00EF1F86">
        <w:trPr>
          <w:trHeight w:val="68"/>
        </w:trPr>
        <w:tc>
          <w:tcPr>
            <w:tcW w:w="1301" w:type="pct"/>
            <w:hideMark/>
          </w:tcPr>
          <w:p w:rsidR="00CF4122" w:rsidRPr="00EF1F86" w:rsidRDefault="00CF4122" w:rsidP="003875EF">
            <w:pPr>
              <w:rPr>
                <w:sz w:val="20"/>
                <w:szCs w:val="20"/>
              </w:rPr>
            </w:pPr>
            <w:r w:rsidRPr="00EF1F86">
              <w:rPr>
                <w:sz w:val="20"/>
                <w:szCs w:val="20"/>
              </w:rPr>
              <w:t>Муниципальная программа Кондинского района «Управление муниципальными финансами»</w:t>
            </w:r>
          </w:p>
        </w:tc>
        <w:tc>
          <w:tcPr>
            <w:tcW w:w="757" w:type="pct"/>
            <w:noWrap/>
            <w:hideMark/>
          </w:tcPr>
          <w:p w:rsidR="00CF4122" w:rsidRPr="00EF1F86" w:rsidRDefault="00CF4122" w:rsidP="003875EF">
            <w:pPr>
              <w:jc w:val="center"/>
              <w:rPr>
                <w:sz w:val="20"/>
                <w:szCs w:val="20"/>
              </w:rPr>
            </w:pPr>
            <w:r w:rsidRPr="00EF1F86">
              <w:rPr>
                <w:sz w:val="20"/>
                <w:szCs w:val="20"/>
              </w:rPr>
              <w:t>42 028 376,28</w:t>
            </w:r>
          </w:p>
        </w:tc>
        <w:tc>
          <w:tcPr>
            <w:tcW w:w="739" w:type="pct"/>
            <w:noWrap/>
            <w:hideMark/>
          </w:tcPr>
          <w:p w:rsidR="00CF4122" w:rsidRPr="00EF1F86" w:rsidRDefault="00CF4122" w:rsidP="003875EF">
            <w:pPr>
              <w:jc w:val="center"/>
              <w:rPr>
                <w:sz w:val="20"/>
                <w:szCs w:val="20"/>
              </w:rPr>
            </w:pPr>
            <w:r w:rsidRPr="00EF1F86">
              <w:rPr>
                <w:sz w:val="20"/>
                <w:szCs w:val="20"/>
              </w:rPr>
              <w:t>0,00</w:t>
            </w:r>
          </w:p>
        </w:tc>
        <w:tc>
          <w:tcPr>
            <w:tcW w:w="719" w:type="pct"/>
            <w:noWrap/>
            <w:hideMark/>
          </w:tcPr>
          <w:p w:rsidR="00CF4122" w:rsidRPr="00EF1F86" w:rsidRDefault="00CF4122" w:rsidP="003875EF">
            <w:pPr>
              <w:jc w:val="center"/>
              <w:rPr>
                <w:sz w:val="20"/>
                <w:szCs w:val="20"/>
              </w:rPr>
            </w:pPr>
            <w:r w:rsidRPr="00EF1F86">
              <w:rPr>
                <w:sz w:val="20"/>
                <w:szCs w:val="20"/>
              </w:rPr>
              <w:t>0,00</w:t>
            </w:r>
          </w:p>
        </w:tc>
        <w:tc>
          <w:tcPr>
            <w:tcW w:w="731" w:type="pct"/>
            <w:noWrap/>
            <w:hideMark/>
          </w:tcPr>
          <w:p w:rsidR="00CF4122" w:rsidRPr="00EF1F86" w:rsidRDefault="00CF4122" w:rsidP="003875EF">
            <w:pPr>
              <w:jc w:val="center"/>
              <w:rPr>
                <w:sz w:val="20"/>
                <w:szCs w:val="20"/>
              </w:rPr>
            </w:pPr>
            <w:r w:rsidRPr="00EF1F86">
              <w:rPr>
                <w:sz w:val="20"/>
                <w:szCs w:val="20"/>
              </w:rPr>
              <w:t>0,00</w:t>
            </w:r>
          </w:p>
        </w:tc>
        <w:tc>
          <w:tcPr>
            <w:tcW w:w="753" w:type="pct"/>
            <w:noWrap/>
            <w:hideMark/>
          </w:tcPr>
          <w:p w:rsidR="00CF4122" w:rsidRPr="00EF1F86" w:rsidRDefault="00CF4122" w:rsidP="003875EF">
            <w:pPr>
              <w:jc w:val="center"/>
              <w:rPr>
                <w:sz w:val="20"/>
                <w:szCs w:val="20"/>
              </w:rPr>
            </w:pPr>
            <w:r w:rsidRPr="00EF1F86">
              <w:rPr>
                <w:sz w:val="20"/>
                <w:szCs w:val="20"/>
              </w:rPr>
              <w:t>0,00</w:t>
            </w:r>
          </w:p>
        </w:tc>
      </w:tr>
      <w:tr w:rsidR="00EF1F86" w:rsidRPr="00EF1F86" w:rsidTr="00EF1F86">
        <w:trPr>
          <w:trHeight w:val="68"/>
        </w:trPr>
        <w:tc>
          <w:tcPr>
            <w:tcW w:w="1301" w:type="pct"/>
            <w:tcBorders>
              <w:bottom w:val="single" w:sz="4" w:space="0" w:color="auto"/>
            </w:tcBorders>
            <w:hideMark/>
          </w:tcPr>
          <w:p w:rsidR="00CF4122" w:rsidRPr="00EF1F86" w:rsidRDefault="00CF4122" w:rsidP="003875EF">
            <w:pPr>
              <w:rPr>
                <w:sz w:val="20"/>
                <w:szCs w:val="20"/>
              </w:rPr>
            </w:pPr>
            <w:r w:rsidRPr="00EF1F86">
              <w:rPr>
                <w:sz w:val="20"/>
                <w:szCs w:val="20"/>
              </w:rPr>
              <w:t>Муниципальная программа Кондинского района «Цифровое развитие Кондинского района»</w:t>
            </w:r>
          </w:p>
        </w:tc>
        <w:tc>
          <w:tcPr>
            <w:tcW w:w="757"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5 616 000,00</w:t>
            </w:r>
          </w:p>
        </w:tc>
        <w:tc>
          <w:tcPr>
            <w:tcW w:w="739"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3 923 300,00</w:t>
            </w:r>
          </w:p>
        </w:tc>
        <w:tc>
          <w:tcPr>
            <w:tcW w:w="719"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3 923 300,00</w:t>
            </w:r>
          </w:p>
        </w:tc>
        <w:tc>
          <w:tcPr>
            <w:tcW w:w="731"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3 923 300,00</w:t>
            </w:r>
          </w:p>
        </w:tc>
        <w:tc>
          <w:tcPr>
            <w:tcW w:w="753"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11 769 900,00</w:t>
            </w:r>
          </w:p>
        </w:tc>
      </w:tr>
      <w:tr w:rsidR="00EF1F86" w:rsidRPr="00EF1F86" w:rsidTr="00EF1F86">
        <w:trPr>
          <w:trHeight w:val="68"/>
        </w:trPr>
        <w:tc>
          <w:tcPr>
            <w:tcW w:w="1301" w:type="pct"/>
            <w:tcBorders>
              <w:bottom w:val="single" w:sz="4" w:space="0" w:color="auto"/>
            </w:tcBorders>
            <w:hideMark/>
          </w:tcPr>
          <w:p w:rsidR="00CF4122" w:rsidRPr="00EF1F86" w:rsidRDefault="00CF4122" w:rsidP="003875EF">
            <w:pPr>
              <w:rPr>
                <w:sz w:val="20"/>
                <w:szCs w:val="20"/>
              </w:rPr>
            </w:pPr>
            <w:r w:rsidRPr="00EF1F86">
              <w:rPr>
                <w:sz w:val="20"/>
                <w:szCs w:val="20"/>
              </w:rPr>
              <w:t>Муниципальная программа Кондинского района «Развитие гражданского общества»</w:t>
            </w:r>
          </w:p>
        </w:tc>
        <w:tc>
          <w:tcPr>
            <w:tcW w:w="757"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16 597 363,78</w:t>
            </w:r>
          </w:p>
        </w:tc>
        <w:tc>
          <w:tcPr>
            <w:tcW w:w="739"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5 219 200,00</w:t>
            </w:r>
          </w:p>
        </w:tc>
        <w:tc>
          <w:tcPr>
            <w:tcW w:w="719"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5 219 200,00</w:t>
            </w:r>
          </w:p>
        </w:tc>
        <w:tc>
          <w:tcPr>
            <w:tcW w:w="731"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5 219 200,00</w:t>
            </w:r>
          </w:p>
        </w:tc>
        <w:tc>
          <w:tcPr>
            <w:tcW w:w="753" w:type="pct"/>
            <w:tcBorders>
              <w:bottom w:val="single" w:sz="4" w:space="0" w:color="auto"/>
            </w:tcBorders>
            <w:noWrap/>
            <w:hideMark/>
          </w:tcPr>
          <w:p w:rsidR="00CF4122" w:rsidRPr="00EF1F86" w:rsidRDefault="00CF4122" w:rsidP="003875EF">
            <w:pPr>
              <w:jc w:val="center"/>
              <w:rPr>
                <w:sz w:val="20"/>
                <w:szCs w:val="20"/>
              </w:rPr>
            </w:pPr>
            <w:r w:rsidRPr="00EF1F86">
              <w:rPr>
                <w:sz w:val="20"/>
                <w:szCs w:val="20"/>
              </w:rPr>
              <w:t>15 657 600,00</w:t>
            </w:r>
          </w:p>
        </w:tc>
      </w:tr>
      <w:tr w:rsidR="00EF1F86" w:rsidRPr="00EF1F86" w:rsidTr="00EF1F86">
        <w:trPr>
          <w:trHeight w:val="68"/>
        </w:trPr>
        <w:tc>
          <w:tcPr>
            <w:tcW w:w="1301" w:type="pct"/>
            <w:tcBorders>
              <w:top w:val="single" w:sz="4" w:space="0" w:color="auto"/>
              <w:left w:val="nil"/>
              <w:bottom w:val="nil"/>
              <w:right w:val="nil"/>
            </w:tcBorders>
            <w:noWrap/>
            <w:hideMark/>
          </w:tcPr>
          <w:p w:rsidR="00CF4122" w:rsidRPr="00EF1F86" w:rsidRDefault="00CF4122" w:rsidP="003875EF">
            <w:pPr>
              <w:rPr>
                <w:color w:val="000000"/>
                <w:sz w:val="20"/>
                <w:szCs w:val="20"/>
              </w:rPr>
            </w:pPr>
            <w:r w:rsidRPr="00EF1F86">
              <w:rPr>
                <w:color w:val="000000"/>
                <w:sz w:val="20"/>
                <w:szCs w:val="20"/>
              </w:rPr>
              <w:t> </w:t>
            </w:r>
          </w:p>
        </w:tc>
        <w:tc>
          <w:tcPr>
            <w:tcW w:w="757" w:type="pct"/>
            <w:tcBorders>
              <w:top w:val="single" w:sz="4" w:space="0" w:color="auto"/>
              <w:left w:val="nil"/>
              <w:bottom w:val="nil"/>
              <w:right w:val="nil"/>
            </w:tcBorders>
            <w:noWrap/>
            <w:hideMark/>
          </w:tcPr>
          <w:p w:rsidR="00CF4122" w:rsidRPr="00EF1F86" w:rsidRDefault="00CF4122" w:rsidP="003875EF">
            <w:pPr>
              <w:rPr>
                <w:sz w:val="20"/>
                <w:szCs w:val="20"/>
              </w:rPr>
            </w:pPr>
            <w:r w:rsidRPr="00EF1F86">
              <w:rPr>
                <w:sz w:val="20"/>
                <w:szCs w:val="20"/>
              </w:rPr>
              <w:t> </w:t>
            </w:r>
          </w:p>
        </w:tc>
        <w:tc>
          <w:tcPr>
            <w:tcW w:w="739" w:type="pct"/>
            <w:tcBorders>
              <w:top w:val="single" w:sz="4" w:space="0" w:color="auto"/>
              <w:left w:val="nil"/>
              <w:bottom w:val="nil"/>
              <w:right w:val="nil"/>
            </w:tcBorders>
            <w:noWrap/>
            <w:hideMark/>
          </w:tcPr>
          <w:p w:rsidR="00CF4122" w:rsidRPr="00EF1F86" w:rsidRDefault="00CF4122" w:rsidP="003875EF">
            <w:pPr>
              <w:rPr>
                <w:color w:val="000000"/>
                <w:sz w:val="20"/>
                <w:szCs w:val="20"/>
              </w:rPr>
            </w:pPr>
            <w:r w:rsidRPr="00EF1F86">
              <w:rPr>
                <w:color w:val="000000"/>
                <w:sz w:val="20"/>
                <w:szCs w:val="20"/>
              </w:rPr>
              <w:t> </w:t>
            </w:r>
          </w:p>
        </w:tc>
        <w:tc>
          <w:tcPr>
            <w:tcW w:w="719" w:type="pct"/>
            <w:tcBorders>
              <w:top w:val="single" w:sz="4" w:space="0" w:color="auto"/>
              <w:left w:val="nil"/>
              <w:bottom w:val="nil"/>
              <w:right w:val="nil"/>
            </w:tcBorders>
            <w:noWrap/>
            <w:hideMark/>
          </w:tcPr>
          <w:p w:rsidR="00CF4122" w:rsidRPr="00EF1F86" w:rsidRDefault="00CF4122" w:rsidP="003875EF">
            <w:pPr>
              <w:rPr>
                <w:color w:val="000000"/>
                <w:sz w:val="20"/>
                <w:szCs w:val="20"/>
              </w:rPr>
            </w:pPr>
            <w:r w:rsidRPr="00EF1F86">
              <w:rPr>
                <w:color w:val="000000"/>
                <w:sz w:val="20"/>
                <w:szCs w:val="20"/>
              </w:rPr>
              <w:t> </w:t>
            </w:r>
          </w:p>
        </w:tc>
        <w:tc>
          <w:tcPr>
            <w:tcW w:w="731" w:type="pct"/>
            <w:tcBorders>
              <w:top w:val="single" w:sz="4" w:space="0" w:color="auto"/>
              <w:left w:val="nil"/>
              <w:bottom w:val="nil"/>
              <w:right w:val="nil"/>
            </w:tcBorders>
            <w:noWrap/>
            <w:hideMark/>
          </w:tcPr>
          <w:p w:rsidR="00CF4122" w:rsidRPr="00EF1F86" w:rsidRDefault="00CF4122" w:rsidP="003875EF">
            <w:pPr>
              <w:rPr>
                <w:color w:val="000000"/>
                <w:sz w:val="20"/>
                <w:szCs w:val="20"/>
              </w:rPr>
            </w:pPr>
            <w:r w:rsidRPr="00EF1F86">
              <w:rPr>
                <w:color w:val="000000"/>
                <w:sz w:val="20"/>
                <w:szCs w:val="20"/>
              </w:rPr>
              <w:t> </w:t>
            </w:r>
          </w:p>
        </w:tc>
        <w:tc>
          <w:tcPr>
            <w:tcW w:w="753" w:type="pct"/>
            <w:tcBorders>
              <w:top w:val="single" w:sz="4" w:space="0" w:color="auto"/>
              <w:left w:val="nil"/>
              <w:bottom w:val="nil"/>
              <w:right w:val="nil"/>
            </w:tcBorders>
            <w:noWrap/>
            <w:hideMark/>
          </w:tcPr>
          <w:p w:rsidR="00CF4122" w:rsidRPr="00EF1F86" w:rsidRDefault="00CF4122" w:rsidP="003875EF">
            <w:pPr>
              <w:rPr>
                <w:color w:val="000000"/>
                <w:sz w:val="20"/>
                <w:szCs w:val="20"/>
              </w:rPr>
            </w:pPr>
            <w:r w:rsidRPr="00EF1F86">
              <w:rPr>
                <w:color w:val="000000"/>
                <w:sz w:val="20"/>
                <w:szCs w:val="20"/>
              </w:rPr>
              <w:t> </w:t>
            </w:r>
          </w:p>
        </w:tc>
      </w:tr>
      <w:tr w:rsidR="00CF4122" w:rsidRPr="00EF1F86" w:rsidTr="00EF1F86">
        <w:trPr>
          <w:trHeight w:val="68"/>
        </w:trPr>
        <w:tc>
          <w:tcPr>
            <w:tcW w:w="5000" w:type="pct"/>
            <w:gridSpan w:val="6"/>
            <w:tcBorders>
              <w:top w:val="nil"/>
              <w:left w:val="nil"/>
              <w:bottom w:val="nil"/>
              <w:right w:val="nil"/>
            </w:tcBorders>
            <w:hideMark/>
          </w:tcPr>
          <w:p w:rsidR="00CF4122" w:rsidRPr="00EF1F86" w:rsidRDefault="00CF4122" w:rsidP="00EF1F86">
            <w:pPr>
              <w:jc w:val="both"/>
              <w:rPr>
                <w:sz w:val="20"/>
                <w:szCs w:val="20"/>
              </w:rPr>
            </w:pPr>
            <w:r w:rsidRPr="00EF1F86">
              <w:rPr>
                <w:sz w:val="20"/>
                <w:szCs w:val="20"/>
              </w:rPr>
              <w:t>*-</w:t>
            </w:r>
            <w:r w:rsidR="00EF1F86">
              <w:rPr>
                <w:sz w:val="20"/>
                <w:szCs w:val="20"/>
              </w:rPr>
              <w:t xml:space="preserve"> </w:t>
            </w:r>
            <w:r w:rsidRPr="00EF1F86">
              <w:rPr>
                <w:sz w:val="20"/>
                <w:szCs w:val="20"/>
              </w:rPr>
              <w:t xml:space="preserve">муниципальная </w:t>
            </w:r>
            <w:r w:rsidR="00EF1F86" w:rsidRPr="00EF1F86">
              <w:rPr>
                <w:sz w:val="20"/>
                <w:szCs w:val="20"/>
              </w:rPr>
              <w:t>программа,</w:t>
            </w:r>
            <w:r w:rsidRPr="00EF1F86">
              <w:rPr>
                <w:sz w:val="20"/>
                <w:szCs w:val="20"/>
              </w:rPr>
              <w:t xml:space="preserve"> не включенная в перечень муниципальных программ Кондинского района, утвержденный постановлением администрации Кондинского района от 31</w:t>
            </w:r>
            <w:r w:rsidR="00EF1F86">
              <w:rPr>
                <w:sz w:val="20"/>
                <w:szCs w:val="20"/>
              </w:rPr>
              <w:t xml:space="preserve"> августа </w:t>
            </w:r>
            <w:r w:rsidRPr="00EF1F86">
              <w:rPr>
                <w:sz w:val="20"/>
                <w:szCs w:val="20"/>
              </w:rPr>
              <w:t>2022 года №</w:t>
            </w:r>
            <w:r w:rsidR="00EF1F86">
              <w:rPr>
                <w:sz w:val="20"/>
                <w:szCs w:val="20"/>
              </w:rPr>
              <w:t xml:space="preserve"> </w:t>
            </w:r>
            <w:r w:rsidRPr="00EF1F86">
              <w:rPr>
                <w:sz w:val="20"/>
                <w:szCs w:val="20"/>
              </w:rPr>
              <w:t xml:space="preserve">2041 </w:t>
            </w:r>
          </w:p>
        </w:tc>
      </w:tr>
    </w:tbl>
    <w:p w:rsidR="00195CAF" w:rsidRDefault="00195CAF" w:rsidP="00195CAF">
      <w:pPr>
        <w:jc w:val="both"/>
        <w:rPr>
          <w:sz w:val="18"/>
          <w:szCs w:val="18"/>
        </w:rPr>
      </w:pPr>
    </w:p>
    <w:p w:rsidR="00195CAF" w:rsidRDefault="00195CAF" w:rsidP="00B92189">
      <w:pPr>
        <w:tabs>
          <w:tab w:val="left" w:pos="4962"/>
        </w:tabs>
        <w:ind w:left="4962"/>
      </w:pPr>
    </w:p>
    <w:sectPr w:rsidR="00195CAF" w:rsidSect="00F73F5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8D4" w:rsidRDefault="007B48D4">
      <w:r>
        <w:separator/>
      </w:r>
    </w:p>
  </w:endnote>
  <w:endnote w:type="continuationSeparator" w:id="0">
    <w:p w:rsidR="007B48D4" w:rsidRDefault="007B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8D4" w:rsidRDefault="007B48D4">
      <w:r>
        <w:separator/>
      </w:r>
    </w:p>
  </w:footnote>
  <w:footnote w:type="continuationSeparator" w:id="0">
    <w:p w:rsidR="007B48D4" w:rsidRDefault="007B4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2" w:rsidRDefault="00DC758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DC7582" w:rsidRDefault="00DC758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A4" w:rsidRDefault="00F103A4">
    <w:pPr>
      <w:pStyle w:val="a7"/>
      <w:jc w:val="center"/>
    </w:pPr>
    <w:r>
      <w:fldChar w:fldCharType="begin"/>
    </w:r>
    <w:r>
      <w:instrText>PAGE   \* MERGEFORMAT</w:instrText>
    </w:r>
    <w:r>
      <w:fldChar w:fldCharType="separate"/>
    </w:r>
    <w:r w:rsidR="005F2CE7">
      <w:rPr>
        <w:noProof/>
      </w:rPr>
      <w:t>20</w:t>
    </w:r>
    <w:r>
      <w:fldChar w:fldCharType="end"/>
    </w:r>
  </w:p>
  <w:p w:rsidR="00DC7582" w:rsidRDefault="00DC7582">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582" w:rsidRDefault="00DC758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1694EDB"/>
    <w:multiLevelType w:val="multilevel"/>
    <w:tmpl w:val="CB645602"/>
    <w:lvl w:ilvl="0">
      <w:start w:val="1"/>
      <w:numFmt w:val="decimal"/>
      <w:lvlText w:val="%1."/>
      <w:lvlJc w:val="left"/>
      <w:pPr>
        <w:ind w:left="786" w:hanging="360"/>
      </w:pPr>
    </w:lvl>
    <w:lvl w:ilvl="1">
      <w:start w:val="1"/>
      <w:numFmt w:val="decimal"/>
      <w:isLgl/>
      <w:lvlText w:val="%1.%2"/>
      <w:lvlJc w:val="left"/>
      <w:pPr>
        <w:ind w:left="801" w:hanging="375"/>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2">
    <w:nsid w:val="0ABE4A9C"/>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235D9D"/>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C923ACE"/>
    <w:multiLevelType w:val="multilevel"/>
    <w:tmpl w:val="9E8274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522C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9B52F49"/>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B0241"/>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E67E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5973106"/>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50608D"/>
    <w:multiLevelType w:val="multilevel"/>
    <w:tmpl w:val="9ECC78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3A52F0"/>
    <w:multiLevelType w:val="hybridMultilevel"/>
    <w:tmpl w:val="33C44578"/>
    <w:lvl w:ilvl="0" w:tplc="35C8BFF8">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D260E3"/>
    <w:multiLevelType w:val="hybridMultilevel"/>
    <w:tmpl w:val="5DE81F6E"/>
    <w:lvl w:ilvl="0" w:tplc="6C964B6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9350B"/>
    <w:multiLevelType w:val="multilevel"/>
    <w:tmpl w:val="3E967B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171EB9"/>
    <w:multiLevelType w:val="multilevel"/>
    <w:tmpl w:val="AEDE29B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AF6644"/>
    <w:multiLevelType w:val="multilevel"/>
    <w:tmpl w:val="F1EC9B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D563DA"/>
    <w:multiLevelType w:val="multilevel"/>
    <w:tmpl w:val="5784F812"/>
    <w:lvl w:ilvl="0">
      <w:start w:val="1"/>
      <w:numFmt w:val="decimal"/>
      <w:pStyle w:val="a"/>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31">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4D72578D"/>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F3978F1"/>
    <w:multiLevelType w:val="hybridMultilevel"/>
    <w:tmpl w:val="2084C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223CCE"/>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091FE7"/>
    <w:multiLevelType w:val="hybridMultilevel"/>
    <w:tmpl w:val="22047CE8"/>
    <w:lvl w:ilvl="0" w:tplc="941A45FC">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F9C32E3"/>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0FE3080"/>
    <w:multiLevelType w:val="multilevel"/>
    <w:tmpl w:val="7EBEB570"/>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nsid w:val="625C305B"/>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3D3148"/>
    <w:multiLevelType w:val="multilevel"/>
    <w:tmpl w:val="6512FF8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C05A84"/>
    <w:multiLevelType w:val="multilevel"/>
    <w:tmpl w:val="7A2EB6A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8B220FD"/>
    <w:multiLevelType w:val="multilevel"/>
    <w:tmpl w:val="3E9C32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4E2D06"/>
    <w:multiLevelType w:val="multilevel"/>
    <w:tmpl w:val="D23006A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6"/>
  </w:num>
  <w:num w:numId="2">
    <w:abstractNumId w:val="40"/>
  </w:num>
  <w:num w:numId="3">
    <w:abstractNumId w:val="10"/>
  </w:num>
  <w:num w:numId="4">
    <w:abstractNumId w:val="43"/>
  </w:num>
  <w:num w:numId="5">
    <w:abstractNumId w:val="39"/>
  </w:num>
  <w:num w:numId="6">
    <w:abstractNumId w:val="31"/>
  </w:num>
  <w:num w:numId="7">
    <w:abstractNumId w:val="5"/>
  </w:num>
  <w:num w:numId="8">
    <w:abstractNumId w:val="9"/>
  </w:num>
  <w:num w:numId="9">
    <w:abstractNumId w:val="7"/>
  </w:num>
  <w:num w:numId="10">
    <w:abstractNumId w:val="12"/>
  </w:num>
  <w:num w:numId="11">
    <w:abstractNumId w:val="20"/>
  </w:num>
  <w:num w:numId="12">
    <w:abstractNumId w:val="0"/>
  </w:num>
  <w:num w:numId="13">
    <w:abstractNumId w:val="44"/>
  </w:num>
  <w:num w:numId="14">
    <w:abstractNumId w:val="8"/>
  </w:num>
  <w:num w:numId="15">
    <w:abstractNumId w:val="6"/>
  </w:num>
  <w:num w:numId="16">
    <w:abstractNumId w:val="45"/>
  </w:num>
  <w:num w:numId="17">
    <w:abstractNumId w:val="13"/>
  </w:num>
  <w:num w:numId="18">
    <w:abstractNumId w:val="18"/>
  </w:num>
  <w:num w:numId="19">
    <w:abstractNumId w:val="24"/>
  </w:num>
  <w:num w:numId="20">
    <w:abstractNumId w:val="46"/>
  </w:num>
  <w:num w:numId="21">
    <w:abstractNumId w:val="4"/>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14"/>
  </w:num>
  <w:num w:numId="27">
    <w:abstractNumId w:val="37"/>
  </w:num>
  <w:num w:numId="28">
    <w:abstractNumId w:val="2"/>
  </w:num>
  <w:num w:numId="29">
    <w:abstractNumId w:val="36"/>
  </w:num>
  <w:num w:numId="30">
    <w:abstractNumId w:val="32"/>
  </w:num>
  <w:num w:numId="31">
    <w:abstractNumId w:val="26"/>
  </w:num>
  <w:num w:numId="32">
    <w:abstractNumId w:val="30"/>
  </w:num>
  <w:num w:numId="33">
    <w:abstractNumId w:val="17"/>
  </w:num>
  <w:num w:numId="34">
    <w:abstractNumId w:val="41"/>
  </w:num>
  <w:num w:numId="35">
    <w:abstractNumId w:val="21"/>
  </w:num>
  <w:num w:numId="36">
    <w:abstractNumId w:val="15"/>
  </w:num>
  <w:num w:numId="37">
    <w:abstractNumId w:val="25"/>
  </w:num>
  <w:num w:numId="38">
    <w:abstractNumId w:val="38"/>
  </w:num>
  <w:num w:numId="39">
    <w:abstractNumId w:val="29"/>
  </w:num>
  <w:num w:numId="40">
    <w:abstractNumId w:val="3"/>
  </w:num>
  <w:num w:numId="41">
    <w:abstractNumId w:val="34"/>
  </w:num>
  <w:num w:numId="42">
    <w:abstractNumId w:val="42"/>
  </w:num>
  <w:num w:numId="43">
    <w:abstractNumId w:val="19"/>
  </w:num>
  <w:num w:numId="44">
    <w:abstractNumId w:val="33"/>
  </w:num>
  <w:num w:numId="45">
    <w:abstractNumId w:val="23"/>
  </w:num>
  <w:num w:numId="46">
    <w:abstractNumId w:val="2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3102"/>
    <w:rsid w:val="00013DED"/>
    <w:rsid w:val="00014B97"/>
    <w:rsid w:val="00015A47"/>
    <w:rsid w:val="00015F6C"/>
    <w:rsid w:val="0001610D"/>
    <w:rsid w:val="00016E4D"/>
    <w:rsid w:val="00023342"/>
    <w:rsid w:val="000244F9"/>
    <w:rsid w:val="000248DB"/>
    <w:rsid w:val="00024FD8"/>
    <w:rsid w:val="0002539C"/>
    <w:rsid w:val="00026C6B"/>
    <w:rsid w:val="00030548"/>
    <w:rsid w:val="000306FC"/>
    <w:rsid w:val="000331B5"/>
    <w:rsid w:val="00033887"/>
    <w:rsid w:val="00033A3E"/>
    <w:rsid w:val="00033FA6"/>
    <w:rsid w:val="0003444E"/>
    <w:rsid w:val="00035194"/>
    <w:rsid w:val="0004176A"/>
    <w:rsid w:val="00041D2B"/>
    <w:rsid w:val="0004258E"/>
    <w:rsid w:val="00043C41"/>
    <w:rsid w:val="00043E76"/>
    <w:rsid w:val="0004483D"/>
    <w:rsid w:val="00044A9A"/>
    <w:rsid w:val="00046FAD"/>
    <w:rsid w:val="0005114C"/>
    <w:rsid w:val="000532F3"/>
    <w:rsid w:val="000533D9"/>
    <w:rsid w:val="00053C78"/>
    <w:rsid w:val="00053CD7"/>
    <w:rsid w:val="0005442B"/>
    <w:rsid w:val="00055EFF"/>
    <w:rsid w:val="00056123"/>
    <w:rsid w:val="000577A7"/>
    <w:rsid w:val="00057C8A"/>
    <w:rsid w:val="0006027A"/>
    <w:rsid w:val="000623FA"/>
    <w:rsid w:val="00064C2A"/>
    <w:rsid w:val="0006611F"/>
    <w:rsid w:val="00066634"/>
    <w:rsid w:val="00066DEF"/>
    <w:rsid w:val="000670D1"/>
    <w:rsid w:val="00073BA7"/>
    <w:rsid w:val="00073FFC"/>
    <w:rsid w:val="000749A3"/>
    <w:rsid w:val="000755A6"/>
    <w:rsid w:val="00075F2C"/>
    <w:rsid w:val="00076064"/>
    <w:rsid w:val="000779D2"/>
    <w:rsid w:val="0008400C"/>
    <w:rsid w:val="000842C0"/>
    <w:rsid w:val="000862C2"/>
    <w:rsid w:val="00086B93"/>
    <w:rsid w:val="00087310"/>
    <w:rsid w:val="0008778D"/>
    <w:rsid w:val="00087914"/>
    <w:rsid w:val="00087988"/>
    <w:rsid w:val="00087CBF"/>
    <w:rsid w:val="000908CA"/>
    <w:rsid w:val="00091412"/>
    <w:rsid w:val="000920C1"/>
    <w:rsid w:val="00094725"/>
    <w:rsid w:val="00095BC8"/>
    <w:rsid w:val="000A1150"/>
    <w:rsid w:val="000A1F21"/>
    <w:rsid w:val="000A38C9"/>
    <w:rsid w:val="000A6CB3"/>
    <w:rsid w:val="000B2550"/>
    <w:rsid w:val="000B2B00"/>
    <w:rsid w:val="000B4C33"/>
    <w:rsid w:val="000B6F78"/>
    <w:rsid w:val="000B75F7"/>
    <w:rsid w:val="000B7768"/>
    <w:rsid w:val="000B7915"/>
    <w:rsid w:val="000B7ECB"/>
    <w:rsid w:val="000C05E8"/>
    <w:rsid w:val="000C1528"/>
    <w:rsid w:val="000C23C9"/>
    <w:rsid w:val="000C2DC7"/>
    <w:rsid w:val="000C479C"/>
    <w:rsid w:val="000C5272"/>
    <w:rsid w:val="000C5E01"/>
    <w:rsid w:val="000C6424"/>
    <w:rsid w:val="000C699E"/>
    <w:rsid w:val="000C767B"/>
    <w:rsid w:val="000C7F77"/>
    <w:rsid w:val="000D08D4"/>
    <w:rsid w:val="000D1CB6"/>
    <w:rsid w:val="000D3354"/>
    <w:rsid w:val="000D4F79"/>
    <w:rsid w:val="000D60B6"/>
    <w:rsid w:val="000D643F"/>
    <w:rsid w:val="000E0479"/>
    <w:rsid w:val="000E0793"/>
    <w:rsid w:val="000E21D0"/>
    <w:rsid w:val="000E2688"/>
    <w:rsid w:val="000E31F2"/>
    <w:rsid w:val="000E5F72"/>
    <w:rsid w:val="000F1BA3"/>
    <w:rsid w:val="000F2276"/>
    <w:rsid w:val="000F2328"/>
    <w:rsid w:val="000F2A9E"/>
    <w:rsid w:val="000F2AF9"/>
    <w:rsid w:val="000F46B0"/>
    <w:rsid w:val="000F4908"/>
    <w:rsid w:val="000F5625"/>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1D02"/>
    <w:rsid w:val="0011584B"/>
    <w:rsid w:val="00116323"/>
    <w:rsid w:val="0011684E"/>
    <w:rsid w:val="00116908"/>
    <w:rsid w:val="00116FCD"/>
    <w:rsid w:val="00120803"/>
    <w:rsid w:val="001212B6"/>
    <w:rsid w:val="001215EB"/>
    <w:rsid w:val="00121BB3"/>
    <w:rsid w:val="00121C32"/>
    <w:rsid w:val="001221FE"/>
    <w:rsid w:val="001230E5"/>
    <w:rsid w:val="0012506E"/>
    <w:rsid w:val="00125557"/>
    <w:rsid w:val="00126F15"/>
    <w:rsid w:val="00127726"/>
    <w:rsid w:val="0013034E"/>
    <w:rsid w:val="001309BC"/>
    <w:rsid w:val="00132A22"/>
    <w:rsid w:val="0013454F"/>
    <w:rsid w:val="00135AA6"/>
    <w:rsid w:val="00136035"/>
    <w:rsid w:val="00136327"/>
    <w:rsid w:val="00137534"/>
    <w:rsid w:val="00137AD8"/>
    <w:rsid w:val="00137FFB"/>
    <w:rsid w:val="001416C5"/>
    <w:rsid w:val="00141A6E"/>
    <w:rsid w:val="00142D88"/>
    <w:rsid w:val="00142FE6"/>
    <w:rsid w:val="00143FDC"/>
    <w:rsid w:val="0014439B"/>
    <w:rsid w:val="001451BE"/>
    <w:rsid w:val="00145711"/>
    <w:rsid w:val="00146E0A"/>
    <w:rsid w:val="00151D16"/>
    <w:rsid w:val="00151D6F"/>
    <w:rsid w:val="0015241D"/>
    <w:rsid w:val="00154BC7"/>
    <w:rsid w:val="00154E97"/>
    <w:rsid w:val="00156232"/>
    <w:rsid w:val="0015708D"/>
    <w:rsid w:val="00157C6F"/>
    <w:rsid w:val="00160294"/>
    <w:rsid w:val="00160B52"/>
    <w:rsid w:val="001617A6"/>
    <w:rsid w:val="00163566"/>
    <w:rsid w:val="00165A51"/>
    <w:rsid w:val="00170657"/>
    <w:rsid w:val="0017106D"/>
    <w:rsid w:val="00172379"/>
    <w:rsid w:val="001732F8"/>
    <w:rsid w:val="00173426"/>
    <w:rsid w:val="00174058"/>
    <w:rsid w:val="0017506F"/>
    <w:rsid w:val="00175969"/>
    <w:rsid w:val="001777BA"/>
    <w:rsid w:val="00181F18"/>
    <w:rsid w:val="00182FEF"/>
    <w:rsid w:val="001854D1"/>
    <w:rsid w:val="00185697"/>
    <w:rsid w:val="001864F4"/>
    <w:rsid w:val="0018726C"/>
    <w:rsid w:val="0018753F"/>
    <w:rsid w:val="00187A77"/>
    <w:rsid w:val="001901D2"/>
    <w:rsid w:val="00190C75"/>
    <w:rsid w:val="00191249"/>
    <w:rsid w:val="0019150A"/>
    <w:rsid w:val="00193A7F"/>
    <w:rsid w:val="00194403"/>
    <w:rsid w:val="00195485"/>
    <w:rsid w:val="00195CAF"/>
    <w:rsid w:val="00195EE4"/>
    <w:rsid w:val="00196250"/>
    <w:rsid w:val="00197E79"/>
    <w:rsid w:val="001A04BC"/>
    <w:rsid w:val="001A0DB5"/>
    <w:rsid w:val="001A0E1A"/>
    <w:rsid w:val="001A1D46"/>
    <w:rsid w:val="001A1E79"/>
    <w:rsid w:val="001A25F4"/>
    <w:rsid w:val="001A26B6"/>
    <w:rsid w:val="001A285A"/>
    <w:rsid w:val="001A2EB1"/>
    <w:rsid w:val="001A36BB"/>
    <w:rsid w:val="001A3E3F"/>
    <w:rsid w:val="001A6673"/>
    <w:rsid w:val="001A685C"/>
    <w:rsid w:val="001A7D60"/>
    <w:rsid w:val="001B08D8"/>
    <w:rsid w:val="001B099B"/>
    <w:rsid w:val="001B305F"/>
    <w:rsid w:val="001B34EB"/>
    <w:rsid w:val="001B5B4E"/>
    <w:rsid w:val="001B79B8"/>
    <w:rsid w:val="001B79DA"/>
    <w:rsid w:val="001C067D"/>
    <w:rsid w:val="001C0AC8"/>
    <w:rsid w:val="001C1482"/>
    <w:rsid w:val="001C2E91"/>
    <w:rsid w:val="001C4D2C"/>
    <w:rsid w:val="001C5EC2"/>
    <w:rsid w:val="001C6056"/>
    <w:rsid w:val="001C6591"/>
    <w:rsid w:val="001C7B60"/>
    <w:rsid w:val="001C7FFB"/>
    <w:rsid w:val="001D02C2"/>
    <w:rsid w:val="001D0E65"/>
    <w:rsid w:val="001D1171"/>
    <w:rsid w:val="001D3A58"/>
    <w:rsid w:val="001D4207"/>
    <w:rsid w:val="001D4B29"/>
    <w:rsid w:val="001D5F16"/>
    <w:rsid w:val="001D61F9"/>
    <w:rsid w:val="001E0328"/>
    <w:rsid w:val="001E115C"/>
    <w:rsid w:val="001E1485"/>
    <w:rsid w:val="001E1784"/>
    <w:rsid w:val="001E2F61"/>
    <w:rsid w:val="001E43B7"/>
    <w:rsid w:val="001E4C21"/>
    <w:rsid w:val="001E4CD5"/>
    <w:rsid w:val="001E54B2"/>
    <w:rsid w:val="001F0796"/>
    <w:rsid w:val="001F0C92"/>
    <w:rsid w:val="001F1EF6"/>
    <w:rsid w:val="001F3242"/>
    <w:rsid w:val="001F33B7"/>
    <w:rsid w:val="001F37D5"/>
    <w:rsid w:val="001F404A"/>
    <w:rsid w:val="001F5501"/>
    <w:rsid w:val="001F5BBC"/>
    <w:rsid w:val="0020058C"/>
    <w:rsid w:val="00201D6F"/>
    <w:rsid w:val="00202FA9"/>
    <w:rsid w:val="00204677"/>
    <w:rsid w:val="00204870"/>
    <w:rsid w:val="0020585A"/>
    <w:rsid w:val="00205BCA"/>
    <w:rsid w:val="00205DA9"/>
    <w:rsid w:val="0020690A"/>
    <w:rsid w:val="00207157"/>
    <w:rsid w:val="00211D6C"/>
    <w:rsid w:val="002126F4"/>
    <w:rsid w:val="002152F2"/>
    <w:rsid w:val="00215686"/>
    <w:rsid w:val="002171B7"/>
    <w:rsid w:val="00222E9B"/>
    <w:rsid w:val="00223201"/>
    <w:rsid w:val="002252C4"/>
    <w:rsid w:val="00225864"/>
    <w:rsid w:val="00226BEB"/>
    <w:rsid w:val="0022700F"/>
    <w:rsid w:val="002270D0"/>
    <w:rsid w:val="00227511"/>
    <w:rsid w:val="002327B7"/>
    <w:rsid w:val="00235D3E"/>
    <w:rsid w:val="00237740"/>
    <w:rsid w:val="00240279"/>
    <w:rsid w:val="00240AE3"/>
    <w:rsid w:val="00241305"/>
    <w:rsid w:val="00244D4D"/>
    <w:rsid w:val="002455AD"/>
    <w:rsid w:val="002474E8"/>
    <w:rsid w:val="00250DF4"/>
    <w:rsid w:val="00251B9A"/>
    <w:rsid w:val="00251C8C"/>
    <w:rsid w:val="00252455"/>
    <w:rsid w:val="00253547"/>
    <w:rsid w:val="002535E8"/>
    <w:rsid w:val="00261519"/>
    <w:rsid w:val="0026159A"/>
    <w:rsid w:val="002628A9"/>
    <w:rsid w:val="00263336"/>
    <w:rsid w:val="00263B9B"/>
    <w:rsid w:val="00263D1B"/>
    <w:rsid w:val="002640A9"/>
    <w:rsid w:val="0026588E"/>
    <w:rsid w:val="00265E20"/>
    <w:rsid w:val="00266AB4"/>
    <w:rsid w:val="002700ED"/>
    <w:rsid w:val="00274C5D"/>
    <w:rsid w:val="00277FD8"/>
    <w:rsid w:val="002806B3"/>
    <w:rsid w:val="00280EF7"/>
    <w:rsid w:val="0028224D"/>
    <w:rsid w:val="002834D5"/>
    <w:rsid w:val="00283AC7"/>
    <w:rsid w:val="00286759"/>
    <w:rsid w:val="00286E8E"/>
    <w:rsid w:val="0028772E"/>
    <w:rsid w:val="00290AB8"/>
    <w:rsid w:val="00290FEB"/>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4198"/>
    <w:rsid w:val="002B5293"/>
    <w:rsid w:val="002B5733"/>
    <w:rsid w:val="002B6A69"/>
    <w:rsid w:val="002B6B12"/>
    <w:rsid w:val="002B79E6"/>
    <w:rsid w:val="002C0BF5"/>
    <w:rsid w:val="002C0EDF"/>
    <w:rsid w:val="002C1882"/>
    <w:rsid w:val="002C1FD0"/>
    <w:rsid w:val="002C20E2"/>
    <w:rsid w:val="002C2F6E"/>
    <w:rsid w:val="002C385C"/>
    <w:rsid w:val="002C5B71"/>
    <w:rsid w:val="002C7847"/>
    <w:rsid w:val="002D0B60"/>
    <w:rsid w:val="002D0FB8"/>
    <w:rsid w:val="002D1D26"/>
    <w:rsid w:val="002D33A1"/>
    <w:rsid w:val="002D4858"/>
    <w:rsid w:val="002D5607"/>
    <w:rsid w:val="002D5FBD"/>
    <w:rsid w:val="002D748C"/>
    <w:rsid w:val="002E0849"/>
    <w:rsid w:val="002E0FAA"/>
    <w:rsid w:val="002E168A"/>
    <w:rsid w:val="002E3BD7"/>
    <w:rsid w:val="002E4501"/>
    <w:rsid w:val="002E4FEC"/>
    <w:rsid w:val="002E755D"/>
    <w:rsid w:val="002F04E7"/>
    <w:rsid w:val="002F166A"/>
    <w:rsid w:val="002F2A02"/>
    <w:rsid w:val="002F354F"/>
    <w:rsid w:val="002F3863"/>
    <w:rsid w:val="002F494D"/>
    <w:rsid w:val="002F59D2"/>
    <w:rsid w:val="002F5C18"/>
    <w:rsid w:val="002F701E"/>
    <w:rsid w:val="003015BE"/>
    <w:rsid w:val="00302AA1"/>
    <w:rsid w:val="00304C58"/>
    <w:rsid w:val="00304C82"/>
    <w:rsid w:val="003073DD"/>
    <w:rsid w:val="003074ED"/>
    <w:rsid w:val="00311731"/>
    <w:rsid w:val="00312A76"/>
    <w:rsid w:val="00314EE0"/>
    <w:rsid w:val="00314F1E"/>
    <w:rsid w:val="00316365"/>
    <w:rsid w:val="003166A1"/>
    <w:rsid w:val="00317151"/>
    <w:rsid w:val="00317EE7"/>
    <w:rsid w:val="00321895"/>
    <w:rsid w:val="003225A2"/>
    <w:rsid w:val="00322AA3"/>
    <w:rsid w:val="0032319D"/>
    <w:rsid w:val="003237AC"/>
    <w:rsid w:val="00325377"/>
    <w:rsid w:val="00325AF1"/>
    <w:rsid w:val="0032639F"/>
    <w:rsid w:val="0032696B"/>
    <w:rsid w:val="00327336"/>
    <w:rsid w:val="003274F7"/>
    <w:rsid w:val="0032796B"/>
    <w:rsid w:val="00327A85"/>
    <w:rsid w:val="00327E85"/>
    <w:rsid w:val="0033011F"/>
    <w:rsid w:val="003306E5"/>
    <w:rsid w:val="0033262E"/>
    <w:rsid w:val="00333884"/>
    <w:rsid w:val="0033411A"/>
    <w:rsid w:val="003347FC"/>
    <w:rsid w:val="003351FC"/>
    <w:rsid w:val="00335356"/>
    <w:rsid w:val="0033785D"/>
    <w:rsid w:val="003378F3"/>
    <w:rsid w:val="00337D3B"/>
    <w:rsid w:val="00337F7E"/>
    <w:rsid w:val="00340288"/>
    <w:rsid w:val="00341D13"/>
    <w:rsid w:val="00342359"/>
    <w:rsid w:val="003432D5"/>
    <w:rsid w:val="0034346F"/>
    <w:rsid w:val="003437C0"/>
    <w:rsid w:val="00344263"/>
    <w:rsid w:val="00345F6C"/>
    <w:rsid w:val="003473CB"/>
    <w:rsid w:val="00347473"/>
    <w:rsid w:val="00347A56"/>
    <w:rsid w:val="00351E63"/>
    <w:rsid w:val="00353D4E"/>
    <w:rsid w:val="003542E7"/>
    <w:rsid w:val="00355258"/>
    <w:rsid w:val="003555D7"/>
    <w:rsid w:val="0035566D"/>
    <w:rsid w:val="0035603E"/>
    <w:rsid w:val="003561B9"/>
    <w:rsid w:val="003608AF"/>
    <w:rsid w:val="0036096A"/>
    <w:rsid w:val="003612D3"/>
    <w:rsid w:val="00362979"/>
    <w:rsid w:val="003631A8"/>
    <w:rsid w:val="00364455"/>
    <w:rsid w:val="0036445C"/>
    <w:rsid w:val="00364760"/>
    <w:rsid w:val="00364B15"/>
    <w:rsid w:val="00365BD8"/>
    <w:rsid w:val="00365EBD"/>
    <w:rsid w:val="0036659B"/>
    <w:rsid w:val="003701D7"/>
    <w:rsid w:val="00371103"/>
    <w:rsid w:val="00371C7A"/>
    <w:rsid w:val="00371FCE"/>
    <w:rsid w:val="00373B95"/>
    <w:rsid w:val="003744FA"/>
    <w:rsid w:val="003766E8"/>
    <w:rsid w:val="00380C56"/>
    <w:rsid w:val="00381D9E"/>
    <w:rsid w:val="00381FCE"/>
    <w:rsid w:val="00383549"/>
    <w:rsid w:val="00384332"/>
    <w:rsid w:val="00384D96"/>
    <w:rsid w:val="00384FDB"/>
    <w:rsid w:val="00385143"/>
    <w:rsid w:val="00385640"/>
    <w:rsid w:val="00385B90"/>
    <w:rsid w:val="003866C8"/>
    <w:rsid w:val="0038688B"/>
    <w:rsid w:val="00387636"/>
    <w:rsid w:val="00387DFF"/>
    <w:rsid w:val="00390F65"/>
    <w:rsid w:val="00391752"/>
    <w:rsid w:val="003930D2"/>
    <w:rsid w:val="00394307"/>
    <w:rsid w:val="003954AD"/>
    <w:rsid w:val="00397060"/>
    <w:rsid w:val="003A0AAB"/>
    <w:rsid w:val="003A0CEC"/>
    <w:rsid w:val="003A1E83"/>
    <w:rsid w:val="003A2325"/>
    <w:rsid w:val="003A2B2A"/>
    <w:rsid w:val="003A41F5"/>
    <w:rsid w:val="003A5563"/>
    <w:rsid w:val="003A5D64"/>
    <w:rsid w:val="003A664E"/>
    <w:rsid w:val="003B0B16"/>
    <w:rsid w:val="003B0E54"/>
    <w:rsid w:val="003B4C36"/>
    <w:rsid w:val="003B4C62"/>
    <w:rsid w:val="003B5775"/>
    <w:rsid w:val="003C0381"/>
    <w:rsid w:val="003C123C"/>
    <w:rsid w:val="003C1544"/>
    <w:rsid w:val="003C2E1D"/>
    <w:rsid w:val="003C2F40"/>
    <w:rsid w:val="003C387F"/>
    <w:rsid w:val="003C4D8D"/>
    <w:rsid w:val="003C5FBE"/>
    <w:rsid w:val="003C7125"/>
    <w:rsid w:val="003D1B0C"/>
    <w:rsid w:val="003D1D75"/>
    <w:rsid w:val="003D39BA"/>
    <w:rsid w:val="003D483D"/>
    <w:rsid w:val="003D48E7"/>
    <w:rsid w:val="003D4DD1"/>
    <w:rsid w:val="003D6781"/>
    <w:rsid w:val="003D68F3"/>
    <w:rsid w:val="003D7313"/>
    <w:rsid w:val="003D7388"/>
    <w:rsid w:val="003E0560"/>
    <w:rsid w:val="003E1594"/>
    <w:rsid w:val="003E1EF4"/>
    <w:rsid w:val="003E2892"/>
    <w:rsid w:val="003E2C6E"/>
    <w:rsid w:val="003E380C"/>
    <w:rsid w:val="003E6B1C"/>
    <w:rsid w:val="003E7C7C"/>
    <w:rsid w:val="003F1137"/>
    <w:rsid w:val="003F13E0"/>
    <w:rsid w:val="003F35B7"/>
    <w:rsid w:val="003F4542"/>
    <w:rsid w:val="003F48DD"/>
    <w:rsid w:val="003F57FD"/>
    <w:rsid w:val="003F673A"/>
    <w:rsid w:val="003F6B89"/>
    <w:rsid w:val="003F7233"/>
    <w:rsid w:val="003F754A"/>
    <w:rsid w:val="004009D9"/>
    <w:rsid w:val="00400D35"/>
    <w:rsid w:val="00401FAD"/>
    <w:rsid w:val="00402623"/>
    <w:rsid w:val="00404353"/>
    <w:rsid w:val="00406A6D"/>
    <w:rsid w:val="00407A54"/>
    <w:rsid w:val="00407B5C"/>
    <w:rsid w:val="00407B7D"/>
    <w:rsid w:val="00410998"/>
    <w:rsid w:val="00411ABB"/>
    <w:rsid w:val="00411B4C"/>
    <w:rsid w:val="00412411"/>
    <w:rsid w:val="00413775"/>
    <w:rsid w:val="00414E23"/>
    <w:rsid w:val="004217D7"/>
    <w:rsid w:val="00422A79"/>
    <w:rsid w:val="0042488D"/>
    <w:rsid w:val="004249B5"/>
    <w:rsid w:val="00425F9F"/>
    <w:rsid w:val="0042675A"/>
    <w:rsid w:val="004277B4"/>
    <w:rsid w:val="00432853"/>
    <w:rsid w:val="0043381D"/>
    <w:rsid w:val="00433E0C"/>
    <w:rsid w:val="00435223"/>
    <w:rsid w:val="00435358"/>
    <w:rsid w:val="0043540A"/>
    <w:rsid w:val="004366D3"/>
    <w:rsid w:val="00440730"/>
    <w:rsid w:val="00441223"/>
    <w:rsid w:val="004419E2"/>
    <w:rsid w:val="0044237A"/>
    <w:rsid w:val="00443C29"/>
    <w:rsid w:val="0044478C"/>
    <w:rsid w:val="00445939"/>
    <w:rsid w:val="00445960"/>
    <w:rsid w:val="00446A19"/>
    <w:rsid w:val="00446E1A"/>
    <w:rsid w:val="00450912"/>
    <w:rsid w:val="00451178"/>
    <w:rsid w:val="00451914"/>
    <w:rsid w:val="004520E4"/>
    <w:rsid w:val="0045383F"/>
    <w:rsid w:val="00455DBA"/>
    <w:rsid w:val="00457476"/>
    <w:rsid w:val="00460451"/>
    <w:rsid w:val="004612D7"/>
    <w:rsid w:val="00462258"/>
    <w:rsid w:val="004624B4"/>
    <w:rsid w:val="00464D35"/>
    <w:rsid w:val="00467D0C"/>
    <w:rsid w:val="004722DF"/>
    <w:rsid w:val="00474086"/>
    <w:rsid w:val="0047587E"/>
    <w:rsid w:val="0047591E"/>
    <w:rsid w:val="0047668A"/>
    <w:rsid w:val="00476AFF"/>
    <w:rsid w:val="004775D7"/>
    <w:rsid w:val="00477FF5"/>
    <w:rsid w:val="004813DD"/>
    <w:rsid w:val="00481F46"/>
    <w:rsid w:val="004824FA"/>
    <w:rsid w:val="00482780"/>
    <w:rsid w:val="00482F98"/>
    <w:rsid w:val="00483AD9"/>
    <w:rsid w:val="004841B5"/>
    <w:rsid w:val="00485F74"/>
    <w:rsid w:val="004869F5"/>
    <w:rsid w:val="00487310"/>
    <w:rsid w:val="0049060E"/>
    <w:rsid w:val="004916E9"/>
    <w:rsid w:val="00492234"/>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5F2D"/>
    <w:rsid w:val="004B64CE"/>
    <w:rsid w:val="004B7025"/>
    <w:rsid w:val="004B76B1"/>
    <w:rsid w:val="004B7981"/>
    <w:rsid w:val="004C198B"/>
    <w:rsid w:val="004C2FD7"/>
    <w:rsid w:val="004C3D2D"/>
    <w:rsid w:val="004C4236"/>
    <w:rsid w:val="004C631B"/>
    <w:rsid w:val="004D0435"/>
    <w:rsid w:val="004D08B8"/>
    <w:rsid w:val="004D1E76"/>
    <w:rsid w:val="004D3AB0"/>
    <w:rsid w:val="004D55E5"/>
    <w:rsid w:val="004D6FE5"/>
    <w:rsid w:val="004E02B5"/>
    <w:rsid w:val="004E0C17"/>
    <w:rsid w:val="004E0F96"/>
    <w:rsid w:val="004E1A2B"/>
    <w:rsid w:val="004E3BD4"/>
    <w:rsid w:val="004E3E34"/>
    <w:rsid w:val="004E4B9F"/>
    <w:rsid w:val="004E4C15"/>
    <w:rsid w:val="004E4FFC"/>
    <w:rsid w:val="004E655D"/>
    <w:rsid w:val="004F0DC0"/>
    <w:rsid w:val="004F1A28"/>
    <w:rsid w:val="004F3018"/>
    <w:rsid w:val="004F3D88"/>
    <w:rsid w:val="004F40D6"/>
    <w:rsid w:val="004F5051"/>
    <w:rsid w:val="004F6BF4"/>
    <w:rsid w:val="004F6C15"/>
    <w:rsid w:val="004F719D"/>
    <w:rsid w:val="0050047E"/>
    <w:rsid w:val="005025DB"/>
    <w:rsid w:val="00502E35"/>
    <w:rsid w:val="00504430"/>
    <w:rsid w:val="00504640"/>
    <w:rsid w:val="00504AA7"/>
    <w:rsid w:val="005055E4"/>
    <w:rsid w:val="00511FBA"/>
    <w:rsid w:val="00513FA5"/>
    <w:rsid w:val="0051550D"/>
    <w:rsid w:val="00515B81"/>
    <w:rsid w:val="0052088E"/>
    <w:rsid w:val="005229A3"/>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3574"/>
    <w:rsid w:val="00554076"/>
    <w:rsid w:val="005547AE"/>
    <w:rsid w:val="00555307"/>
    <w:rsid w:val="005555A8"/>
    <w:rsid w:val="0055583E"/>
    <w:rsid w:val="00556BA6"/>
    <w:rsid w:val="00556C59"/>
    <w:rsid w:val="00556D1F"/>
    <w:rsid w:val="005570A3"/>
    <w:rsid w:val="0055729F"/>
    <w:rsid w:val="005575E9"/>
    <w:rsid w:val="00557E29"/>
    <w:rsid w:val="005603C1"/>
    <w:rsid w:val="005611A2"/>
    <w:rsid w:val="00562094"/>
    <w:rsid w:val="00562336"/>
    <w:rsid w:val="005627FB"/>
    <w:rsid w:val="00563867"/>
    <w:rsid w:val="0056584F"/>
    <w:rsid w:val="00566E73"/>
    <w:rsid w:val="005673CD"/>
    <w:rsid w:val="00570913"/>
    <w:rsid w:val="00570B45"/>
    <w:rsid w:val="00571536"/>
    <w:rsid w:val="0057204A"/>
    <w:rsid w:val="00572134"/>
    <w:rsid w:val="00572A41"/>
    <w:rsid w:val="00573020"/>
    <w:rsid w:val="00573887"/>
    <w:rsid w:val="00573B77"/>
    <w:rsid w:val="005774CF"/>
    <w:rsid w:val="00580740"/>
    <w:rsid w:val="00581A93"/>
    <w:rsid w:val="00583FEE"/>
    <w:rsid w:val="00584DBB"/>
    <w:rsid w:val="00585F41"/>
    <w:rsid w:val="00586B48"/>
    <w:rsid w:val="00587C84"/>
    <w:rsid w:val="005924D6"/>
    <w:rsid w:val="0059388E"/>
    <w:rsid w:val="00593C93"/>
    <w:rsid w:val="00593F96"/>
    <w:rsid w:val="0059469E"/>
    <w:rsid w:val="00595866"/>
    <w:rsid w:val="00596BAE"/>
    <w:rsid w:val="00597FE4"/>
    <w:rsid w:val="005A0486"/>
    <w:rsid w:val="005A2705"/>
    <w:rsid w:val="005A4A5B"/>
    <w:rsid w:val="005A52F4"/>
    <w:rsid w:val="005A5B0C"/>
    <w:rsid w:val="005A616D"/>
    <w:rsid w:val="005A739D"/>
    <w:rsid w:val="005B072E"/>
    <w:rsid w:val="005B0F27"/>
    <w:rsid w:val="005B187C"/>
    <w:rsid w:val="005B2597"/>
    <w:rsid w:val="005B367E"/>
    <w:rsid w:val="005B3AA3"/>
    <w:rsid w:val="005B5DBD"/>
    <w:rsid w:val="005B63D0"/>
    <w:rsid w:val="005C04D4"/>
    <w:rsid w:val="005C0B49"/>
    <w:rsid w:val="005C1245"/>
    <w:rsid w:val="005C1FF7"/>
    <w:rsid w:val="005C2E98"/>
    <w:rsid w:val="005C345D"/>
    <w:rsid w:val="005C3D9E"/>
    <w:rsid w:val="005C499E"/>
    <w:rsid w:val="005C4B15"/>
    <w:rsid w:val="005C5E0F"/>
    <w:rsid w:val="005C6A9D"/>
    <w:rsid w:val="005C7E1C"/>
    <w:rsid w:val="005D01A9"/>
    <w:rsid w:val="005D0983"/>
    <w:rsid w:val="005D1C05"/>
    <w:rsid w:val="005D1C74"/>
    <w:rsid w:val="005D2CCC"/>
    <w:rsid w:val="005D3500"/>
    <w:rsid w:val="005D3FF0"/>
    <w:rsid w:val="005D4802"/>
    <w:rsid w:val="005D48E4"/>
    <w:rsid w:val="005D5315"/>
    <w:rsid w:val="005D5FCB"/>
    <w:rsid w:val="005D6CC8"/>
    <w:rsid w:val="005E040A"/>
    <w:rsid w:val="005E0D2F"/>
    <w:rsid w:val="005E1996"/>
    <w:rsid w:val="005E2134"/>
    <w:rsid w:val="005E319F"/>
    <w:rsid w:val="005E33C3"/>
    <w:rsid w:val="005E57FF"/>
    <w:rsid w:val="005E60E3"/>
    <w:rsid w:val="005E6E55"/>
    <w:rsid w:val="005F0EA4"/>
    <w:rsid w:val="005F0EFE"/>
    <w:rsid w:val="005F1197"/>
    <w:rsid w:val="005F1F94"/>
    <w:rsid w:val="005F20BB"/>
    <w:rsid w:val="005F23AC"/>
    <w:rsid w:val="005F2CE7"/>
    <w:rsid w:val="005F54D3"/>
    <w:rsid w:val="005F5E7A"/>
    <w:rsid w:val="005F6F4D"/>
    <w:rsid w:val="005F7C0E"/>
    <w:rsid w:val="005F7FBF"/>
    <w:rsid w:val="006020F7"/>
    <w:rsid w:val="00602ACE"/>
    <w:rsid w:val="00602F4D"/>
    <w:rsid w:val="00606336"/>
    <w:rsid w:val="0060646D"/>
    <w:rsid w:val="00607943"/>
    <w:rsid w:val="006100EB"/>
    <w:rsid w:val="00610262"/>
    <w:rsid w:val="00610C13"/>
    <w:rsid w:val="00611AE5"/>
    <w:rsid w:val="00611EE4"/>
    <w:rsid w:val="006120DB"/>
    <w:rsid w:val="00612542"/>
    <w:rsid w:val="0061588C"/>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1B29"/>
    <w:rsid w:val="00632710"/>
    <w:rsid w:val="00632BEC"/>
    <w:rsid w:val="006355EB"/>
    <w:rsid w:val="00635FDA"/>
    <w:rsid w:val="00636D82"/>
    <w:rsid w:val="00636EBA"/>
    <w:rsid w:val="00637900"/>
    <w:rsid w:val="00637965"/>
    <w:rsid w:val="00637B1B"/>
    <w:rsid w:val="0064077A"/>
    <w:rsid w:val="00640ECF"/>
    <w:rsid w:val="006431C4"/>
    <w:rsid w:val="00643651"/>
    <w:rsid w:val="00645715"/>
    <w:rsid w:val="006468A7"/>
    <w:rsid w:val="006477DC"/>
    <w:rsid w:val="00650267"/>
    <w:rsid w:val="00650F4A"/>
    <w:rsid w:val="006516FE"/>
    <w:rsid w:val="00653BE4"/>
    <w:rsid w:val="00655424"/>
    <w:rsid w:val="00656E43"/>
    <w:rsid w:val="006622F7"/>
    <w:rsid w:val="00663071"/>
    <w:rsid w:val="00663AF9"/>
    <w:rsid w:val="00663FE3"/>
    <w:rsid w:val="006644AD"/>
    <w:rsid w:val="0066499D"/>
    <w:rsid w:val="00664D64"/>
    <w:rsid w:val="00666053"/>
    <w:rsid w:val="0066632B"/>
    <w:rsid w:val="006668D6"/>
    <w:rsid w:val="00666D44"/>
    <w:rsid w:val="006700B0"/>
    <w:rsid w:val="006707EB"/>
    <w:rsid w:val="00670AA0"/>
    <w:rsid w:val="00670BBE"/>
    <w:rsid w:val="00670C14"/>
    <w:rsid w:val="00672659"/>
    <w:rsid w:val="00672690"/>
    <w:rsid w:val="00672F66"/>
    <w:rsid w:val="00673249"/>
    <w:rsid w:val="0067458D"/>
    <w:rsid w:val="00675EA0"/>
    <w:rsid w:val="00675FF6"/>
    <w:rsid w:val="0067735B"/>
    <w:rsid w:val="00680700"/>
    <w:rsid w:val="006809A5"/>
    <w:rsid w:val="006830A1"/>
    <w:rsid w:val="006832B6"/>
    <w:rsid w:val="00683A24"/>
    <w:rsid w:val="00685330"/>
    <w:rsid w:val="0068542C"/>
    <w:rsid w:val="00686E1C"/>
    <w:rsid w:val="00687EB9"/>
    <w:rsid w:val="00690407"/>
    <w:rsid w:val="006924A0"/>
    <w:rsid w:val="00692C6A"/>
    <w:rsid w:val="006944B6"/>
    <w:rsid w:val="006949CE"/>
    <w:rsid w:val="00696884"/>
    <w:rsid w:val="006A128B"/>
    <w:rsid w:val="006A1D6C"/>
    <w:rsid w:val="006A2893"/>
    <w:rsid w:val="006A358D"/>
    <w:rsid w:val="006A7B06"/>
    <w:rsid w:val="006B0F35"/>
    <w:rsid w:val="006B172D"/>
    <w:rsid w:val="006B5D6B"/>
    <w:rsid w:val="006B678C"/>
    <w:rsid w:val="006B7026"/>
    <w:rsid w:val="006B790D"/>
    <w:rsid w:val="006C1224"/>
    <w:rsid w:val="006C7B7A"/>
    <w:rsid w:val="006D0A8A"/>
    <w:rsid w:val="006D0D40"/>
    <w:rsid w:val="006D1FF8"/>
    <w:rsid w:val="006D255E"/>
    <w:rsid w:val="006D2680"/>
    <w:rsid w:val="006D3D9A"/>
    <w:rsid w:val="006D4181"/>
    <w:rsid w:val="006D44C7"/>
    <w:rsid w:val="006D48C7"/>
    <w:rsid w:val="006D4B37"/>
    <w:rsid w:val="006D55C6"/>
    <w:rsid w:val="006D5DD6"/>
    <w:rsid w:val="006D7FFC"/>
    <w:rsid w:val="006E01F3"/>
    <w:rsid w:val="006E0240"/>
    <w:rsid w:val="006E1BEB"/>
    <w:rsid w:val="006E57DB"/>
    <w:rsid w:val="006E6A69"/>
    <w:rsid w:val="006E6CBE"/>
    <w:rsid w:val="006E7049"/>
    <w:rsid w:val="006F12AB"/>
    <w:rsid w:val="006F1C50"/>
    <w:rsid w:val="006F2CC0"/>
    <w:rsid w:val="006F3141"/>
    <w:rsid w:val="006F3800"/>
    <w:rsid w:val="006F3B3D"/>
    <w:rsid w:val="006F4087"/>
    <w:rsid w:val="006F42B0"/>
    <w:rsid w:val="006F64BC"/>
    <w:rsid w:val="00700E63"/>
    <w:rsid w:val="0070238D"/>
    <w:rsid w:val="007030F3"/>
    <w:rsid w:val="00703418"/>
    <w:rsid w:val="00703B89"/>
    <w:rsid w:val="00704BB9"/>
    <w:rsid w:val="007051DD"/>
    <w:rsid w:val="00705A8F"/>
    <w:rsid w:val="00710A7D"/>
    <w:rsid w:val="007111FF"/>
    <w:rsid w:val="00712CBC"/>
    <w:rsid w:val="0071369C"/>
    <w:rsid w:val="00714B69"/>
    <w:rsid w:val="00714C39"/>
    <w:rsid w:val="00716B72"/>
    <w:rsid w:val="00717A3D"/>
    <w:rsid w:val="00717B27"/>
    <w:rsid w:val="00717BD1"/>
    <w:rsid w:val="00720CB3"/>
    <w:rsid w:val="00721061"/>
    <w:rsid w:val="00721547"/>
    <w:rsid w:val="00721646"/>
    <w:rsid w:val="00721CDC"/>
    <w:rsid w:val="007222F6"/>
    <w:rsid w:val="007244F7"/>
    <w:rsid w:val="00724A4C"/>
    <w:rsid w:val="007251E0"/>
    <w:rsid w:val="00725749"/>
    <w:rsid w:val="00726D94"/>
    <w:rsid w:val="00727A47"/>
    <w:rsid w:val="007302A0"/>
    <w:rsid w:val="00732D7F"/>
    <w:rsid w:val="007333FC"/>
    <w:rsid w:val="0073458E"/>
    <w:rsid w:val="0073671D"/>
    <w:rsid w:val="00741959"/>
    <w:rsid w:val="00741986"/>
    <w:rsid w:val="00741B4F"/>
    <w:rsid w:val="00745D0E"/>
    <w:rsid w:val="00746868"/>
    <w:rsid w:val="0074721F"/>
    <w:rsid w:val="00750AA3"/>
    <w:rsid w:val="0075142D"/>
    <w:rsid w:val="00751A03"/>
    <w:rsid w:val="0075239E"/>
    <w:rsid w:val="0075381D"/>
    <w:rsid w:val="007539CE"/>
    <w:rsid w:val="00754B1C"/>
    <w:rsid w:val="00755240"/>
    <w:rsid w:val="007560E8"/>
    <w:rsid w:val="007562FF"/>
    <w:rsid w:val="00756D3F"/>
    <w:rsid w:val="00757140"/>
    <w:rsid w:val="00757AE0"/>
    <w:rsid w:val="007629DB"/>
    <w:rsid w:val="007634C6"/>
    <w:rsid w:val="00763E0C"/>
    <w:rsid w:val="007648AE"/>
    <w:rsid w:val="007661B8"/>
    <w:rsid w:val="00766794"/>
    <w:rsid w:val="00766BC5"/>
    <w:rsid w:val="007675A7"/>
    <w:rsid w:val="00771083"/>
    <w:rsid w:val="00771277"/>
    <w:rsid w:val="00772F95"/>
    <w:rsid w:val="00775A63"/>
    <w:rsid w:val="007762E4"/>
    <w:rsid w:val="00776FE9"/>
    <w:rsid w:val="00780D0E"/>
    <w:rsid w:val="00782669"/>
    <w:rsid w:val="0078343E"/>
    <w:rsid w:val="00783B88"/>
    <w:rsid w:val="007853D9"/>
    <w:rsid w:val="00787737"/>
    <w:rsid w:val="0079064B"/>
    <w:rsid w:val="00791C37"/>
    <w:rsid w:val="00792406"/>
    <w:rsid w:val="007929D2"/>
    <w:rsid w:val="00792AE7"/>
    <w:rsid w:val="00793CBC"/>
    <w:rsid w:val="00794996"/>
    <w:rsid w:val="00796CC2"/>
    <w:rsid w:val="00796CEA"/>
    <w:rsid w:val="007A306D"/>
    <w:rsid w:val="007A57B6"/>
    <w:rsid w:val="007A6725"/>
    <w:rsid w:val="007B254D"/>
    <w:rsid w:val="007B3E4E"/>
    <w:rsid w:val="007B47BD"/>
    <w:rsid w:val="007B48D4"/>
    <w:rsid w:val="007B782A"/>
    <w:rsid w:val="007B7D4E"/>
    <w:rsid w:val="007C0278"/>
    <w:rsid w:val="007C13C0"/>
    <w:rsid w:val="007C1E8A"/>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4858"/>
    <w:rsid w:val="007E561D"/>
    <w:rsid w:val="007E590A"/>
    <w:rsid w:val="007E61A2"/>
    <w:rsid w:val="007F1163"/>
    <w:rsid w:val="007F1300"/>
    <w:rsid w:val="007F2F17"/>
    <w:rsid w:val="007F67C7"/>
    <w:rsid w:val="007F7343"/>
    <w:rsid w:val="00800825"/>
    <w:rsid w:val="00800A50"/>
    <w:rsid w:val="008013F9"/>
    <w:rsid w:val="008017B8"/>
    <w:rsid w:val="00801FF5"/>
    <w:rsid w:val="008024B9"/>
    <w:rsid w:val="00804454"/>
    <w:rsid w:val="00804761"/>
    <w:rsid w:val="008053E0"/>
    <w:rsid w:val="00805A07"/>
    <w:rsid w:val="0080781F"/>
    <w:rsid w:val="00810660"/>
    <w:rsid w:val="00810FCF"/>
    <w:rsid w:val="00811266"/>
    <w:rsid w:val="008117C1"/>
    <w:rsid w:val="00813CF7"/>
    <w:rsid w:val="00813D2C"/>
    <w:rsid w:val="00815617"/>
    <w:rsid w:val="0081702C"/>
    <w:rsid w:val="008171CE"/>
    <w:rsid w:val="00822006"/>
    <w:rsid w:val="008231DC"/>
    <w:rsid w:val="008233C9"/>
    <w:rsid w:val="00823471"/>
    <w:rsid w:val="00823663"/>
    <w:rsid w:val="00824459"/>
    <w:rsid w:val="00824957"/>
    <w:rsid w:val="008255A7"/>
    <w:rsid w:val="0083002C"/>
    <w:rsid w:val="008301F5"/>
    <w:rsid w:val="008334D8"/>
    <w:rsid w:val="00833FC3"/>
    <w:rsid w:val="008356BE"/>
    <w:rsid w:val="00835C6E"/>
    <w:rsid w:val="00836049"/>
    <w:rsid w:val="008371B3"/>
    <w:rsid w:val="008407AF"/>
    <w:rsid w:val="008407CD"/>
    <w:rsid w:val="00840B5B"/>
    <w:rsid w:val="008420CA"/>
    <w:rsid w:val="00842355"/>
    <w:rsid w:val="00842C8E"/>
    <w:rsid w:val="0084353B"/>
    <w:rsid w:val="00843C5F"/>
    <w:rsid w:val="00844A5A"/>
    <w:rsid w:val="0084502B"/>
    <w:rsid w:val="00845DB2"/>
    <w:rsid w:val="00846FBA"/>
    <w:rsid w:val="0084771B"/>
    <w:rsid w:val="008479E1"/>
    <w:rsid w:val="00847E52"/>
    <w:rsid w:val="008512EF"/>
    <w:rsid w:val="00851A5C"/>
    <w:rsid w:val="00852496"/>
    <w:rsid w:val="00852CA0"/>
    <w:rsid w:val="00853762"/>
    <w:rsid w:val="00853763"/>
    <w:rsid w:val="00853F9B"/>
    <w:rsid w:val="008553E5"/>
    <w:rsid w:val="008554A3"/>
    <w:rsid w:val="00855C4A"/>
    <w:rsid w:val="008617D3"/>
    <w:rsid w:val="00862F0A"/>
    <w:rsid w:val="008651E7"/>
    <w:rsid w:val="00866163"/>
    <w:rsid w:val="00867CEC"/>
    <w:rsid w:val="008701BF"/>
    <w:rsid w:val="00872DC7"/>
    <w:rsid w:val="00873C23"/>
    <w:rsid w:val="00877A0F"/>
    <w:rsid w:val="0088020E"/>
    <w:rsid w:val="00880D11"/>
    <w:rsid w:val="00881072"/>
    <w:rsid w:val="00884540"/>
    <w:rsid w:val="008852C4"/>
    <w:rsid w:val="008854B2"/>
    <w:rsid w:val="00885637"/>
    <w:rsid w:val="00886B71"/>
    <w:rsid w:val="008901BE"/>
    <w:rsid w:val="008919A4"/>
    <w:rsid w:val="00894E25"/>
    <w:rsid w:val="00895FC3"/>
    <w:rsid w:val="00897E18"/>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865"/>
    <w:rsid w:val="008B6CE6"/>
    <w:rsid w:val="008B6D64"/>
    <w:rsid w:val="008B7944"/>
    <w:rsid w:val="008C0501"/>
    <w:rsid w:val="008C316A"/>
    <w:rsid w:val="008C57B6"/>
    <w:rsid w:val="008C69F6"/>
    <w:rsid w:val="008C6ABD"/>
    <w:rsid w:val="008D1466"/>
    <w:rsid w:val="008D35CA"/>
    <w:rsid w:val="008D3A62"/>
    <w:rsid w:val="008D3C17"/>
    <w:rsid w:val="008D4B1F"/>
    <w:rsid w:val="008D54A8"/>
    <w:rsid w:val="008D7D47"/>
    <w:rsid w:val="008D7EE5"/>
    <w:rsid w:val="008E0AF2"/>
    <w:rsid w:val="008E0B47"/>
    <w:rsid w:val="008E1EBC"/>
    <w:rsid w:val="008E2D53"/>
    <w:rsid w:val="008E2F37"/>
    <w:rsid w:val="008E3842"/>
    <w:rsid w:val="008E4304"/>
    <w:rsid w:val="008E4722"/>
    <w:rsid w:val="008E4F8C"/>
    <w:rsid w:val="008E54E6"/>
    <w:rsid w:val="008E600B"/>
    <w:rsid w:val="008E70A6"/>
    <w:rsid w:val="008F16BA"/>
    <w:rsid w:val="008F173B"/>
    <w:rsid w:val="008F23C9"/>
    <w:rsid w:val="008F2526"/>
    <w:rsid w:val="008F35D3"/>
    <w:rsid w:val="008F6568"/>
    <w:rsid w:val="008F65CC"/>
    <w:rsid w:val="008F6D8B"/>
    <w:rsid w:val="009011CA"/>
    <w:rsid w:val="009016D6"/>
    <w:rsid w:val="00902ADD"/>
    <w:rsid w:val="0090361C"/>
    <w:rsid w:val="00903657"/>
    <w:rsid w:val="0090444E"/>
    <w:rsid w:val="009052DE"/>
    <w:rsid w:val="00905872"/>
    <w:rsid w:val="00907180"/>
    <w:rsid w:val="009073B3"/>
    <w:rsid w:val="0091237A"/>
    <w:rsid w:val="009126D5"/>
    <w:rsid w:val="00915AAD"/>
    <w:rsid w:val="009170F6"/>
    <w:rsid w:val="0092067C"/>
    <w:rsid w:val="00920751"/>
    <w:rsid w:val="0092335E"/>
    <w:rsid w:val="00923446"/>
    <w:rsid w:val="00923F7A"/>
    <w:rsid w:val="00925228"/>
    <w:rsid w:val="00925F90"/>
    <w:rsid w:val="0092664C"/>
    <w:rsid w:val="00927DEB"/>
    <w:rsid w:val="009320BA"/>
    <w:rsid w:val="00935BAC"/>
    <w:rsid w:val="0093698B"/>
    <w:rsid w:val="00936D22"/>
    <w:rsid w:val="009370C2"/>
    <w:rsid w:val="00940001"/>
    <w:rsid w:val="009426B4"/>
    <w:rsid w:val="00942AA3"/>
    <w:rsid w:val="009440BC"/>
    <w:rsid w:val="00944396"/>
    <w:rsid w:val="00944ED3"/>
    <w:rsid w:val="009468EC"/>
    <w:rsid w:val="00947512"/>
    <w:rsid w:val="00950744"/>
    <w:rsid w:val="009510BF"/>
    <w:rsid w:val="00951170"/>
    <w:rsid w:val="00952B6C"/>
    <w:rsid w:val="00952F14"/>
    <w:rsid w:val="00953C7A"/>
    <w:rsid w:val="009555B5"/>
    <w:rsid w:val="0095571F"/>
    <w:rsid w:val="00955D58"/>
    <w:rsid w:val="00957DC2"/>
    <w:rsid w:val="00957E69"/>
    <w:rsid w:val="00960238"/>
    <w:rsid w:val="00960D4A"/>
    <w:rsid w:val="009615EC"/>
    <w:rsid w:val="00961DA5"/>
    <w:rsid w:val="00963064"/>
    <w:rsid w:val="0096348A"/>
    <w:rsid w:val="009639D5"/>
    <w:rsid w:val="009655DB"/>
    <w:rsid w:val="00965722"/>
    <w:rsid w:val="00965ACF"/>
    <w:rsid w:val="00966903"/>
    <w:rsid w:val="009671ED"/>
    <w:rsid w:val="00967A07"/>
    <w:rsid w:val="00971C12"/>
    <w:rsid w:val="00971F6A"/>
    <w:rsid w:val="0097232E"/>
    <w:rsid w:val="009724D1"/>
    <w:rsid w:val="009732D1"/>
    <w:rsid w:val="009737F6"/>
    <w:rsid w:val="00973BDF"/>
    <w:rsid w:val="0097761E"/>
    <w:rsid w:val="0097781D"/>
    <w:rsid w:val="00977997"/>
    <w:rsid w:val="00977C1E"/>
    <w:rsid w:val="009807A1"/>
    <w:rsid w:val="00980F9E"/>
    <w:rsid w:val="00983814"/>
    <w:rsid w:val="00986A43"/>
    <w:rsid w:val="00986C40"/>
    <w:rsid w:val="009871DF"/>
    <w:rsid w:val="0098733C"/>
    <w:rsid w:val="009873EB"/>
    <w:rsid w:val="009906F8"/>
    <w:rsid w:val="00990D2A"/>
    <w:rsid w:val="0099120C"/>
    <w:rsid w:val="00993F87"/>
    <w:rsid w:val="00994B49"/>
    <w:rsid w:val="00994C86"/>
    <w:rsid w:val="0099551C"/>
    <w:rsid w:val="00995E2D"/>
    <w:rsid w:val="0099712E"/>
    <w:rsid w:val="009A02EF"/>
    <w:rsid w:val="009A0D43"/>
    <w:rsid w:val="009A113C"/>
    <w:rsid w:val="009A1B98"/>
    <w:rsid w:val="009A1EDD"/>
    <w:rsid w:val="009A28AE"/>
    <w:rsid w:val="009A451B"/>
    <w:rsid w:val="009A544A"/>
    <w:rsid w:val="009A58F9"/>
    <w:rsid w:val="009A68E6"/>
    <w:rsid w:val="009A6D01"/>
    <w:rsid w:val="009B0B26"/>
    <w:rsid w:val="009B189E"/>
    <w:rsid w:val="009B252E"/>
    <w:rsid w:val="009B354A"/>
    <w:rsid w:val="009B3D3D"/>
    <w:rsid w:val="009B4BF0"/>
    <w:rsid w:val="009B52C0"/>
    <w:rsid w:val="009B5303"/>
    <w:rsid w:val="009B5426"/>
    <w:rsid w:val="009B5A4D"/>
    <w:rsid w:val="009B64E7"/>
    <w:rsid w:val="009B664C"/>
    <w:rsid w:val="009B68E0"/>
    <w:rsid w:val="009B7EF0"/>
    <w:rsid w:val="009C0114"/>
    <w:rsid w:val="009C0CD3"/>
    <w:rsid w:val="009C3392"/>
    <w:rsid w:val="009C4F04"/>
    <w:rsid w:val="009C5E96"/>
    <w:rsid w:val="009C5EE6"/>
    <w:rsid w:val="009C7DC4"/>
    <w:rsid w:val="009D1C36"/>
    <w:rsid w:val="009D347E"/>
    <w:rsid w:val="009D3CEA"/>
    <w:rsid w:val="009D70AD"/>
    <w:rsid w:val="009D75D3"/>
    <w:rsid w:val="009E1EFB"/>
    <w:rsid w:val="009E2A69"/>
    <w:rsid w:val="009E43D8"/>
    <w:rsid w:val="009E49C9"/>
    <w:rsid w:val="009E5E30"/>
    <w:rsid w:val="009E656A"/>
    <w:rsid w:val="009E6914"/>
    <w:rsid w:val="009E6C5B"/>
    <w:rsid w:val="009F33F9"/>
    <w:rsid w:val="009F379D"/>
    <w:rsid w:val="009F40A4"/>
    <w:rsid w:val="009F46A5"/>
    <w:rsid w:val="009F503C"/>
    <w:rsid w:val="009F6F52"/>
    <w:rsid w:val="009F78B2"/>
    <w:rsid w:val="00A00207"/>
    <w:rsid w:val="00A004AD"/>
    <w:rsid w:val="00A00A38"/>
    <w:rsid w:val="00A01DE5"/>
    <w:rsid w:val="00A03868"/>
    <w:rsid w:val="00A06EAD"/>
    <w:rsid w:val="00A12206"/>
    <w:rsid w:val="00A1307C"/>
    <w:rsid w:val="00A13C21"/>
    <w:rsid w:val="00A14048"/>
    <w:rsid w:val="00A14586"/>
    <w:rsid w:val="00A14968"/>
    <w:rsid w:val="00A15B02"/>
    <w:rsid w:val="00A15CA9"/>
    <w:rsid w:val="00A16304"/>
    <w:rsid w:val="00A168C3"/>
    <w:rsid w:val="00A16A31"/>
    <w:rsid w:val="00A16B40"/>
    <w:rsid w:val="00A16E58"/>
    <w:rsid w:val="00A17AC7"/>
    <w:rsid w:val="00A20A0D"/>
    <w:rsid w:val="00A20D7C"/>
    <w:rsid w:val="00A211AD"/>
    <w:rsid w:val="00A21AA0"/>
    <w:rsid w:val="00A23A0F"/>
    <w:rsid w:val="00A2790F"/>
    <w:rsid w:val="00A31D72"/>
    <w:rsid w:val="00A32124"/>
    <w:rsid w:val="00A32879"/>
    <w:rsid w:val="00A34781"/>
    <w:rsid w:val="00A34817"/>
    <w:rsid w:val="00A36D13"/>
    <w:rsid w:val="00A37AA3"/>
    <w:rsid w:val="00A42211"/>
    <w:rsid w:val="00A42710"/>
    <w:rsid w:val="00A42915"/>
    <w:rsid w:val="00A43281"/>
    <w:rsid w:val="00A43325"/>
    <w:rsid w:val="00A4414B"/>
    <w:rsid w:val="00A4449B"/>
    <w:rsid w:val="00A45C7C"/>
    <w:rsid w:val="00A45E5B"/>
    <w:rsid w:val="00A46552"/>
    <w:rsid w:val="00A47C07"/>
    <w:rsid w:val="00A47E31"/>
    <w:rsid w:val="00A47ECB"/>
    <w:rsid w:val="00A50FC4"/>
    <w:rsid w:val="00A5173E"/>
    <w:rsid w:val="00A526B5"/>
    <w:rsid w:val="00A539D6"/>
    <w:rsid w:val="00A54B15"/>
    <w:rsid w:val="00A553AC"/>
    <w:rsid w:val="00A55FF2"/>
    <w:rsid w:val="00A56C7F"/>
    <w:rsid w:val="00A616A0"/>
    <w:rsid w:val="00A616DB"/>
    <w:rsid w:val="00A6199F"/>
    <w:rsid w:val="00A61D82"/>
    <w:rsid w:val="00A6214A"/>
    <w:rsid w:val="00A629B3"/>
    <w:rsid w:val="00A63D16"/>
    <w:rsid w:val="00A64181"/>
    <w:rsid w:val="00A64B1A"/>
    <w:rsid w:val="00A64F32"/>
    <w:rsid w:val="00A655C2"/>
    <w:rsid w:val="00A658EE"/>
    <w:rsid w:val="00A67B86"/>
    <w:rsid w:val="00A67FF2"/>
    <w:rsid w:val="00A717FE"/>
    <w:rsid w:val="00A71ABC"/>
    <w:rsid w:val="00A71DFA"/>
    <w:rsid w:val="00A738AA"/>
    <w:rsid w:val="00A74EAB"/>
    <w:rsid w:val="00A7689E"/>
    <w:rsid w:val="00A77163"/>
    <w:rsid w:val="00A77ECE"/>
    <w:rsid w:val="00A812D8"/>
    <w:rsid w:val="00A81EB4"/>
    <w:rsid w:val="00A83357"/>
    <w:rsid w:val="00A83DA9"/>
    <w:rsid w:val="00A85BB9"/>
    <w:rsid w:val="00A86DE2"/>
    <w:rsid w:val="00A91C43"/>
    <w:rsid w:val="00A924F0"/>
    <w:rsid w:val="00A925DF"/>
    <w:rsid w:val="00A92AE2"/>
    <w:rsid w:val="00A93947"/>
    <w:rsid w:val="00A95896"/>
    <w:rsid w:val="00A97E5F"/>
    <w:rsid w:val="00AA192F"/>
    <w:rsid w:val="00AA245D"/>
    <w:rsid w:val="00AA2E85"/>
    <w:rsid w:val="00AA348A"/>
    <w:rsid w:val="00AA39E8"/>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2844"/>
    <w:rsid w:val="00AC5D07"/>
    <w:rsid w:val="00AC771D"/>
    <w:rsid w:val="00AD024E"/>
    <w:rsid w:val="00AD08B5"/>
    <w:rsid w:val="00AD18D4"/>
    <w:rsid w:val="00AD1A71"/>
    <w:rsid w:val="00AD2971"/>
    <w:rsid w:val="00AD46C1"/>
    <w:rsid w:val="00AD701C"/>
    <w:rsid w:val="00AE0948"/>
    <w:rsid w:val="00AE1860"/>
    <w:rsid w:val="00AE3A62"/>
    <w:rsid w:val="00AE435E"/>
    <w:rsid w:val="00AE4AB8"/>
    <w:rsid w:val="00AE4D7C"/>
    <w:rsid w:val="00AE54F9"/>
    <w:rsid w:val="00AE786E"/>
    <w:rsid w:val="00AE7C70"/>
    <w:rsid w:val="00AE7DB0"/>
    <w:rsid w:val="00AF02D3"/>
    <w:rsid w:val="00AF0342"/>
    <w:rsid w:val="00AF19F7"/>
    <w:rsid w:val="00AF21C4"/>
    <w:rsid w:val="00AF347E"/>
    <w:rsid w:val="00AF3946"/>
    <w:rsid w:val="00AF411C"/>
    <w:rsid w:val="00AF65F5"/>
    <w:rsid w:val="00AF7469"/>
    <w:rsid w:val="00AF79AA"/>
    <w:rsid w:val="00B03429"/>
    <w:rsid w:val="00B063A7"/>
    <w:rsid w:val="00B06779"/>
    <w:rsid w:val="00B10853"/>
    <w:rsid w:val="00B114F6"/>
    <w:rsid w:val="00B11B13"/>
    <w:rsid w:val="00B125EA"/>
    <w:rsid w:val="00B12E08"/>
    <w:rsid w:val="00B130A2"/>
    <w:rsid w:val="00B13DFB"/>
    <w:rsid w:val="00B15E1D"/>
    <w:rsid w:val="00B1652C"/>
    <w:rsid w:val="00B1668D"/>
    <w:rsid w:val="00B2018B"/>
    <w:rsid w:val="00B20B42"/>
    <w:rsid w:val="00B21630"/>
    <w:rsid w:val="00B2262C"/>
    <w:rsid w:val="00B239EC"/>
    <w:rsid w:val="00B24716"/>
    <w:rsid w:val="00B24928"/>
    <w:rsid w:val="00B259ED"/>
    <w:rsid w:val="00B25E24"/>
    <w:rsid w:val="00B2748F"/>
    <w:rsid w:val="00B30CBC"/>
    <w:rsid w:val="00B3218E"/>
    <w:rsid w:val="00B32F86"/>
    <w:rsid w:val="00B33B23"/>
    <w:rsid w:val="00B3470E"/>
    <w:rsid w:val="00B37077"/>
    <w:rsid w:val="00B37E2B"/>
    <w:rsid w:val="00B4000B"/>
    <w:rsid w:val="00B41657"/>
    <w:rsid w:val="00B4314C"/>
    <w:rsid w:val="00B43C07"/>
    <w:rsid w:val="00B44685"/>
    <w:rsid w:val="00B45345"/>
    <w:rsid w:val="00B4593E"/>
    <w:rsid w:val="00B45AF4"/>
    <w:rsid w:val="00B4631C"/>
    <w:rsid w:val="00B47537"/>
    <w:rsid w:val="00B476EC"/>
    <w:rsid w:val="00B5004F"/>
    <w:rsid w:val="00B5019E"/>
    <w:rsid w:val="00B514D2"/>
    <w:rsid w:val="00B52D4D"/>
    <w:rsid w:val="00B53334"/>
    <w:rsid w:val="00B557FC"/>
    <w:rsid w:val="00B558C5"/>
    <w:rsid w:val="00B55C4F"/>
    <w:rsid w:val="00B5721B"/>
    <w:rsid w:val="00B5798E"/>
    <w:rsid w:val="00B57A45"/>
    <w:rsid w:val="00B6075A"/>
    <w:rsid w:val="00B61E59"/>
    <w:rsid w:val="00B62232"/>
    <w:rsid w:val="00B62963"/>
    <w:rsid w:val="00B629AC"/>
    <w:rsid w:val="00B62D2C"/>
    <w:rsid w:val="00B631F0"/>
    <w:rsid w:val="00B632F5"/>
    <w:rsid w:val="00B65B9F"/>
    <w:rsid w:val="00B65EA7"/>
    <w:rsid w:val="00B679D3"/>
    <w:rsid w:val="00B67B90"/>
    <w:rsid w:val="00B70B13"/>
    <w:rsid w:val="00B72559"/>
    <w:rsid w:val="00B72B27"/>
    <w:rsid w:val="00B734A1"/>
    <w:rsid w:val="00B73D91"/>
    <w:rsid w:val="00B7469E"/>
    <w:rsid w:val="00B7656C"/>
    <w:rsid w:val="00B76AE9"/>
    <w:rsid w:val="00B81734"/>
    <w:rsid w:val="00B829DF"/>
    <w:rsid w:val="00B857FF"/>
    <w:rsid w:val="00B86053"/>
    <w:rsid w:val="00B8617E"/>
    <w:rsid w:val="00B86232"/>
    <w:rsid w:val="00B87904"/>
    <w:rsid w:val="00B90B33"/>
    <w:rsid w:val="00B913B0"/>
    <w:rsid w:val="00B91A2A"/>
    <w:rsid w:val="00B92189"/>
    <w:rsid w:val="00B93FA7"/>
    <w:rsid w:val="00B94B1D"/>
    <w:rsid w:val="00B9503E"/>
    <w:rsid w:val="00B97C6E"/>
    <w:rsid w:val="00BA01F9"/>
    <w:rsid w:val="00BA0F4D"/>
    <w:rsid w:val="00BA1DA7"/>
    <w:rsid w:val="00BA2070"/>
    <w:rsid w:val="00BA2956"/>
    <w:rsid w:val="00BA33C7"/>
    <w:rsid w:val="00BA42E1"/>
    <w:rsid w:val="00BA4D52"/>
    <w:rsid w:val="00BA5EA6"/>
    <w:rsid w:val="00BA6631"/>
    <w:rsid w:val="00BA688F"/>
    <w:rsid w:val="00BB21A1"/>
    <w:rsid w:val="00BB2CD8"/>
    <w:rsid w:val="00BB4016"/>
    <w:rsid w:val="00BB4825"/>
    <w:rsid w:val="00BB605E"/>
    <w:rsid w:val="00BB6B0C"/>
    <w:rsid w:val="00BB7FC1"/>
    <w:rsid w:val="00BC0361"/>
    <w:rsid w:val="00BC0456"/>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779"/>
    <w:rsid w:val="00BD0F55"/>
    <w:rsid w:val="00BD262D"/>
    <w:rsid w:val="00BD30BF"/>
    <w:rsid w:val="00BD40B0"/>
    <w:rsid w:val="00BD4373"/>
    <w:rsid w:val="00BD4950"/>
    <w:rsid w:val="00BD4E4A"/>
    <w:rsid w:val="00BD71FA"/>
    <w:rsid w:val="00BE08E6"/>
    <w:rsid w:val="00BE1B6C"/>
    <w:rsid w:val="00BE1CF0"/>
    <w:rsid w:val="00BE2C81"/>
    <w:rsid w:val="00BE4CC6"/>
    <w:rsid w:val="00BE54E7"/>
    <w:rsid w:val="00BE5D16"/>
    <w:rsid w:val="00BE69DF"/>
    <w:rsid w:val="00BE7197"/>
    <w:rsid w:val="00BE7D46"/>
    <w:rsid w:val="00BF041B"/>
    <w:rsid w:val="00BF0C5C"/>
    <w:rsid w:val="00BF1407"/>
    <w:rsid w:val="00BF2280"/>
    <w:rsid w:val="00BF3D5D"/>
    <w:rsid w:val="00BF544E"/>
    <w:rsid w:val="00BF63FE"/>
    <w:rsid w:val="00BF6992"/>
    <w:rsid w:val="00BF6D43"/>
    <w:rsid w:val="00BF7171"/>
    <w:rsid w:val="00BF79C0"/>
    <w:rsid w:val="00C001DA"/>
    <w:rsid w:val="00C02C29"/>
    <w:rsid w:val="00C040BD"/>
    <w:rsid w:val="00C05B0A"/>
    <w:rsid w:val="00C077BC"/>
    <w:rsid w:val="00C10AB2"/>
    <w:rsid w:val="00C11C22"/>
    <w:rsid w:val="00C11C56"/>
    <w:rsid w:val="00C124A6"/>
    <w:rsid w:val="00C129AE"/>
    <w:rsid w:val="00C13D8A"/>
    <w:rsid w:val="00C17828"/>
    <w:rsid w:val="00C2080E"/>
    <w:rsid w:val="00C20D7F"/>
    <w:rsid w:val="00C21F48"/>
    <w:rsid w:val="00C2309E"/>
    <w:rsid w:val="00C24446"/>
    <w:rsid w:val="00C2444B"/>
    <w:rsid w:val="00C263BA"/>
    <w:rsid w:val="00C264DF"/>
    <w:rsid w:val="00C26A5D"/>
    <w:rsid w:val="00C31B9E"/>
    <w:rsid w:val="00C32760"/>
    <w:rsid w:val="00C3296A"/>
    <w:rsid w:val="00C35AA9"/>
    <w:rsid w:val="00C42692"/>
    <w:rsid w:val="00C427C3"/>
    <w:rsid w:val="00C42DCB"/>
    <w:rsid w:val="00C42E35"/>
    <w:rsid w:val="00C432CF"/>
    <w:rsid w:val="00C473C1"/>
    <w:rsid w:val="00C478B7"/>
    <w:rsid w:val="00C50AD2"/>
    <w:rsid w:val="00C515EF"/>
    <w:rsid w:val="00C52D55"/>
    <w:rsid w:val="00C53CE2"/>
    <w:rsid w:val="00C540F1"/>
    <w:rsid w:val="00C569D4"/>
    <w:rsid w:val="00C6194C"/>
    <w:rsid w:val="00C61E2F"/>
    <w:rsid w:val="00C621C8"/>
    <w:rsid w:val="00C636C8"/>
    <w:rsid w:val="00C64731"/>
    <w:rsid w:val="00C64D59"/>
    <w:rsid w:val="00C64FF3"/>
    <w:rsid w:val="00C65329"/>
    <w:rsid w:val="00C66583"/>
    <w:rsid w:val="00C7316A"/>
    <w:rsid w:val="00C73497"/>
    <w:rsid w:val="00C737CA"/>
    <w:rsid w:val="00C737E0"/>
    <w:rsid w:val="00C739E1"/>
    <w:rsid w:val="00C73C1A"/>
    <w:rsid w:val="00C7529C"/>
    <w:rsid w:val="00C75469"/>
    <w:rsid w:val="00C75F85"/>
    <w:rsid w:val="00C76220"/>
    <w:rsid w:val="00C76382"/>
    <w:rsid w:val="00C8292E"/>
    <w:rsid w:val="00C8476E"/>
    <w:rsid w:val="00C856F5"/>
    <w:rsid w:val="00C85EC4"/>
    <w:rsid w:val="00C86DFC"/>
    <w:rsid w:val="00C9058E"/>
    <w:rsid w:val="00C9061C"/>
    <w:rsid w:val="00C914CF"/>
    <w:rsid w:val="00C91A70"/>
    <w:rsid w:val="00C930E5"/>
    <w:rsid w:val="00C93992"/>
    <w:rsid w:val="00C93C79"/>
    <w:rsid w:val="00C9528C"/>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0B6"/>
    <w:rsid w:val="00CB51CE"/>
    <w:rsid w:val="00CB57B5"/>
    <w:rsid w:val="00CB5EB9"/>
    <w:rsid w:val="00CB70DE"/>
    <w:rsid w:val="00CC196A"/>
    <w:rsid w:val="00CC2A63"/>
    <w:rsid w:val="00CC2F3D"/>
    <w:rsid w:val="00CC4A9D"/>
    <w:rsid w:val="00CC4BEB"/>
    <w:rsid w:val="00CC4D1F"/>
    <w:rsid w:val="00CC5F09"/>
    <w:rsid w:val="00CC5F23"/>
    <w:rsid w:val="00CC64D6"/>
    <w:rsid w:val="00CC7AED"/>
    <w:rsid w:val="00CD22EF"/>
    <w:rsid w:val="00CD2714"/>
    <w:rsid w:val="00CD37F7"/>
    <w:rsid w:val="00CD4B04"/>
    <w:rsid w:val="00CD5A93"/>
    <w:rsid w:val="00CD5E66"/>
    <w:rsid w:val="00CD628F"/>
    <w:rsid w:val="00CD71CB"/>
    <w:rsid w:val="00CD7CEF"/>
    <w:rsid w:val="00CE034D"/>
    <w:rsid w:val="00CE0E7C"/>
    <w:rsid w:val="00CE10FD"/>
    <w:rsid w:val="00CE2107"/>
    <w:rsid w:val="00CE31CF"/>
    <w:rsid w:val="00CE3594"/>
    <w:rsid w:val="00CE6F7E"/>
    <w:rsid w:val="00CE7418"/>
    <w:rsid w:val="00CF10EB"/>
    <w:rsid w:val="00CF1ECA"/>
    <w:rsid w:val="00CF2D6B"/>
    <w:rsid w:val="00CF3FB9"/>
    <w:rsid w:val="00CF4122"/>
    <w:rsid w:val="00CF4298"/>
    <w:rsid w:val="00CF567B"/>
    <w:rsid w:val="00CF77C1"/>
    <w:rsid w:val="00D005AA"/>
    <w:rsid w:val="00D00B2A"/>
    <w:rsid w:val="00D00C55"/>
    <w:rsid w:val="00D0274A"/>
    <w:rsid w:val="00D04F21"/>
    <w:rsid w:val="00D04FD7"/>
    <w:rsid w:val="00D056D3"/>
    <w:rsid w:val="00D05B6E"/>
    <w:rsid w:val="00D05F96"/>
    <w:rsid w:val="00D06A91"/>
    <w:rsid w:val="00D07E71"/>
    <w:rsid w:val="00D1075A"/>
    <w:rsid w:val="00D11366"/>
    <w:rsid w:val="00D12C6B"/>
    <w:rsid w:val="00D163F9"/>
    <w:rsid w:val="00D16AB6"/>
    <w:rsid w:val="00D17248"/>
    <w:rsid w:val="00D178C1"/>
    <w:rsid w:val="00D2026A"/>
    <w:rsid w:val="00D21370"/>
    <w:rsid w:val="00D22449"/>
    <w:rsid w:val="00D22B98"/>
    <w:rsid w:val="00D22C77"/>
    <w:rsid w:val="00D22DFA"/>
    <w:rsid w:val="00D26D33"/>
    <w:rsid w:val="00D2761F"/>
    <w:rsid w:val="00D27DAA"/>
    <w:rsid w:val="00D306CF"/>
    <w:rsid w:val="00D311D4"/>
    <w:rsid w:val="00D32124"/>
    <w:rsid w:val="00D322C9"/>
    <w:rsid w:val="00D32B65"/>
    <w:rsid w:val="00D32CA2"/>
    <w:rsid w:val="00D34342"/>
    <w:rsid w:val="00D344BA"/>
    <w:rsid w:val="00D3453B"/>
    <w:rsid w:val="00D34D22"/>
    <w:rsid w:val="00D35033"/>
    <w:rsid w:val="00D40630"/>
    <w:rsid w:val="00D42ACF"/>
    <w:rsid w:val="00D443A3"/>
    <w:rsid w:val="00D443B0"/>
    <w:rsid w:val="00D44523"/>
    <w:rsid w:val="00D50F0A"/>
    <w:rsid w:val="00D51495"/>
    <w:rsid w:val="00D516C7"/>
    <w:rsid w:val="00D521A5"/>
    <w:rsid w:val="00D52338"/>
    <w:rsid w:val="00D525F8"/>
    <w:rsid w:val="00D5443A"/>
    <w:rsid w:val="00D55297"/>
    <w:rsid w:val="00D55ABA"/>
    <w:rsid w:val="00D5688C"/>
    <w:rsid w:val="00D575ED"/>
    <w:rsid w:val="00D60DCC"/>
    <w:rsid w:val="00D61082"/>
    <w:rsid w:val="00D61921"/>
    <w:rsid w:val="00D631A1"/>
    <w:rsid w:val="00D66065"/>
    <w:rsid w:val="00D66849"/>
    <w:rsid w:val="00D668F2"/>
    <w:rsid w:val="00D67DEF"/>
    <w:rsid w:val="00D71FEC"/>
    <w:rsid w:val="00D72C9D"/>
    <w:rsid w:val="00D72E8F"/>
    <w:rsid w:val="00D73A22"/>
    <w:rsid w:val="00D7711F"/>
    <w:rsid w:val="00D807C6"/>
    <w:rsid w:val="00D83627"/>
    <w:rsid w:val="00D83E4B"/>
    <w:rsid w:val="00D83EFC"/>
    <w:rsid w:val="00D8466E"/>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1824"/>
    <w:rsid w:val="00DA21D4"/>
    <w:rsid w:val="00DA2400"/>
    <w:rsid w:val="00DA25B0"/>
    <w:rsid w:val="00DA2A05"/>
    <w:rsid w:val="00DA3131"/>
    <w:rsid w:val="00DA3811"/>
    <w:rsid w:val="00DA3D3B"/>
    <w:rsid w:val="00DA46E9"/>
    <w:rsid w:val="00DA49D7"/>
    <w:rsid w:val="00DA65FC"/>
    <w:rsid w:val="00DA73C9"/>
    <w:rsid w:val="00DA7B72"/>
    <w:rsid w:val="00DB04AD"/>
    <w:rsid w:val="00DB171F"/>
    <w:rsid w:val="00DB1732"/>
    <w:rsid w:val="00DB2C84"/>
    <w:rsid w:val="00DB5249"/>
    <w:rsid w:val="00DB5960"/>
    <w:rsid w:val="00DB5D08"/>
    <w:rsid w:val="00DB5D8C"/>
    <w:rsid w:val="00DB776B"/>
    <w:rsid w:val="00DC3FEB"/>
    <w:rsid w:val="00DC4B42"/>
    <w:rsid w:val="00DC7582"/>
    <w:rsid w:val="00DD0680"/>
    <w:rsid w:val="00DD28FC"/>
    <w:rsid w:val="00DD2E95"/>
    <w:rsid w:val="00DD423C"/>
    <w:rsid w:val="00DD43D5"/>
    <w:rsid w:val="00DD549A"/>
    <w:rsid w:val="00DD575C"/>
    <w:rsid w:val="00DD62F9"/>
    <w:rsid w:val="00DD6699"/>
    <w:rsid w:val="00DD76A0"/>
    <w:rsid w:val="00DE04FE"/>
    <w:rsid w:val="00DE0BA1"/>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4FE9"/>
    <w:rsid w:val="00DF569C"/>
    <w:rsid w:val="00DF7163"/>
    <w:rsid w:val="00DF7EFA"/>
    <w:rsid w:val="00E0390F"/>
    <w:rsid w:val="00E04FF6"/>
    <w:rsid w:val="00E06463"/>
    <w:rsid w:val="00E07D62"/>
    <w:rsid w:val="00E100DE"/>
    <w:rsid w:val="00E11BE3"/>
    <w:rsid w:val="00E121B2"/>
    <w:rsid w:val="00E1335A"/>
    <w:rsid w:val="00E14F66"/>
    <w:rsid w:val="00E15203"/>
    <w:rsid w:val="00E15327"/>
    <w:rsid w:val="00E15E8C"/>
    <w:rsid w:val="00E163C1"/>
    <w:rsid w:val="00E16F28"/>
    <w:rsid w:val="00E17068"/>
    <w:rsid w:val="00E17ADC"/>
    <w:rsid w:val="00E209EC"/>
    <w:rsid w:val="00E21262"/>
    <w:rsid w:val="00E23EFE"/>
    <w:rsid w:val="00E25E80"/>
    <w:rsid w:val="00E26AA8"/>
    <w:rsid w:val="00E309B2"/>
    <w:rsid w:val="00E31786"/>
    <w:rsid w:val="00E319DB"/>
    <w:rsid w:val="00E32066"/>
    <w:rsid w:val="00E327AC"/>
    <w:rsid w:val="00E33071"/>
    <w:rsid w:val="00E333F1"/>
    <w:rsid w:val="00E33EA8"/>
    <w:rsid w:val="00E353CC"/>
    <w:rsid w:val="00E366A0"/>
    <w:rsid w:val="00E36B7B"/>
    <w:rsid w:val="00E40A35"/>
    <w:rsid w:val="00E41520"/>
    <w:rsid w:val="00E42209"/>
    <w:rsid w:val="00E4332D"/>
    <w:rsid w:val="00E470DD"/>
    <w:rsid w:val="00E47D15"/>
    <w:rsid w:val="00E5089A"/>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718"/>
    <w:rsid w:val="00E65934"/>
    <w:rsid w:val="00E65BE5"/>
    <w:rsid w:val="00E66B48"/>
    <w:rsid w:val="00E6719E"/>
    <w:rsid w:val="00E672FF"/>
    <w:rsid w:val="00E678D6"/>
    <w:rsid w:val="00E71D20"/>
    <w:rsid w:val="00E72264"/>
    <w:rsid w:val="00E72E49"/>
    <w:rsid w:val="00E7373D"/>
    <w:rsid w:val="00E74266"/>
    <w:rsid w:val="00E763D4"/>
    <w:rsid w:val="00E77389"/>
    <w:rsid w:val="00E77967"/>
    <w:rsid w:val="00E8007D"/>
    <w:rsid w:val="00E8049B"/>
    <w:rsid w:val="00E81347"/>
    <w:rsid w:val="00E81A43"/>
    <w:rsid w:val="00E81EBA"/>
    <w:rsid w:val="00E826E7"/>
    <w:rsid w:val="00E83F69"/>
    <w:rsid w:val="00E84EFB"/>
    <w:rsid w:val="00E861E6"/>
    <w:rsid w:val="00E86796"/>
    <w:rsid w:val="00E9036A"/>
    <w:rsid w:val="00E944C2"/>
    <w:rsid w:val="00E94DE8"/>
    <w:rsid w:val="00E94F2F"/>
    <w:rsid w:val="00E94F39"/>
    <w:rsid w:val="00E95168"/>
    <w:rsid w:val="00E952F5"/>
    <w:rsid w:val="00E95D7F"/>
    <w:rsid w:val="00E95F24"/>
    <w:rsid w:val="00EA27DD"/>
    <w:rsid w:val="00EA2964"/>
    <w:rsid w:val="00EA3809"/>
    <w:rsid w:val="00EA39F5"/>
    <w:rsid w:val="00EA4F35"/>
    <w:rsid w:val="00EA50D4"/>
    <w:rsid w:val="00EA52BD"/>
    <w:rsid w:val="00EA7781"/>
    <w:rsid w:val="00EB02DF"/>
    <w:rsid w:val="00EB12DC"/>
    <w:rsid w:val="00EB1E84"/>
    <w:rsid w:val="00EB328E"/>
    <w:rsid w:val="00EB4A02"/>
    <w:rsid w:val="00EB6065"/>
    <w:rsid w:val="00EB78DF"/>
    <w:rsid w:val="00EC007E"/>
    <w:rsid w:val="00EC0678"/>
    <w:rsid w:val="00EC069B"/>
    <w:rsid w:val="00EC0FDA"/>
    <w:rsid w:val="00EC1C0E"/>
    <w:rsid w:val="00EC1D92"/>
    <w:rsid w:val="00EC2237"/>
    <w:rsid w:val="00EC22FA"/>
    <w:rsid w:val="00EC2B26"/>
    <w:rsid w:val="00EC3CA2"/>
    <w:rsid w:val="00EC48A2"/>
    <w:rsid w:val="00EC60DC"/>
    <w:rsid w:val="00EC658C"/>
    <w:rsid w:val="00EC71B0"/>
    <w:rsid w:val="00EC7FB2"/>
    <w:rsid w:val="00ED0D4A"/>
    <w:rsid w:val="00ED355B"/>
    <w:rsid w:val="00ED3ACB"/>
    <w:rsid w:val="00ED72C1"/>
    <w:rsid w:val="00ED771B"/>
    <w:rsid w:val="00ED7E57"/>
    <w:rsid w:val="00EE2890"/>
    <w:rsid w:val="00EE2C68"/>
    <w:rsid w:val="00EE4EB5"/>
    <w:rsid w:val="00EE4EF0"/>
    <w:rsid w:val="00EE64FE"/>
    <w:rsid w:val="00EE66EB"/>
    <w:rsid w:val="00EE6C89"/>
    <w:rsid w:val="00EE6F2C"/>
    <w:rsid w:val="00EE7A40"/>
    <w:rsid w:val="00EF1F86"/>
    <w:rsid w:val="00EF2BCB"/>
    <w:rsid w:val="00EF3DA9"/>
    <w:rsid w:val="00EF4EBF"/>
    <w:rsid w:val="00EF5F91"/>
    <w:rsid w:val="00EF619F"/>
    <w:rsid w:val="00EF6BC3"/>
    <w:rsid w:val="00F01353"/>
    <w:rsid w:val="00F02843"/>
    <w:rsid w:val="00F03133"/>
    <w:rsid w:val="00F0532B"/>
    <w:rsid w:val="00F05983"/>
    <w:rsid w:val="00F066F3"/>
    <w:rsid w:val="00F073D7"/>
    <w:rsid w:val="00F07D47"/>
    <w:rsid w:val="00F1009D"/>
    <w:rsid w:val="00F103A4"/>
    <w:rsid w:val="00F119F5"/>
    <w:rsid w:val="00F129B7"/>
    <w:rsid w:val="00F129C5"/>
    <w:rsid w:val="00F14700"/>
    <w:rsid w:val="00F14B65"/>
    <w:rsid w:val="00F15461"/>
    <w:rsid w:val="00F1775B"/>
    <w:rsid w:val="00F20DA4"/>
    <w:rsid w:val="00F21791"/>
    <w:rsid w:val="00F21A59"/>
    <w:rsid w:val="00F24027"/>
    <w:rsid w:val="00F25DD9"/>
    <w:rsid w:val="00F2658E"/>
    <w:rsid w:val="00F26DC5"/>
    <w:rsid w:val="00F27140"/>
    <w:rsid w:val="00F27BAC"/>
    <w:rsid w:val="00F30E2E"/>
    <w:rsid w:val="00F310B9"/>
    <w:rsid w:val="00F324C8"/>
    <w:rsid w:val="00F32C6B"/>
    <w:rsid w:val="00F330DA"/>
    <w:rsid w:val="00F333AF"/>
    <w:rsid w:val="00F33739"/>
    <w:rsid w:val="00F33E1E"/>
    <w:rsid w:val="00F3510B"/>
    <w:rsid w:val="00F3676F"/>
    <w:rsid w:val="00F36AD9"/>
    <w:rsid w:val="00F37638"/>
    <w:rsid w:val="00F401F5"/>
    <w:rsid w:val="00F40DC7"/>
    <w:rsid w:val="00F41675"/>
    <w:rsid w:val="00F41CC9"/>
    <w:rsid w:val="00F4341D"/>
    <w:rsid w:val="00F4463D"/>
    <w:rsid w:val="00F44C51"/>
    <w:rsid w:val="00F44F19"/>
    <w:rsid w:val="00F4522D"/>
    <w:rsid w:val="00F46B22"/>
    <w:rsid w:val="00F47837"/>
    <w:rsid w:val="00F504ED"/>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1BF"/>
    <w:rsid w:val="00F64D80"/>
    <w:rsid w:val="00F66926"/>
    <w:rsid w:val="00F67C9F"/>
    <w:rsid w:val="00F67D13"/>
    <w:rsid w:val="00F67F85"/>
    <w:rsid w:val="00F73F58"/>
    <w:rsid w:val="00F7465F"/>
    <w:rsid w:val="00F754A6"/>
    <w:rsid w:val="00F77418"/>
    <w:rsid w:val="00F80EDD"/>
    <w:rsid w:val="00F81D14"/>
    <w:rsid w:val="00F82D8E"/>
    <w:rsid w:val="00F82EBD"/>
    <w:rsid w:val="00F83C23"/>
    <w:rsid w:val="00F86543"/>
    <w:rsid w:val="00F86862"/>
    <w:rsid w:val="00F933E1"/>
    <w:rsid w:val="00F94D17"/>
    <w:rsid w:val="00F955F3"/>
    <w:rsid w:val="00F956BB"/>
    <w:rsid w:val="00F956E0"/>
    <w:rsid w:val="00F959DB"/>
    <w:rsid w:val="00F971DA"/>
    <w:rsid w:val="00F97A33"/>
    <w:rsid w:val="00FA182D"/>
    <w:rsid w:val="00FA20E9"/>
    <w:rsid w:val="00FA2D11"/>
    <w:rsid w:val="00FA41B6"/>
    <w:rsid w:val="00FA4CB5"/>
    <w:rsid w:val="00FA4D80"/>
    <w:rsid w:val="00FA6948"/>
    <w:rsid w:val="00FB0B54"/>
    <w:rsid w:val="00FB0C77"/>
    <w:rsid w:val="00FB0D8C"/>
    <w:rsid w:val="00FB1751"/>
    <w:rsid w:val="00FB385E"/>
    <w:rsid w:val="00FB4D6D"/>
    <w:rsid w:val="00FB5B02"/>
    <w:rsid w:val="00FB6B35"/>
    <w:rsid w:val="00FC0DC2"/>
    <w:rsid w:val="00FC2FE5"/>
    <w:rsid w:val="00FC32E5"/>
    <w:rsid w:val="00FC44D0"/>
    <w:rsid w:val="00FC49B5"/>
    <w:rsid w:val="00FC5328"/>
    <w:rsid w:val="00FC54E0"/>
    <w:rsid w:val="00FC65D0"/>
    <w:rsid w:val="00FC6C70"/>
    <w:rsid w:val="00FC7071"/>
    <w:rsid w:val="00FD26B6"/>
    <w:rsid w:val="00FD2CE3"/>
    <w:rsid w:val="00FD2D2A"/>
    <w:rsid w:val="00FD3563"/>
    <w:rsid w:val="00FD4EF5"/>
    <w:rsid w:val="00FD65CB"/>
    <w:rsid w:val="00FD6F9E"/>
    <w:rsid w:val="00FD787A"/>
    <w:rsid w:val="00FE16DE"/>
    <w:rsid w:val="00FE1734"/>
    <w:rsid w:val="00FE4E02"/>
    <w:rsid w:val="00FE5092"/>
    <w:rsid w:val="00FE52D5"/>
    <w:rsid w:val="00FE6339"/>
    <w:rsid w:val="00FE7172"/>
    <w:rsid w:val="00FE7FCB"/>
    <w:rsid w:val="00FF07EE"/>
    <w:rsid w:val="00FF0812"/>
    <w:rsid w:val="00FF2A46"/>
    <w:rsid w:val="00FF6300"/>
    <w:rsid w:val="00FF6BE7"/>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aff3">
    <w:name w:val="Normal (Web)"/>
    <w:basedOn w:val="a0"/>
    <w:uiPriority w:val="99"/>
    <w:unhideWhenUsed/>
    <w:rsid w:val="00195CAF"/>
    <w:pPr>
      <w:spacing w:before="100" w:beforeAutospacing="1" w:after="100" w:afterAutospacing="1"/>
    </w:pPr>
  </w:style>
  <w:style w:type="paragraph" w:customStyle="1" w:styleId="Default">
    <w:name w:val="Default"/>
    <w:rsid w:val="00195CA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pPr>
      <w:keepNext/>
      <w:suppressAutoHyphens/>
      <w:jc w:val="center"/>
      <w:outlineLvl w:val="0"/>
    </w:pPr>
    <w:rPr>
      <w:rFonts w:ascii="TimesET" w:hAnsi="TimesET"/>
      <w:sz w:val="28"/>
    </w:rPr>
  </w:style>
  <w:style w:type="paragraph" w:styleId="2">
    <w:name w:val="heading 2"/>
    <w:aliases w:val="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аголовок 2 Знак1 Знак Знак Знак"/>
    <w:basedOn w:val="a0"/>
    <w:next w:val="a0"/>
    <w:link w:val="20"/>
    <w:qFormat/>
    <w:pPr>
      <w:keepNext/>
      <w:outlineLvl w:val="1"/>
    </w:pPr>
    <w:rPr>
      <w:sz w:val="28"/>
    </w:rPr>
  </w:style>
  <w:style w:type="paragraph" w:styleId="3">
    <w:name w:val="heading 3"/>
    <w:basedOn w:val="a0"/>
    <w:next w:val="a0"/>
    <w:qFormat/>
    <w:pPr>
      <w:keepNext/>
      <w:suppressAutoHyphens/>
      <w:jc w:val="center"/>
      <w:outlineLvl w:val="2"/>
    </w:pPr>
    <w:rPr>
      <w:rFonts w:ascii="TimesET" w:hAnsi="TimesET"/>
      <w:sz w:val="36"/>
    </w:rPr>
  </w:style>
  <w:style w:type="paragraph" w:styleId="4">
    <w:name w:val="heading 4"/>
    <w:basedOn w:val="a0"/>
    <w:next w:val="a0"/>
    <w:link w:val="40"/>
    <w:semiHidden/>
    <w:unhideWhenUsed/>
    <w:qFormat/>
    <w:rsid w:val="009F6F52"/>
    <w:pPr>
      <w:keepNext/>
      <w:spacing w:before="240" w:after="60"/>
      <w:outlineLvl w:val="3"/>
    </w:pPr>
    <w:rPr>
      <w:rFonts w:ascii="Calibri" w:hAnsi="Calibri"/>
      <w:b/>
      <w:bCs/>
      <w:sz w:val="28"/>
      <w:szCs w:val="28"/>
    </w:rPr>
  </w:style>
  <w:style w:type="paragraph" w:styleId="8">
    <w:name w:val="heading 8"/>
    <w:basedOn w:val="a0"/>
    <w:next w:val="a0"/>
    <w:link w:val="80"/>
    <w:semiHidden/>
    <w:unhideWhenUsed/>
    <w:qFormat/>
    <w:rsid w:val="00AF347E"/>
    <w:pPr>
      <w:spacing w:before="240" w:after="60"/>
      <w:outlineLvl w:val="7"/>
    </w:pPr>
    <w:rPr>
      <w:rFonts w:ascii="Calibri" w:hAnsi="Calibr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jc w:val="both"/>
    </w:pPr>
    <w:rPr>
      <w:sz w:val="28"/>
    </w:rPr>
  </w:style>
  <w:style w:type="paragraph" w:styleId="a5">
    <w:name w:val="Title"/>
    <w:aliases w:val="Title"/>
    <w:basedOn w:val="a0"/>
    <w:link w:val="a6"/>
    <w:qFormat/>
    <w:pPr>
      <w:suppressAutoHyphens/>
      <w:jc w:val="center"/>
    </w:pPr>
    <w:rPr>
      <w:rFonts w:ascii="TimesET" w:hAnsi="TimesET"/>
      <w:sz w:val="32"/>
    </w:rPr>
  </w:style>
  <w:style w:type="paragraph" w:styleId="a7">
    <w:name w:val="header"/>
    <w:aliases w:val="??????? ??????????,Верхний колонтитул Знак1 Знак,Верхний колонтитул Знак Знак Знак"/>
    <w:basedOn w:val="a0"/>
    <w:link w:val="a8"/>
    <w:uiPriority w:val="99"/>
    <w:pPr>
      <w:tabs>
        <w:tab w:val="center" w:pos="4677"/>
        <w:tab w:val="right" w:pos="9355"/>
      </w:tabs>
    </w:p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pPr>
      <w:shd w:val="clear" w:color="auto" w:fill="FFFFFF"/>
      <w:autoSpaceDE w:val="0"/>
      <w:autoSpaceDN w:val="0"/>
      <w:adjustRightInd w:val="0"/>
      <w:ind w:left="360" w:hanging="360"/>
      <w:jc w:val="both"/>
    </w:pPr>
    <w:rPr>
      <w:color w:val="000000"/>
      <w:sz w:val="28"/>
      <w:szCs w:val="28"/>
    </w:rPr>
  </w:style>
  <w:style w:type="table" w:styleId="ab">
    <w:name w:val="Table Grid"/>
    <w:basedOn w:val="a2"/>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0"/>
    <w:rsid w:val="005F6F4D"/>
    <w:rPr>
      <w:rFonts w:ascii="Verdana" w:hAnsi="Verdana" w:cs="Verdana"/>
      <w:sz w:val="20"/>
      <w:szCs w:val="20"/>
      <w:lang w:val="en-US" w:eastAsia="en-US"/>
    </w:rPr>
  </w:style>
  <w:style w:type="character" w:customStyle="1" w:styleId="a6">
    <w:name w:val="Название Знак"/>
    <w:aliases w:val="Title Знак"/>
    <w:link w:val="a5"/>
    <w:rsid w:val="004B5F2D"/>
    <w:rPr>
      <w:rFonts w:ascii="TimesET" w:hAnsi="TimesET"/>
      <w:sz w:val="32"/>
      <w:szCs w:val="24"/>
    </w:rPr>
  </w:style>
  <w:style w:type="paragraph" w:styleId="ae">
    <w:name w:val="Body Text"/>
    <w:basedOn w:val="a0"/>
    <w:link w:val="af"/>
    <w:rsid w:val="00894E25"/>
    <w:pPr>
      <w:spacing w:after="120"/>
    </w:pPr>
    <w:rPr>
      <w:lang w:val="x-none" w:eastAsia="x-none"/>
    </w:rPr>
  </w:style>
  <w:style w:type="character" w:customStyle="1" w:styleId="af">
    <w:name w:val="Основной текст Знак"/>
    <w:link w:val="ae"/>
    <w:rsid w:val="00894E25"/>
    <w:rPr>
      <w:sz w:val="24"/>
      <w:szCs w:val="24"/>
      <w:lang w:val="x-none" w:eastAsia="x-none"/>
    </w:rPr>
  </w:style>
  <w:style w:type="paragraph" w:customStyle="1" w:styleId="ConsPlusNormal">
    <w:name w:val="ConsPlusNormal"/>
    <w:link w:val="ConsPlusNormal0"/>
    <w:qFormat/>
    <w:rsid w:val="00894E25"/>
    <w:pPr>
      <w:widowControl w:val="0"/>
      <w:autoSpaceDE w:val="0"/>
      <w:autoSpaceDN w:val="0"/>
      <w:adjustRightInd w:val="0"/>
    </w:pPr>
    <w:rPr>
      <w:rFonts w:ascii="Arial" w:hAnsi="Arial" w:cs="Arial"/>
    </w:rPr>
  </w:style>
  <w:style w:type="paragraph" w:styleId="af0">
    <w:name w:val="List Paragraph"/>
    <w:aliases w:val="Bullet_IRAO,Мой Список,List Paragraph,Проекты,111111"/>
    <w:basedOn w:val="a0"/>
    <w:link w:val="af1"/>
    <w:uiPriority w:val="34"/>
    <w:qFormat/>
    <w:rsid w:val="00894E25"/>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894E25"/>
    <w:pPr>
      <w:autoSpaceDE w:val="0"/>
      <w:autoSpaceDN w:val="0"/>
      <w:adjustRightInd w:val="0"/>
    </w:pPr>
    <w:rPr>
      <w:rFonts w:ascii="Courier New" w:hAnsi="Courier New" w:cs="Courier New"/>
      <w:lang w:eastAsia="en-US"/>
    </w:rPr>
  </w:style>
  <w:style w:type="paragraph" w:styleId="af2">
    <w:name w:val="footer"/>
    <w:basedOn w:val="a0"/>
    <w:link w:val="af3"/>
    <w:rsid w:val="00894E25"/>
    <w:pPr>
      <w:tabs>
        <w:tab w:val="center" w:pos="4677"/>
        <w:tab w:val="right" w:pos="9355"/>
      </w:tabs>
    </w:pPr>
  </w:style>
  <w:style w:type="character" w:customStyle="1" w:styleId="af3">
    <w:name w:val="Нижний колонтитул Знак"/>
    <w:link w:val="af2"/>
    <w:rsid w:val="00894E25"/>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894E25"/>
    <w:rPr>
      <w:rFonts w:ascii="TimesET" w:hAnsi="TimesET"/>
      <w:sz w:val="28"/>
      <w:szCs w:val="24"/>
    </w:rPr>
  </w:style>
  <w:style w:type="character" w:customStyle="1" w:styleId="a8">
    <w:name w:val="Верхний колонтитул Знак"/>
    <w:aliases w:val="??????? ?????????? Знак,Верхний колонтитул Знак1 Знак Знак,Верхний колонтитул Знак Знак Знак Знак"/>
    <w:link w:val="a7"/>
    <w:uiPriority w:val="99"/>
    <w:rsid w:val="00894E25"/>
    <w:rPr>
      <w:sz w:val="24"/>
      <w:szCs w:val="24"/>
    </w:rPr>
  </w:style>
  <w:style w:type="paragraph" w:customStyle="1" w:styleId="af4">
    <w:name w:val="Знак"/>
    <w:basedOn w:val="a0"/>
    <w:rsid w:val="00894E25"/>
    <w:rPr>
      <w:rFonts w:ascii="Verdana" w:hAnsi="Verdana" w:cs="Verdana"/>
      <w:sz w:val="20"/>
      <w:szCs w:val="20"/>
      <w:lang w:val="en-US" w:eastAsia="en-US"/>
    </w:rPr>
  </w:style>
  <w:style w:type="paragraph" w:styleId="af5">
    <w:name w:val="No Spacing"/>
    <w:link w:val="af6"/>
    <w:uiPriority w:val="1"/>
    <w:qFormat/>
    <w:rsid w:val="00894E25"/>
    <w:rPr>
      <w:sz w:val="24"/>
      <w:szCs w:val="24"/>
    </w:rPr>
  </w:style>
  <w:style w:type="character" w:customStyle="1" w:styleId="af6">
    <w:name w:val="Без интервала Знак"/>
    <w:link w:val="af5"/>
    <w:uiPriority w:val="1"/>
    <w:locked/>
    <w:rsid w:val="00894E25"/>
    <w:rPr>
      <w:sz w:val="24"/>
      <w:szCs w:val="24"/>
    </w:rPr>
  </w:style>
  <w:style w:type="paragraph" w:customStyle="1" w:styleId="af7">
    <w:name w:val="Нормальный (таблица)"/>
    <w:basedOn w:val="a0"/>
    <w:next w:val="a0"/>
    <w:uiPriority w:val="99"/>
    <w:rsid w:val="00894E25"/>
    <w:pPr>
      <w:widowControl w:val="0"/>
      <w:autoSpaceDE w:val="0"/>
      <w:autoSpaceDN w:val="0"/>
      <w:adjustRightInd w:val="0"/>
      <w:jc w:val="both"/>
    </w:pPr>
    <w:rPr>
      <w:rFonts w:ascii="Arial" w:hAnsi="Arial" w:cs="Arial"/>
    </w:rPr>
  </w:style>
  <w:style w:type="paragraph" w:customStyle="1" w:styleId="af8">
    <w:name w:val="Прижатый влево"/>
    <w:basedOn w:val="a0"/>
    <w:next w:val="a0"/>
    <w:uiPriority w:val="99"/>
    <w:rsid w:val="00894E25"/>
    <w:pPr>
      <w:widowControl w:val="0"/>
      <w:autoSpaceDE w:val="0"/>
      <w:autoSpaceDN w:val="0"/>
      <w:adjustRightInd w:val="0"/>
    </w:pPr>
    <w:rPr>
      <w:rFonts w:ascii="Arial" w:hAnsi="Arial" w:cs="Arial"/>
    </w:rPr>
  </w:style>
  <w:style w:type="character" w:styleId="af9">
    <w:name w:val="Hyperlink"/>
    <w:unhideWhenUsed/>
    <w:rsid w:val="00894E25"/>
    <w:rPr>
      <w:color w:val="0000FF"/>
      <w:u w:val="single"/>
    </w:rPr>
  </w:style>
  <w:style w:type="paragraph" w:customStyle="1" w:styleId="ConsPlusTitle">
    <w:name w:val="ConsPlusTitle"/>
    <w:rsid w:val="00894E25"/>
    <w:pPr>
      <w:widowControl w:val="0"/>
      <w:autoSpaceDE w:val="0"/>
      <w:autoSpaceDN w:val="0"/>
      <w:adjustRightInd w:val="0"/>
    </w:pPr>
    <w:rPr>
      <w:rFonts w:ascii="Calibri" w:hAnsi="Calibri" w:cs="Calibri"/>
      <w:b/>
      <w:bCs/>
      <w:sz w:val="22"/>
      <w:szCs w:val="22"/>
    </w:rPr>
  </w:style>
  <w:style w:type="character" w:customStyle="1" w:styleId="afa">
    <w:name w:val="Цветовое выделение"/>
    <w:uiPriority w:val="99"/>
    <w:rsid w:val="00894E25"/>
    <w:rPr>
      <w:b/>
      <w:bCs/>
      <w:color w:val="000080"/>
    </w:rPr>
  </w:style>
  <w:style w:type="paragraph" w:styleId="afb">
    <w:name w:val="Balloon Text"/>
    <w:basedOn w:val="a0"/>
    <w:link w:val="afc"/>
    <w:uiPriority w:val="99"/>
    <w:rsid w:val="00894E25"/>
    <w:rPr>
      <w:rFonts w:ascii="Tahoma" w:hAnsi="Tahoma"/>
      <w:sz w:val="16"/>
      <w:szCs w:val="16"/>
      <w:lang w:val="x-none" w:eastAsia="x-none"/>
    </w:rPr>
  </w:style>
  <w:style w:type="character" w:customStyle="1" w:styleId="afc">
    <w:name w:val="Текст выноски Знак"/>
    <w:link w:val="afb"/>
    <w:uiPriority w:val="99"/>
    <w:rsid w:val="00894E25"/>
    <w:rPr>
      <w:rFonts w:ascii="Tahoma" w:hAnsi="Tahoma"/>
      <w:sz w:val="16"/>
      <w:szCs w:val="16"/>
      <w:lang w:val="x-none" w:eastAsia="x-none"/>
    </w:rPr>
  </w:style>
  <w:style w:type="character" w:styleId="afd">
    <w:name w:val="FollowedHyperlink"/>
    <w:uiPriority w:val="99"/>
    <w:unhideWhenUsed/>
    <w:rsid w:val="00894E25"/>
    <w:rPr>
      <w:color w:val="800080"/>
      <w:u w:val="single"/>
    </w:rPr>
  </w:style>
  <w:style w:type="paragraph" w:customStyle="1" w:styleId="xl65">
    <w:name w:val="xl65"/>
    <w:basedOn w:val="a0"/>
    <w:rsid w:val="00894E25"/>
    <w:pPr>
      <w:spacing w:before="100" w:beforeAutospacing="1" w:after="100" w:afterAutospacing="1"/>
      <w:jc w:val="center"/>
    </w:pPr>
    <w:rPr>
      <w:sz w:val="16"/>
      <w:szCs w:val="16"/>
    </w:rPr>
  </w:style>
  <w:style w:type="paragraph" w:customStyle="1" w:styleId="xl66">
    <w:name w:val="xl66"/>
    <w:basedOn w:val="a0"/>
    <w:rsid w:val="00894E25"/>
    <w:pPr>
      <w:spacing w:before="100" w:beforeAutospacing="1" w:after="100" w:afterAutospacing="1"/>
    </w:pPr>
    <w:rPr>
      <w:sz w:val="16"/>
      <w:szCs w:val="16"/>
    </w:rPr>
  </w:style>
  <w:style w:type="paragraph" w:customStyle="1" w:styleId="xl67">
    <w:name w:val="xl67"/>
    <w:basedOn w:val="a0"/>
    <w:rsid w:val="00894E25"/>
    <w:pPr>
      <w:spacing w:before="100" w:beforeAutospacing="1" w:after="100" w:afterAutospacing="1"/>
    </w:pPr>
    <w:rPr>
      <w:sz w:val="16"/>
      <w:szCs w:val="16"/>
    </w:rPr>
  </w:style>
  <w:style w:type="paragraph" w:customStyle="1" w:styleId="xl68">
    <w:name w:val="xl68"/>
    <w:basedOn w:val="a0"/>
    <w:rsid w:val="00894E25"/>
    <w:pPr>
      <w:spacing w:before="100" w:beforeAutospacing="1" w:after="100" w:afterAutospacing="1"/>
      <w:jc w:val="center"/>
    </w:pPr>
    <w:rPr>
      <w:sz w:val="20"/>
      <w:szCs w:val="20"/>
    </w:rPr>
  </w:style>
  <w:style w:type="paragraph" w:customStyle="1" w:styleId="xl69">
    <w:name w:val="xl69"/>
    <w:basedOn w:val="a0"/>
    <w:rsid w:val="00894E25"/>
    <w:pPr>
      <w:spacing w:before="100" w:beforeAutospacing="1" w:after="100" w:afterAutospacing="1"/>
    </w:pPr>
    <w:rPr>
      <w:sz w:val="20"/>
      <w:szCs w:val="20"/>
    </w:rPr>
  </w:style>
  <w:style w:type="paragraph" w:customStyle="1" w:styleId="xl70">
    <w:name w:val="xl70"/>
    <w:basedOn w:val="a0"/>
    <w:rsid w:val="00894E25"/>
    <w:pPr>
      <w:spacing w:before="100" w:beforeAutospacing="1" w:after="100" w:afterAutospacing="1"/>
    </w:pPr>
    <w:rPr>
      <w:b/>
      <w:bCs/>
    </w:rPr>
  </w:style>
  <w:style w:type="paragraph" w:customStyle="1" w:styleId="xl71">
    <w:name w:val="xl71"/>
    <w:basedOn w:val="a0"/>
    <w:rsid w:val="00894E25"/>
    <w:pPr>
      <w:spacing w:before="100" w:beforeAutospacing="1" w:after="100" w:afterAutospacing="1"/>
    </w:pPr>
    <w:rPr>
      <w:sz w:val="16"/>
      <w:szCs w:val="16"/>
    </w:rPr>
  </w:style>
  <w:style w:type="paragraph" w:customStyle="1" w:styleId="xl72">
    <w:name w:val="xl7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6"/>
      <w:szCs w:val="16"/>
    </w:rPr>
  </w:style>
  <w:style w:type="paragraph" w:customStyle="1" w:styleId="xl73">
    <w:name w:val="xl73"/>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894E25"/>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894E25"/>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77">
    <w:name w:val="xl7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78">
    <w:name w:val="xl7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6"/>
      <w:szCs w:val="16"/>
    </w:rPr>
  </w:style>
  <w:style w:type="paragraph" w:customStyle="1" w:styleId="xl79">
    <w:name w:val="xl7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0">
    <w:name w:val="xl8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1">
    <w:name w:val="xl8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82">
    <w:name w:val="xl8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3">
    <w:name w:val="xl8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5">
    <w:name w:val="xl8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88">
    <w:name w:val="xl88"/>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91">
    <w:name w:val="xl91"/>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3">
    <w:name w:val="xl93"/>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4">
    <w:name w:val="xl94"/>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95">
    <w:name w:val="xl9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96">
    <w:name w:val="xl96"/>
    <w:basedOn w:val="a0"/>
    <w:rsid w:val="00894E25"/>
    <w:pPr>
      <w:spacing w:before="100" w:beforeAutospacing="1" w:after="100" w:afterAutospacing="1"/>
      <w:jc w:val="center"/>
    </w:pPr>
    <w:rPr>
      <w:b/>
      <w:bCs/>
      <w:sz w:val="20"/>
      <w:szCs w:val="20"/>
    </w:rPr>
  </w:style>
  <w:style w:type="paragraph" w:customStyle="1" w:styleId="xl97">
    <w:name w:val="xl97"/>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a0"/>
    <w:rsid w:val="00894E2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a0"/>
    <w:rsid w:val="00894E25"/>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4">
    <w:name w:val="xl104"/>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6">
    <w:name w:val="xl106"/>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7">
    <w:name w:val="xl107"/>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08">
    <w:name w:val="xl10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9">
    <w:name w:val="xl10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0">
    <w:name w:val="xl11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111">
    <w:name w:val="xl11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2">
    <w:name w:val="xl112"/>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4">
    <w:name w:val="xl114"/>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0"/>
    <w:rsid w:val="00894E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116">
    <w:name w:val="xl116"/>
    <w:basedOn w:val="a0"/>
    <w:rsid w:val="00894E2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894E25"/>
    <w:pPr>
      <w:pBdr>
        <w:top w:val="single" w:sz="4" w:space="0" w:color="auto"/>
      </w:pBdr>
      <w:spacing w:before="100" w:beforeAutospacing="1" w:after="100" w:afterAutospacing="1"/>
      <w:jc w:val="center"/>
      <w:textAlignment w:val="center"/>
    </w:pPr>
    <w:rPr>
      <w:sz w:val="16"/>
      <w:szCs w:val="16"/>
    </w:rPr>
  </w:style>
  <w:style w:type="paragraph" w:customStyle="1" w:styleId="xl118">
    <w:name w:val="xl118"/>
    <w:basedOn w:val="a0"/>
    <w:rsid w:val="00894E2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a0"/>
    <w:rsid w:val="00894E25"/>
    <w:pPr>
      <w:pBdr>
        <w:left w:val="single" w:sz="4" w:space="0" w:color="auto"/>
      </w:pBdr>
      <w:spacing w:before="100" w:beforeAutospacing="1" w:after="100" w:afterAutospacing="1"/>
      <w:jc w:val="center"/>
      <w:textAlignment w:val="center"/>
    </w:pPr>
    <w:rPr>
      <w:sz w:val="16"/>
      <w:szCs w:val="16"/>
    </w:rPr>
  </w:style>
  <w:style w:type="paragraph" w:customStyle="1" w:styleId="xl120">
    <w:name w:val="xl120"/>
    <w:basedOn w:val="a0"/>
    <w:rsid w:val="00894E25"/>
    <w:pPr>
      <w:spacing w:before="100" w:beforeAutospacing="1" w:after="100" w:afterAutospacing="1"/>
      <w:jc w:val="center"/>
      <w:textAlignment w:val="center"/>
    </w:pPr>
    <w:rPr>
      <w:sz w:val="16"/>
      <w:szCs w:val="16"/>
    </w:rPr>
  </w:style>
  <w:style w:type="paragraph" w:customStyle="1" w:styleId="xl121">
    <w:name w:val="xl121"/>
    <w:basedOn w:val="a0"/>
    <w:rsid w:val="00894E25"/>
    <w:pPr>
      <w:pBdr>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894E25"/>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894E25"/>
    <w:pPr>
      <w:pBdr>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894E25"/>
    <w:pPr>
      <w:pBdr>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5">
    <w:name w:val="xl125"/>
    <w:basedOn w:val="a0"/>
    <w:rsid w:val="00894E25"/>
    <w:pPr>
      <w:pBdr>
        <w:top w:val="single" w:sz="4" w:space="0" w:color="auto"/>
        <w:lef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0"/>
    <w:rsid w:val="00894E25"/>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7">
    <w:name w:val="xl127"/>
    <w:basedOn w:val="a0"/>
    <w:rsid w:val="00894E25"/>
    <w:pPr>
      <w:pBdr>
        <w:left w:val="single" w:sz="4" w:space="0" w:color="auto"/>
      </w:pBdr>
      <w:spacing w:before="100" w:beforeAutospacing="1" w:after="100" w:afterAutospacing="1"/>
      <w:jc w:val="center"/>
      <w:textAlignment w:val="center"/>
    </w:pPr>
    <w:rPr>
      <w:color w:val="000000"/>
      <w:sz w:val="16"/>
      <w:szCs w:val="16"/>
    </w:rPr>
  </w:style>
  <w:style w:type="paragraph" w:customStyle="1" w:styleId="xl128">
    <w:name w:val="xl128"/>
    <w:basedOn w:val="a0"/>
    <w:rsid w:val="00894E25"/>
    <w:pPr>
      <w:pBdr>
        <w:right w:val="single" w:sz="4" w:space="0" w:color="auto"/>
      </w:pBdr>
      <w:spacing w:before="100" w:beforeAutospacing="1" w:after="100" w:afterAutospacing="1"/>
      <w:jc w:val="center"/>
      <w:textAlignment w:val="center"/>
    </w:pPr>
    <w:rPr>
      <w:color w:val="000000"/>
      <w:sz w:val="16"/>
      <w:szCs w:val="16"/>
    </w:rPr>
  </w:style>
  <w:style w:type="paragraph" w:customStyle="1" w:styleId="xl129">
    <w:name w:val="xl129"/>
    <w:basedOn w:val="a0"/>
    <w:rsid w:val="00894E25"/>
    <w:pPr>
      <w:pBdr>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130">
    <w:name w:val="xl130"/>
    <w:basedOn w:val="a0"/>
    <w:rsid w:val="00894E25"/>
    <w:pPr>
      <w:pBdr>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2">
    <w:name w:val="xl132"/>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3">
    <w:name w:val="xl133"/>
    <w:basedOn w:val="a0"/>
    <w:rsid w:val="00894E25"/>
    <w:pPr>
      <w:pBdr>
        <w:left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4">
    <w:name w:val="xl13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35">
    <w:name w:val="xl135"/>
    <w:basedOn w:val="a0"/>
    <w:rsid w:val="00894E25"/>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6">
    <w:name w:val="xl136"/>
    <w:basedOn w:val="a0"/>
    <w:rsid w:val="00894E25"/>
    <w:pPr>
      <w:pBdr>
        <w:top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137">
    <w:name w:val="xl137"/>
    <w:basedOn w:val="a0"/>
    <w:rsid w:val="00894E25"/>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38">
    <w:name w:val="xl138"/>
    <w:basedOn w:val="a0"/>
    <w:rsid w:val="00894E25"/>
    <w:pPr>
      <w:shd w:val="clear" w:color="000000" w:fill="FFFFFF"/>
      <w:spacing w:before="100" w:beforeAutospacing="1" w:after="100" w:afterAutospacing="1"/>
    </w:pPr>
    <w:rPr>
      <w:sz w:val="20"/>
      <w:szCs w:val="20"/>
    </w:rPr>
  </w:style>
  <w:style w:type="paragraph" w:customStyle="1" w:styleId="xl139">
    <w:name w:val="xl139"/>
    <w:basedOn w:val="a0"/>
    <w:rsid w:val="00894E25"/>
    <w:pPr>
      <w:shd w:val="clear" w:color="000000" w:fill="FFFFFF"/>
      <w:spacing w:before="100" w:beforeAutospacing="1" w:after="100" w:afterAutospacing="1"/>
    </w:pPr>
    <w:rPr>
      <w:sz w:val="20"/>
      <w:szCs w:val="20"/>
    </w:rPr>
  </w:style>
  <w:style w:type="paragraph" w:customStyle="1" w:styleId="xl140">
    <w:name w:val="xl140"/>
    <w:basedOn w:val="a0"/>
    <w:rsid w:val="00894E25"/>
    <w:pPr>
      <w:shd w:val="clear" w:color="000000" w:fill="FFFFFF"/>
      <w:spacing w:before="100" w:beforeAutospacing="1" w:after="100" w:afterAutospacing="1"/>
    </w:pPr>
    <w:rPr>
      <w:sz w:val="16"/>
      <w:szCs w:val="16"/>
    </w:rPr>
  </w:style>
  <w:style w:type="paragraph" w:customStyle="1" w:styleId="xl141">
    <w:name w:val="xl141"/>
    <w:basedOn w:val="a0"/>
    <w:rsid w:val="00894E25"/>
    <w:pPr>
      <w:shd w:val="clear" w:color="000000" w:fill="FFFFFF"/>
      <w:spacing w:before="100" w:beforeAutospacing="1" w:after="100" w:afterAutospacing="1"/>
    </w:pPr>
    <w:rPr>
      <w:sz w:val="20"/>
      <w:szCs w:val="20"/>
    </w:rPr>
  </w:style>
  <w:style w:type="paragraph" w:customStyle="1" w:styleId="xl142">
    <w:name w:val="xl142"/>
    <w:basedOn w:val="a0"/>
    <w:rsid w:val="00894E25"/>
    <w:pPr>
      <w:shd w:val="clear" w:color="000000" w:fill="FFFFFF"/>
      <w:spacing w:before="100" w:beforeAutospacing="1" w:after="100" w:afterAutospacing="1"/>
      <w:jc w:val="right"/>
    </w:pPr>
    <w:rPr>
      <w:sz w:val="20"/>
      <w:szCs w:val="20"/>
    </w:rPr>
  </w:style>
  <w:style w:type="paragraph" w:customStyle="1" w:styleId="xl143">
    <w:name w:val="xl143"/>
    <w:basedOn w:val="a0"/>
    <w:rsid w:val="00894E25"/>
    <w:pPr>
      <w:shd w:val="clear" w:color="000000" w:fill="FFFFFF"/>
      <w:spacing w:before="100" w:beforeAutospacing="1" w:after="100" w:afterAutospacing="1"/>
    </w:pPr>
    <w:rPr>
      <w:sz w:val="16"/>
      <w:szCs w:val="16"/>
    </w:rPr>
  </w:style>
  <w:style w:type="paragraph" w:customStyle="1" w:styleId="xl144">
    <w:name w:val="xl144"/>
    <w:basedOn w:val="a0"/>
    <w:rsid w:val="00894E25"/>
    <w:pPr>
      <w:shd w:val="clear" w:color="000000" w:fill="FFFFFF"/>
      <w:spacing w:before="100" w:beforeAutospacing="1" w:after="100" w:afterAutospacing="1"/>
    </w:pPr>
    <w:rPr>
      <w:sz w:val="16"/>
      <w:szCs w:val="16"/>
    </w:rPr>
  </w:style>
  <w:style w:type="paragraph" w:customStyle="1" w:styleId="xl145">
    <w:name w:val="xl145"/>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6">
    <w:name w:val="xl146"/>
    <w:basedOn w:val="a0"/>
    <w:rsid w:val="00894E25"/>
    <w:pPr>
      <w:pBdr>
        <w:top w:val="single" w:sz="4" w:space="0" w:color="auto"/>
        <w:lef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7">
    <w:name w:val="xl147"/>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48">
    <w:name w:val="xl148"/>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6"/>
      <w:szCs w:val="16"/>
    </w:rPr>
  </w:style>
  <w:style w:type="paragraph" w:customStyle="1" w:styleId="xl149">
    <w:name w:val="xl149"/>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50">
    <w:name w:val="xl150"/>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151">
    <w:name w:val="xl151"/>
    <w:basedOn w:val="a0"/>
    <w:rsid w:val="00894E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6"/>
      <w:szCs w:val="16"/>
    </w:rPr>
  </w:style>
  <w:style w:type="paragraph" w:customStyle="1" w:styleId="xl152">
    <w:name w:val="xl152"/>
    <w:basedOn w:val="a0"/>
    <w:rsid w:val="00894E25"/>
    <w:pPr>
      <w:shd w:val="clear" w:color="000000" w:fill="FFFFFF"/>
      <w:spacing w:before="100" w:beforeAutospacing="1" w:after="100" w:afterAutospacing="1"/>
    </w:pPr>
  </w:style>
  <w:style w:type="paragraph" w:customStyle="1" w:styleId="xl153">
    <w:name w:val="xl153"/>
    <w:basedOn w:val="a0"/>
    <w:rsid w:val="00894E25"/>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4">
    <w:name w:val="xl154"/>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0"/>
    <w:rsid w:val="00894E2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56">
    <w:name w:val="xl156"/>
    <w:basedOn w:val="a0"/>
    <w:rsid w:val="00894E2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7">
    <w:name w:val="xl157"/>
    <w:basedOn w:val="a0"/>
    <w:rsid w:val="00894E25"/>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8">
    <w:name w:val="xl158"/>
    <w:basedOn w:val="a0"/>
    <w:rsid w:val="00894E25"/>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9">
    <w:name w:val="xl159"/>
    <w:basedOn w:val="a0"/>
    <w:rsid w:val="00894E25"/>
    <w:pPr>
      <w:pBdr>
        <w:left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60">
    <w:name w:val="xl160"/>
    <w:basedOn w:val="a0"/>
    <w:rsid w:val="00894E25"/>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msonormal0">
    <w:name w:val="msonormal"/>
    <w:basedOn w:val="a0"/>
    <w:rsid w:val="00894E25"/>
    <w:pPr>
      <w:spacing w:before="100" w:beforeAutospacing="1" w:after="100" w:afterAutospacing="1"/>
    </w:pPr>
  </w:style>
  <w:style w:type="paragraph" w:customStyle="1" w:styleId="xl161">
    <w:name w:val="xl161"/>
    <w:basedOn w:val="a0"/>
    <w:rsid w:val="00894E2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62">
    <w:name w:val="xl162"/>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3">
    <w:name w:val="xl163"/>
    <w:basedOn w:val="a0"/>
    <w:rsid w:val="00894E25"/>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font5">
    <w:name w:val="font5"/>
    <w:basedOn w:val="a0"/>
    <w:rsid w:val="00894E25"/>
    <w:pPr>
      <w:spacing w:before="100" w:beforeAutospacing="1" w:after="100" w:afterAutospacing="1"/>
    </w:pPr>
    <w:rPr>
      <w:b/>
      <w:bCs/>
      <w:sz w:val="16"/>
      <w:szCs w:val="16"/>
    </w:rPr>
  </w:style>
  <w:style w:type="paragraph" w:customStyle="1" w:styleId="font6">
    <w:name w:val="font6"/>
    <w:basedOn w:val="a0"/>
    <w:rsid w:val="00894E25"/>
    <w:pPr>
      <w:spacing w:before="100" w:beforeAutospacing="1" w:after="100" w:afterAutospacing="1"/>
    </w:pPr>
    <w:rPr>
      <w:b/>
      <w:bCs/>
      <w:color w:val="000000"/>
      <w:sz w:val="16"/>
      <w:szCs w:val="16"/>
    </w:rPr>
  </w:style>
  <w:style w:type="paragraph" w:customStyle="1" w:styleId="xl164">
    <w:name w:val="xl164"/>
    <w:basedOn w:val="a0"/>
    <w:rsid w:val="00894E2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Title">
    <w:name w:val="Title!Название НПА"/>
    <w:basedOn w:val="a0"/>
    <w:uiPriority w:val="99"/>
    <w:rsid w:val="00E31786"/>
    <w:pPr>
      <w:spacing w:before="240" w:after="60"/>
      <w:ind w:firstLine="567"/>
      <w:jc w:val="center"/>
      <w:outlineLvl w:val="0"/>
    </w:pPr>
    <w:rPr>
      <w:rFonts w:ascii="Arial" w:hAnsi="Arial" w:cs="Arial"/>
      <w:b/>
      <w:bCs/>
      <w:kern w:val="28"/>
      <w:sz w:val="32"/>
      <w:szCs w:val="32"/>
    </w:rPr>
  </w:style>
  <w:style w:type="character" w:customStyle="1" w:styleId="40">
    <w:name w:val="Заголовок 4 Знак"/>
    <w:link w:val="4"/>
    <w:semiHidden/>
    <w:rsid w:val="009F6F52"/>
    <w:rPr>
      <w:rFonts w:ascii="Calibri" w:eastAsia="Times New Roman" w:hAnsi="Calibri" w:cs="Times New Roman"/>
      <w:b/>
      <w:bCs/>
      <w:sz w:val="28"/>
      <w:szCs w:val="28"/>
    </w:rPr>
  </w:style>
  <w:style w:type="character" w:styleId="afe">
    <w:name w:val="Emphasis"/>
    <w:qFormat/>
    <w:rsid w:val="0044478C"/>
    <w:rPr>
      <w:i/>
      <w:iCs/>
    </w:rPr>
  </w:style>
  <w:style w:type="paragraph" w:styleId="21">
    <w:name w:val="Body Text 2"/>
    <w:basedOn w:val="a0"/>
    <w:link w:val="22"/>
    <w:rsid w:val="00E327AC"/>
    <w:pPr>
      <w:spacing w:after="120" w:line="480" w:lineRule="auto"/>
    </w:pPr>
  </w:style>
  <w:style w:type="character" w:customStyle="1" w:styleId="22">
    <w:name w:val="Основной текст 2 Знак"/>
    <w:link w:val="21"/>
    <w:rsid w:val="00E327AC"/>
    <w:rPr>
      <w:sz w:val="24"/>
      <w:szCs w:val="24"/>
    </w:rPr>
  </w:style>
  <w:style w:type="character" w:customStyle="1" w:styleId="80">
    <w:name w:val="Заголовок 8 Знак"/>
    <w:link w:val="8"/>
    <w:semiHidden/>
    <w:rsid w:val="00AF347E"/>
    <w:rPr>
      <w:rFonts w:ascii="Calibri" w:eastAsia="Times New Roman" w:hAnsi="Calibri" w:cs="Times New Roman"/>
      <w:i/>
      <w:iCs/>
      <w:sz w:val="24"/>
      <w:szCs w:val="24"/>
    </w:rPr>
  </w:style>
  <w:style w:type="character" w:customStyle="1" w:styleId="sectioninfo2">
    <w:name w:val="section__info2"/>
    <w:rsid w:val="0006611F"/>
    <w:rPr>
      <w:vanish w:val="0"/>
      <w:webHidden w:val="0"/>
      <w:sz w:val="24"/>
      <w:szCs w:val="24"/>
      <w:specVanish w:val="0"/>
    </w:rPr>
  </w:style>
  <w:style w:type="character" w:customStyle="1" w:styleId="af1">
    <w:name w:val="Абзац списка Знак"/>
    <w:aliases w:val="Bullet_IRAO Знак,Мой Список Знак,List Paragraph Знак,Проекты Знак,111111 Знак"/>
    <w:link w:val="af0"/>
    <w:uiPriority w:val="34"/>
    <w:locked/>
    <w:rsid w:val="00DC7582"/>
    <w:rPr>
      <w:rFonts w:ascii="Calibri" w:eastAsia="Calibri" w:hAnsi="Calibri"/>
      <w:sz w:val="22"/>
      <w:szCs w:val="22"/>
      <w:lang w:eastAsia="en-US"/>
    </w:rPr>
  </w:style>
  <w:style w:type="character" w:customStyle="1" w:styleId="20">
    <w:name w:val="Заголовок 2 Знак"/>
    <w:aliases w:val="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
    <w:rsid w:val="00DC7582"/>
    <w:rPr>
      <w:sz w:val="28"/>
      <w:szCs w:val="24"/>
    </w:rPr>
  </w:style>
  <w:style w:type="paragraph" w:customStyle="1" w:styleId="aff">
    <w:name w:val="Обычный.Обычный док"/>
    <w:link w:val="aff0"/>
    <w:rsid w:val="00DC7582"/>
    <w:pPr>
      <w:overflowPunct w:val="0"/>
      <w:autoSpaceDE w:val="0"/>
      <w:autoSpaceDN w:val="0"/>
      <w:adjustRightInd w:val="0"/>
      <w:ind w:firstLine="851"/>
      <w:textAlignment w:val="baseline"/>
    </w:pPr>
    <w:rPr>
      <w:sz w:val="24"/>
    </w:rPr>
  </w:style>
  <w:style w:type="character" w:customStyle="1" w:styleId="aff0">
    <w:name w:val="Обычный.Обычный док Знак"/>
    <w:link w:val="aff"/>
    <w:rsid w:val="00DC7582"/>
    <w:rPr>
      <w:sz w:val="24"/>
    </w:rPr>
  </w:style>
  <w:style w:type="paragraph" w:customStyle="1" w:styleId="aff1">
    <w:name w:val="Обычный (отступ первой строки)"/>
    <w:basedOn w:val="a0"/>
    <w:qFormat/>
    <w:rsid w:val="00DC7582"/>
    <w:pPr>
      <w:ind w:firstLine="708"/>
      <w:jc w:val="both"/>
    </w:pPr>
  </w:style>
  <w:style w:type="paragraph" w:customStyle="1" w:styleId="a">
    <w:name w:val="Заголовок раздела ППТ"/>
    <w:basedOn w:val="a0"/>
    <w:next w:val="a0"/>
    <w:link w:val="aff2"/>
    <w:qFormat/>
    <w:rsid w:val="00DC7582"/>
    <w:pPr>
      <w:numPr>
        <w:numId w:val="32"/>
      </w:numPr>
      <w:outlineLvl w:val="1"/>
    </w:pPr>
    <w:rPr>
      <w:b/>
    </w:rPr>
  </w:style>
  <w:style w:type="character" w:customStyle="1" w:styleId="aff2">
    <w:name w:val="Заголовок раздела ППТ Знак"/>
    <w:link w:val="a"/>
    <w:rsid w:val="00DC7582"/>
    <w:rPr>
      <w:b/>
      <w:sz w:val="24"/>
      <w:szCs w:val="24"/>
    </w:rPr>
  </w:style>
  <w:style w:type="character" w:customStyle="1" w:styleId="ConsPlusNormal0">
    <w:name w:val="ConsPlusNormal Знак"/>
    <w:link w:val="ConsPlusNormal"/>
    <w:locked/>
    <w:rsid w:val="00DA25B0"/>
    <w:rPr>
      <w:rFonts w:ascii="Arial" w:hAnsi="Arial" w:cs="Arial"/>
    </w:rPr>
  </w:style>
  <w:style w:type="paragraph" w:styleId="aff3">
    <w:name w:val="Normal (Web)"/>
    <w:basedOn w:val="a0"/>
    <w:uiPriority w:val="99"/>
    <w:unhideWhenUsed/>
    <w:rsid w:val="00195CAF"/>
    <w:pPr>
      <w:spacing w:before="100" w:beforeAutospacing="1" w:after="100" w:afterAutospacing="1"/>
    </w:pPr>
  </w:style>
  <w:style w:type="paragraph" w:customStyle="1" w:styleId="Default">
    <w:name w:val="Default"/>
    <w:rsid w:val="00195CA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30422&amp;date=12.11.20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A4F8-825D-498C-9427-0B63C3EB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6880</Words>
  <Characters>51283</Characters>
  <Application>Microsoft Office Word</Application>
  <DocSecurity>0</DocSecurity>
  <Lines>427</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022202</cp:lastModifiedBy>
  <cp:revision>2</cp:revision>
  <cp:lastPrinted>2025-03-06T09:27:00Z</cp:lastPrinted>
  <dcterms:created xsi:type="dcterms:W3CDTF">2025-03-10T04:40:00Z</dcterms:created>
  <dcterms:modified xsi:type="dcterms:W3CDTF">2025-03-10T04:40:00Z</dcterms:modified>
</cp:coreProperties>
</file>