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9B" w:rsidRDefault="009D539B"/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ТИПОВОЙ ДОГОВОР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ДЛЯ ТРУДОУСТРОЙСТВА ИНВАЛИДОВ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«___»_________ 20___ г.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организации)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_____________________,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________________________, с одной стороны,  и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именуемый в 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организации)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____________________________________,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9D539B" w:rsidRPr="00040D67" w:rsidRDefault="009D539B" w:rsidP="009D5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D67">
        <w:rPr>
          <w:sz w:val="28"/>
          <w:szCs w:val="28"/>
        </w:rPr>
        <w:t>с другой стороны, совместно именуемые «Стороны», в соответствии с Федеральным законом от 24.11.1995 N 181-ФЗ «О социальной защите инвалидов в Российской Федерации</w:t>
      </w:r>
      <w:r w:rsidRPr="00040D67">
        <w:t xml:space="preserve"> </w:t>
      </w:r>
      <w:r w:rsidRPr="00040D6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040D67">
        <w:rPr>
          <w:sz w:val="28"/>
          <w:szCs w:val="28"/>
        </w:rPr>
        <w:t xml:space="preserve"> 6 Закон</w:t>
      </w:r>
      <w:r>
        <w:rPr>
          <w:sz w:val="28"/>
          <w:szCs w:val="28"/>
        </w:rPr>
        <w:t>а</w:t>
      </w:r>
      <w:r w:rsidRPr="00040D67">
        <w:rPr>
          <w:sz w:val="28"/>
          <w:szCs w:val="28"/>
        </w:rPr>
        <w:t xml:space="preserve"> Х</w:t>
      </w:r>
      <w:r>
        <w:rPr>
          <w:sz w:val="28"/>
          <w:szCs w:val="28"/>
        </w:rPr>
        <w:t>анты-Мансийского автономного округа</w:t>
      </w:r>
      <w:r w:rsidRPr="00040D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40D67">
        <w:rPr>
          <w:sz w:val="28"/>
          <w:szCs w:val="28"/>
        </w:rPr>
        <w:t xml:space="preserve"> </w:t>
      </w:r>
      <w:proofErr w:type="spellStart"/>
      <w:r w:rsidRPr="00040D67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r w:rsidRPr="00040D67">
        <w:rPr>
          <w:sz w:val="28"/>
          <w:szCs w:val="28"/>
        </w:rPr>
        <w:t xml:space="preserve"> от 23.12.2004 </w:t>
      </w:r>
      <w:r>
        <w:rPr>
          <w:sz w:val="28"/>
          <w:szCs w:val="28"/>
        </w:rPr>
        <w:t>№</w:t>
      </w:r>
      <w:r w:rsidRPr="00040D67">
        <w:rPr>
          <w:sz w:val="28"/>
          <w:szCs w:val="28"/>
        </w:rPr>
        <w:t xml:space="preserve"> 89-оз </w:t>
      </w:r>
      <w:r>
        <w:rPr>
          <w:sz w:val="28"/>
          <w:szCs w:val="28"/>
        </w:rPr>
        <w:t>«</w:t>
      </w:r>
      <w:r w:rsidRPr="00040D67">
        <w:rPr>
          <w:sz w:val="28"/>
          <w:szCs w:val="28"/>
        </w:rPr>
        <w:t xml:space="preserve">О гарантиях трудовой занятости инвалидов </w:t>
      </w:r>
      <w:proofErr w:type="gramStart"/>
      <w:r w:rsidRPr="00040D67">
        <w:rPr>
          <w:sz w:val="28"/>
          <w:szCs w:val="28"/>
        </w:rPr>
        <w:t>в</w:t>
      </w:r>
      <w:proofErr w:type="gramEnd"/>
      <w:r w:rsidRPr="00040D67">
        <w:rPr>
          <w:sz w:val="28"/>
          <w:szCs w:val="28"/>
        </w:rPr>
        <w:t xml:space="preserve"> </w:t>
      </w:r>
      <w:proofErr w:type="gramStart"/>
      <w:r w:rsidRPr="00040D67">
        <w:rPr>
          <w:sz w:val="28"/>
          <w:szCs w:val="28"/>
        </w:rPr>
        <w:t>Ханты-Мансийском</w:t>
      </w:r>
      <w:proofErr w:type="gramEnd"/>
      <w:r w:rsidRPr="00040D6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040D67">
        <w:rPr>
          <w:sz w:val="28"/>
          <w:szCs w:val="28"/>
        </w:rPr>
        <w:t xml:space="preserve"> </w:t>
      </w:r>
      <w:proofErr w:type="spellStart"/>
      <w:r w:rsidRPr="00040D67"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»</w:t>
      </w:r>
      <w:r w:rsidRPr="00040D67">
        <w:rPr>
          <w:bCs/>
          <w:sz w:val="28"/>
          <w:szCs w:val="28"/>
        </w:rPr>
        <w:t xml:space="preserve">, </w:t>
      </w:r>
      <w:r w:rsidRPr="00040D67">
        <w:rPr>
          <w:sz w:val="28"/>
          <w:szCs w:val="28"/>
        </w:rPr>
        <w:t>заключили настоящий договор о нижеследующем.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040D67">
        <w:rPr>
          <w:rFonts w:ascii="Times New Roman" w:hAnsi="Times New Roman" w:cs="Times New Roman"/>
          <w:sz w:val="28"/>
          <w:szCs w:val="28"/>
        </w:rPr>
        <w:t xml:space="preserve"> 1.1. По настоящему договору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рабочие места в аренду</w:t>
      </w:r>
      <w:r w:rsidRPr="00040D67">
        <w:rPr>
          <w:rFonts w:ascii="Times New Roman" w:hAnsi="Times New Roman" w:cs="Times New Roman"/>
          <w:sz w:val="28"/>
          <w:szCs w:val="28"/>
        </w:rPr>
        <w:t xml:space="preserve">, а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финансирует указанные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исполнения трудовых функций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из числа инвалидов</w:t>
      </w:r>
      <w:r w:rsidRPr="00040D67">
        <w:rPr>
          <w:rFonts w:ascii="Times New Roman" w:hAnsi="Times New Roman" w:cs="Times New Roman"/>
          <w:sz w:val="28"/>
          <w:szCs w:val="28"/>
        </w:rPr>
        <w:t xml:space="preserve"> (далее – рабочие места)</w:t>
      </w:r>
      <w:r>
        <w:rPr>
          <w:rFonts w:ascii="Times New Roman" w:hAnsi="Times New Roman" w:cs="Times New Roman"/>
          <w:sz w:val="28"/>
          <w:szCs w:val="28"/>
        </w:rPr>
        <w:t xml:space="preserve"> в счет квоты, установленной для Организации (далее – квота):</w:t>
      </w: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  <w:r w:rsidRPr="00040D67">
        <w:rPr>
          <w:rFonts w:ascii="Times New Roman" w:hAnsi="Times New Roman" w:cs="Times New Roman"/>
          <w:sz w:val="28"/>
          <w:szCs w:val="28"/>
        </w:rPr>
        <w:t>.</w:t>
      </w: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В интересах настоящего договора под рабочим местом Стороны понимают пространственную зону, оснащенную необходимыми средствами, в    которой    совершается    трудовая деятельность работника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0D67">
        <w:rPr>
          <w:rFonts w:ascii="Times New Roman" w:hAnsi="Times New Roman" w:cs="Times New Roman"/>
          <w:sz w:val="28"/>
          <w:szCs w:val="28"/>
        </w:rPr>
        <w:t>или группы работников</w:t>
      </w:r>
      <w:r>
        <w:rPr>
          <w:rFonts w:ascii="Times New Roman" w:hAnsi="Times New Roman" w:cs="Times New Roman"/>
          <w:sz w:val="28"/>
          <w:szCs w:val="28"/>
        </w:rPr>
        <w:t>), направляемых Организацией по следующим должностям:</w:t>
      </w: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</w:t>
      </w:r>
    </w:p>
    <w:p w:rsidR="009D539B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 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1.2.  Рабочие места оборудованы и оснащены в соответствии с приказом Министерства труда и социальной защиты Российской Федерации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</w:t>
      </w:r>
      <w:r w:rsidRPr="00040D67">
        <w:rPr>
          <w:rFonts w:ascii="Times New Roman" w:hAnsi="Times New Roman" w:cs="Times New Roman"/>
          <w:sz w:val="28"/>
          <w:szCs w:val="28"/>
        </w:rPr>
        <w:lastRenderedPageBreak/>
        <w:t>функций и ограничений их жизнедеятельности», а также соответствуют санитарным нормам и требованиям техники безопасности.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>оборудованы и оснащены необходимыми средствами в следующем составе (точный состав рабочих мест):_____________ и расположены по адресу: ______________________.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 xml:space="preserve">Рабочие места используются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только для профессиональной (производственной) деятельности с ___ до __ ежедневно, кроме выходных и праздничных дней.</w:t>
      </w:r>
      <w:proofErr w:type="gramEnd"/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Стоимость 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D67">
        <w:rPr>
          <w:rFonts w:ascii="Times New Roman" w:hAnsi="Times New Roman" w:cs="Times New Roman"/>
          <w:sz w:val="28"/>
          <w:szCs w:val="28"/>
        </w:rPr>
        <w:t>орядок расчета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2.1. Стоимость  передаваемого  в  аренду одного рабочего места составляет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рублей согласно прилагаемому к  договору  расчету  с  учетом  фактического  износа необходимых средств, которыми оснащено рабочее место, но не может составлять ниже прожиточного минимума для трудоспособного населения, ежеквартально утверждаемого Правительством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D6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на очередной квартал (далее – прожиточный минимум). 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2.2. Арендная плата включает амортизационные отчисления от стоимости необходимых средств, которыми оборудовано рабочее место, и устанавливается за </w:t>
      </w:r>
      <w:proofErr w:type="spellStart"/>
      <w:r w:rsidRPr="00040D67">
        <w:rPr>
          <w:rFonts w:ascii="Times New Roman" w:hAnsi="Times New Roman" w:cs="Times New Roman"/>
          <w:sz w:val="28"/>
          <w:szCs w:val="28"/>
        </w:rPr>
        <w:t>____рабочих</w:t>
      </w:r>
      <w:proofErr w:type="spellEnd"/>
      <w:r w:rsidRPr="00040D67">
        <w:rPr>
          <w:rFonts w:ascii="Times New Roman" w:hAnsi="Times New Roman" w:cs="Times New Roman"/>
          <w:sz w:val="28"/>
          <w:szCs w:val="28"/>
        </w:rPr>
        <w:t xml:space="preserve"> места в целом в сумме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рублей в год. 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2.3. Сумма договора, указанная в пункте 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настоящего договора (размер арендной платы), изменяется по соглашению Сторон при изменении прожиточного минимума.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2.4. Арендная плата вносится в следующие сроки и  в  следующем порядке: _________________.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2.5. Обязательства по уплате арендной платы по настоящему договору считаются исполненными с даты списания денежных сре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асчетного счета Арендатора.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3. Срок аренды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3.1. Срок аренды по настоящему договору составляет ___ месяцев  с  «___» _______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. по «___» _______ г.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3.2. Арендатор имеет преимущественное право на заключение договора на новый срок. 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Если Арендатор будет иметь намерение на заключение договора на новый срок, то он обязан уведомить об этом Арендодателя не менее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окончания срока действия настоящего договора.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3.3. При заключении на новый срок условия договора могут быть изменены по соглашению Сторон.</w:t>
      </w:r>
    </w:p>
    <w:p w:rsidR="009D539B" w:rsidRPr="00040D67" w:rsidRDefault="009D539B" w:rsidP="009D539B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4.1. Арендодатель обязан: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lastRenderedPageBreak/>
        <w:t>4.1.1. Предоставить Арендатору _______ рабочих места в состоянии, соответствующем условиям настоящего договора и назначению рабочих мест, не позднее ______ со дня заключения настоящего договора, а также выдать пропуск для входа в помещение, в котором находятся рабочие места (если в помещении установлен пропускной режим).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4.1.2. За свой счет подготовить к передаче рабочие  места,  включая составление и представление на подписание передаточного акта.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4.1.3. Оговорить недостатки сдаваемых в аренду необходимых средств, которыми оснащено рабочее место.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 Арендатор обязан: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4.2.1. Своевременно вносить арендную плату за пользование рабочим местом.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4.2.2. Пользоваться арендованным рабочим местом  в  соответствии  с его назначением и условиями настоящего договора.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4.2.3. Содержать и эксплуатировать  арендованное  рабочее  место  в надлежащем состоянии,  производить  текущий ремонт и нести расходы на его содержание.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4.2.4. Обеспечить  сохранность  переданному  ему  рабочего  места и нести полную материальную ответственность за причиненный  ущерб  в соответствии с законодательством.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4.2.5. Возвратить  Арендодателю  арендованное  рабочее  место   при прекращении настоящего договора в том состоянии,  в котором он его получил, с учетом нормального износа.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4.2.6. Соблюдать режим работы, установленный для помещения, в котором находятся рабочие места.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4.2.7. Не передавать рабочие места в пользование, не сдавать в аренду (субаренду) третьим лицам.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4.3.1. Требовать от Арендодателя устранения недостатков, выявленных при передаче рабочих мест.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4.3.2.Самостоятельно определять  направление  своей  хозяйственной деятельности, распоряжаться арендованным рабочим местом,  а также произведенной им продукцией и полученным доходом.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4.3.3.Потребовать  уменьшения  арендной   платы,   если   в   силу обстоятельств, за которые он не отвечает,  условия пользования или состояния рабочего места существенно ухудшились.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4.4. Арендодатель  имеет право: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4.4.1. Требовать расторжения настоящего договора и возмещения убытков, если Арендатор  пользуется  рабочим  местом  не  в соответствии с условиями договора или назначением рабочего места.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4.4.2.Контролировать целевое использование Арендатором переданного в аренду рабочего места.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lastRenderedPageBreak/>
        <w:t>5.1. В  случае  уклонения от передачи предоставляемого в аренду рабочего места Арендодатель уплачивает Арендатору штраф в  размере 10 % стоимости рабочего места.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5.2. За просрочку арендных платежей  на  срок  более  _________ Арендатор уплачивает   штраф   в   размере   ________%   от  суммы просроченного платежа за каждый день просрочки.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5.3. За   неисполнение   или   ненадлежащее  исполнение  других обязательств по договору  аренды  Стороны  несут  ответственность, предусмотренную действующим законодательством.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 Условия расторжения договора</w:t>
      </w: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6.1. По соглашению Сторон настоящий договор может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быть изменен или расторгнут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6.2. Досрочно 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 может  быть  расторгнут  по  требованию Арендодателя в случаях, если Арендатор: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6.2.1. Пользуется  рабочим местом с существенным нарушением условий настоящего договора  или  назначения   рабочего   места   либо   с неоднократными нарушениями.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6.2.2.Существенно ухудшает необходимые средства, которыми оснащено рабочее место.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6.2.3. Более двух раз подряд по истечении установленного  договором срока платежа не вносит арендную плату.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 Арендатора  в случаях, если: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6.3.1. Арендодатель  не  предоставляет  имущество   в   пользование Арендатору либо  создает  препятствия пользованию рабочим местом в соответствии с условиями договора или назначением рабочего места.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6.3.2. Переданные   Арендатору   необходимые   средства,   которыми оснащено рабочее  место,  имеют  препятствующие  пользованию   ими недостатки, которые не были оговорены Арендодателем при заключении договора, не были заранее известны Арендатору  и  не  должны  были быть обнаружены  Арендатором  во время осмотра необходимых средств или проверки их исправности при заключении договора.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6.3.3. Рабочее место в силу обстоятельств,  за которые Арендатор не отвечает, окажется в состоянии, непригодном для пользования.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7.1. Изменение условий договора,  необходимые к нему дополнения подлежат рассмотрению в срок _____________.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lastRenderedPageBreak/>
        <w:t xml:space="preserve">7.3. Разногласия, возникающие при исполнении договора,  разрешаются Сторонами путем переговоров, а при не достижении согласия – в Арбитражном суде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D6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40D67">
        <w:rPr>
          <w:rFonts w:ascii="Times New Roman" w:hAnsi="Times New Roman" w:cs="Times New Roman"/>
          <w:sz w:val="28"/>
          <w:szCs w:val="28"/>
        </w:rPr>
        <w:t>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7.4. Настоящий   договор   вступает   в   силу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и действует   до окончания срока аренды.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7.5. Настоящий договор составлен и подписан в двух экземплярах,   имеющих   равную юридическую силу, по одному для  каждой из Сторон.</w:t>
      </w:r>
    </w:p>
    <w:p w:rsidR="009D539B" w:rsidRPr="00040D67" w:rsidRDefault="009D539B" w:rsidP="009D539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7.6. Все изменения и приложения к настоящему договору, согласованные и надлежаще оформленные Сторонами, являются его неотъемлемой частью. 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Pr="00040D67" w:rsidRDefault="009D539B" w:rsidP="009D5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8. Юридические адреса, реквизиты и подписи Сторон</w:t>
      </w:r>
    </w:p>
    <w:p w:rsidR="009D539B" w:rsidRPr="00040D67" w:rsidRDefault="009D539B" w:rsidP="009D5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9D539B" w:rsidRDefault="009D539B"/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СОЗДАНИЯ (ВЫДЕЛЕНИЯ)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ДЛЯ ТРУДОУСТРОЙСТВА ИНВАЛИДОВ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«___»_________ 20___ г.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организации)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_____________________,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________________________, с одной стороны,  и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именуемый в 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организации)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____________________________________,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8C7AE8" w:rsidRPr="00040D67" w:rsidRDefault="008C7AE8" w:rsidP="008C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D67">
        <w:rPr>
          <w:sz w:val="28"/>
          <w:szCs w:val="28"/>
        </w:rPr>
        <w:t>с другой стороны, совместно именуемые «Стороны», в соответствии с Федеральным законом от 24.11.1995 N 181-ФЗ «О социальной защите инвалидов в Российской Федерации</w:t>
      </w:r>
      <w:r w:rsidRPr="00040D67">
        <w:t xml:space="preserve"> </w:t>
      </w:r>
      <w:r w:rsidRPr="00040D6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040D67">
        <w:rPr>
          <w:sz w:val="28"/>
          <w:szCs w:val="28"/>
        </w:rPr>
        <w:t xml:space="preserve"> 6 Закон</w:t>
      </w:r>
      <w:r>
        <w:rPr>
          <w:sz w:val="28"/>
          <w:szCs w:val="28"/>
        </w:rPr>
        <w:t>а</w:t>
      </w:r>
      <w:r w:rsidRPr="00040D67">
        <w:rPr>
          <w:sz w:val="28"/>
          <w:szCs w:val="28"/>
        </w:rPr>
        <w:t xml:space="preserve"> Х</w:t>
      </w:r>
      <w:r>
        <w:rPr>
          <w:sz w:val="28"/>
          <w:szCs w:val="28"/>
        </w:rPr>
        <w:t>анты-Мансийского автономного округа</w:t>
      </w:r>
      <w:r w:rsidRPr="00040D67">
        <w:rPr>
          <w:sz w:val="28"/>
          <w:szCs w:val="28"/>
        </w:rPr>
        <w:t xml:space="preserve"> - </w:t>
      </w:r>
      <w:proofErr w:type="spellStart"/>
      <w:r w:rsidRPr="00040D67">
        <w:rPr>
          <w:sz w:val="28"/>
          <w:szCs w:val="28"/>
        </w:rPr>
        <w:t>Югры</w:t>
      </w:r>
      <w:proofErr w:type="spellEnd"/>
      <w:r w:rsidRPr="00040D67">
        <w:rPr>
          <w:sz w:val="28"/>
          <w:szCs w:val="28"/>
        </w:rPr>
        <w:t xml:space="preserve"> от 23.12.2004 </w:t>
      </w:r>
      <w:r>
        <w:rPr>
          <w:sz w:val="28"/>
          <w:szCs w:val="28"/>
        </w:rPr>
        <w:t>№</w:t>
      </w:r>
      <w:r w:rsidRPr="00040D67">
        <w:rPr>
          <w:sz w:val="28"/>
          <w:szCs w:val="28"/>
        </w:rPr>
        <w:t xml:space="preserve"> 89-оз </w:t>
      </w:r>
      <w:r>
        <w:rPr>
          <w:sz w:val="28"/>
          <w:szCs w:val="28"/>
        </w:rPr>
        <w:t>«</w:t>
      </w:r>
      <w:r w:rsidRPr="00040D67">
        <w:rPr>
          <w:sz w:val="28"/>
          <w:szCs w:val="28"/>
        </w:rPr>
        <w:t xml:space="preserve">О гарантиях трудовой занятости инвалидов </w:t>
      </w:r>
      <w:proofErr w:type="gramStart"/>
      <w:r w:rsidRPr="00040D67">
        <w:rPr>
          <w:sz w:val="28"/>
          <w:szCs w:val="28"/>
        </w:rPr>
        <w:t>в</w:t>
      </w:r>
      <w:proofErr w:type="gramEnd"/>
      <w:r w:rsidRPr="00040D67">
        <w:rPr>
          <w:sz w:val="28"/>
          <w:szCs w:val="28"/>
        </w:rPr>
        <w:t xml:space="preserve"> </w:t>
      </w:r>
      <w:proofErr w:type="gramStart"/>
      <w:r w:rsidRPr="00040D67">
        <w:rPr>
          <w:sz w:val="28"/>
          <w:szCs w:val="28"/>
        </w:rPr>
        <w:t>Ханты-Мансийском</w:t>
      </w:r>
      <w:proofErr w:type="gramEnd"/>
      <w:r w:rsidRPr="00040D6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040D67">
        <w:rPr>
          <w:sz w:val="28"/>
          <w:szCs w:val="28"/>
        </w:rPr>
        <w:t xml:space="preserve"> </w:t>
      </w:r>
      <w:proofErr w:type="spellStart"/>
      <w:r w:rsidRPr="00040D67"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»</w:t>
      </w:r>
      <w:r w:rsidRPr="00040D67">
        <w:rPr>
          <w:bCs/>
          <w:sz w:val="28"/>
          <w:szCs w:val="28"/>
        </w:rPr>
        <w:t xml:space="preserve">, </w:t>
      </w:r>
      <w:r w:rsidRPr="00040D67">
        <w:rPr>
          <w:sz w:val="28"/>
          <w:szCs w:val="28"/>
        </w:rPr>
        <w:t>заключили настоящий договор о нижеследующем.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1.1. По настоящему договору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 (выделяет)</w:t>
      </w:r>
      <w:r w:rsidRPr="00040D67">
        <w:rPr>
          <w:rFonts w:ascii="Times New Roman" w:hAnsi="Times New Roman" w:cs="Times New Roman"/>
          <w:sz w:val="28"/>
          <w:szCs w:val="28"/>
        </w:rPr>
        <w:t xml:space="preserve">, а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финансирует (возмещает расходы по оплате труда) указанные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рабочие </w:t>
      </w:r>
      <w:r>
        <w:rPr>
          <w:rFonts w:ascii="Times New Roman" w:hAnsi="Times New Roman" w:cs="Times New Roman"/>
          <w:sz w:val="28"/>
          <w:szCs w:val="28"/>
        </w:rPr>
        <w:t xml:space="preserve">(специальные) </w:t>
      </w:r>
      <w:r w:rsidRPr="00701BEA">
        <w:rPr>
          <w:rFonts w:ascii="Times New Roman" w:hAnsi="Times New Roman" w:cs="Times New Roman"/>
          <w:i/>
          <w:sz w:val="28"/>
          <w:szCs w:val="28"/>
        </w:rPr>
        <w:t>указать нужное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для трудоустройства </w:t>
      </w:r>
      <w:r>
        <w:rPr>
          <w:rFonts w:ascii="Times New Roman" w:hAnsi="Times New Roman" w:cs="Times New Roman"/>
          <w:sz w:val="28"/>
          <w:szCs w:val="28"/>
        </w:rPr>
        <w:t>граждан из числа инвалидов</w:t>
      </w:r>
      <w:r w:rsidRPr="00040D67">
        <w:rPr>
          <w:rFonts w:ascii="Times New Roman" w:hAnsi="Times New Roman" w:cs="Times New Roman"/>
          <w:sz w:val="28"/>
          <w:szCs w:val="28"/>
        </w:rPr>
        <w:t xml:space="preserve"> (далее – рабочие места)</w:t>
      </w:r>
      <w:r>
        <w:rPr>
          <w:rFonts w:ascii="Times New Roman" w:hAnsi="Times New Roman" w:cs="Times New Roman"/>
          <w:sz w:val="28"/>
          <w:szCs w:val="28"/>
        </w:rPr>
        <w:t xml:space="preserve"> в счет квоты, установленной для Организации (далее – квота):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1)ФИО гражданина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2)ФИО гражданина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  <w:r w:rsidRPr="00040D67">
        <w:rPr>
          <w:rFonts w:ascii="Times New Roman" w:hAnsi="Times New Roman" w:cs="Times New Roman"/>
          <w:sz w:val="28"/>
          <w:szCs w:val="28"/>
        </w:rPr>
        <w:t>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В интересах настоящего договора под рабочим местом Стороны понимают пространственную зону, оснащенную необходимыми средствами, в    которой    совершается    трудовая деятельность работника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0D67">
        <w:rPr>
          <w:rFonts w:ascii="Times New Roman" w:hAnsi="Times New Roman" w:cs="Times New Roman"/>
          <w:sz w:val="28"/>
          <w:szCs w:val="28"/>
        </w:rPr>
        <w:t>или группы работников</w:t>
      </w:r>
      <w:r>
        <w:rPr>
          <w:rFonts w:ascii="Times New Roman" w:hAnsi="Times New Roman" w:cs="Times New Roman"/>
          <w:sz w:val="28"/>
          <w:szCs w:val="28"/>
        </w:rPr>
        <w:t>), направляемых Организацией по следующим должностям: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 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1.2.  Рабочие места оборудованы и оснащены в соответствии с приказом Министерства труда и социальной защиты Российской Федерации от 19.11.2013 № </w:t>
      </w:r>
      <w:r w:rsidRPr="00040D67">
        <w:rPr>
          <w:rFonts w:ascii="Times New Roman" w:hAnsi="Times New Roman" w:cs="Times New Roman"/>
          <w:sz w:val="28"/>
          <w:szCs w:val="28"/>
        </w:rPr>
        <w:lastRenderedPageBreak/>
        <w:t>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жизнедеятельности», а также соответствуют санитарным нормам и требованиям техники безопасности.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 xml:space="preserve">Рабочие места используются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только для профессиональной (производственной) деятельности с ___ до __ ежедневно, кроме выходных и праздничных дней.</w:t>
      </w:r>
      <w:proofErr w:type="gramEnd"/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Стоимость договора 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D67">
        <w:rPr>
          <w:rFonts w:ascii="Times New Roman" w:hAnsi="Times New Roman" w:cs="Times New Roman"/>
          <w:sz w:val="28"/>
          <w:szCs w:val="28"/>
        </w:rPr>
        <w:t>орядок расчета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2.1. Стоимость   одного рабочего места </w:t>
      </w:r>
      <w:r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Pr="00040D67">
        <w:rPr>
          <w:rFonts w:ascii="Times New Roman" w:hAnsi="Times New Roman" w:cs="Times New Roman"/>
          <w:sz w:val="28"/>
          <w:szCs w:val="28"/>
        </w:rPr>
        <w:t xml:space="preserve">согласно прилагаемому к  договору  расчету  </w:t>
      </w:r>
      <w:r>
        <w:rPr>
          <w:rFonts w:ascii="Times New Roman" w:hAnsi="Times New Roman" w:cs="Times New Roman"/>
          <w:sz w:val="28"/>
          <w:szCs w:val="28"/>
        </w:rPr>
        <w:t>фонда оплаты труда</w:t>
      </w:r>
      <w:r w:rsidRPr="00040D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40D67">
        <w:rPr>
          <w:rFonts w:ascii="Times New Roman" w:hAnsi="Times New Roman" w:cs="Times New Roman"/>
          <w:sz w:val="28"/>
          <w:szCs w:val="28"/>
        </w:rPr>
        <w:t>. Сумма договора, указанная в пункте 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r>
        <w:rPr>
          <w:rFonts w:ascii="Times New Roman" w:hAnsi="Times New Roman" w:cs="Times New Roman"/>
          <w:sz w:val="28"/>
          <w:szCs w:val="28"/>
        </w:rPr>
        <w:t>является ориентировочной</w:t>
      </w:r>
      <w:r w:rsidRPr="00040D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определена 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31.12.201__  и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оплаты труда, предусмотренных трудовыми договорами, заключаемыми работниками с Работодателем.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Оплата сумм, предусмотренной п.2.1 настоящего Договора, осуществляется путем перечисления целевых средств на возмещение расходов по оплате труда и начислением на фонд оплаты труда работника, осуществляется до ____ числа месяца, следующего за отчетным, на основании следующих документов, направляемых Работодателем посредством факсимильной связи, электронной почтой, нарочным с последующим предоставлением оригиналов: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приема передачи исполненного по настоящему договору за отчетный месяц;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-табель учета рабочего времени работников;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 заработной платы работников.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0D67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Права и обязанности Работодателя: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Работодатель создает (выделяет) ___(</w:t>
      </w:r>
      <w:r w:rsidRPr="00DF7D81">
        <w:rPr>
          <w:rFonts w:ascii="Times New Roman" w:hAnsi="Times New Roman" w:cs="Times New Roman"/>
          <w:i/>
          <w:sz w:val="28"/>
          <w:szCs w:val="28"/>
        </w:rPr>
        <w:t>одно, два, три</w:t>
      </w:r>
      <w:r>
        <w:rPr>
          <w:rFonts w:ascii="Times New Roman" w:hAnsi="Times New Roman" w:cs="Times New Roman"/>
          <w:sz w:val="28"/>
          <w:szCs w:val="28"/>
        </w:rPr>
        <w:t>) рабочих места для трудоустройства граждан (инвалидов) указанных в п.1.1 настоящего договора в соответствии с их ИПРА.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Обеспечивает подготовку необходимых документов для трудоустройства  работников (направление на медосмотр, заключение трудового договора, в случае необходимости стажировка работников).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Оформляет необходимые документы, связанные с изменением условий трудового договора.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Ежемесячно, не позднее ___ числа месяца, следующего за отчетным периодом,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Организации отчетные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предусмотренные п.2.3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договора. Дополнительно за первый месяц трудоустройства в Организацию направляются: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приказа о приеме на работу </w:t>
      </w:r>
      <w:r w:rsidRPr="006B03CD">
        <w:rPr>
          <w:rFonts w:ascii="Times New Roman" w:hAnsi="Times New Roman" w:cs="Times New Roman"/>
          <w:i/>
          <w:sz w:val="28"/>
          <w:szCs w:val="28"/>
        </w:rPr>
        <w:t>(ФИО);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копию трудового договора </w:t>
      </w:r>
      <w:r w:rsidRPr="006B03CD">
        <w:rPr>
          <w:rFonts w:ascii="Times New Roman" w:hAnsi="Times New Roman" w:cs="Times New Roman"/>
          <w:i/>
          <w:sz w:val="28"/>
          <w:szCs w:val="28"/>
        </w:rPr>
        <w:t>(ФИО)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копию дополнительного соглашения (в случае изменений существенных условий трудового договора);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заработной платы (ФИО);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-реквизиты для перечисления целевых денежных средств.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Работодателю расходов по оплате труда и начислением на фонд оплаты труда работника осуществляется путем перечисления Организацией на расчетный счет Работодателя после предоставления в Организацию всех необходимых отчетных документов.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случае прекращения трудовых отношений с работником, Работодатель  не позднее 3-х рабочих дней, информирует Организацию, а также подает указанные сведения в центр занятости населения по месту нахождения. 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При возникновении случая, указанного в пункте 3.1.5, Работодатель обязуется трудоустроить на созданное (выделенное) рабочее место гражданина, из числа инвалидов, условия ИПРА которого будут соответствовать созданному рабочему месту в рамках настоящего договора.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Работодатель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все 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исполнения трудовой функции, работников, указанных в пункте 1.1. настоящего договора (оформление заявки на государственную поддержку, приобретение дополнительных материалов, инвентаря, оборудования, оснащение, переоборудование рабочего места). 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Работодатель обязан ежегодно представлять в Организацию ориентировочный расчет фонда оплаты труда с начислениями для заключения дополнительного соглашения на очередной финансовый год.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Права и обязанности Организации: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Организация обязуется ежемесячно (после представления Работодателем необходимых отчетных документов) перечислять целевые средства на возмещение расходов по оплате труда и начислениями на фонд оплаты труда работников до ___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Организация имеет право: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документами, непосредственно связанными с трудоустройством направленных в счет квоты работников и затрагивающих ее интересы, а также проверять фактическое трудоустройство указанных работников;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решении вопросов, связанных с трудоустройством, оснащением, переоборудованием, укомплектованием рабочих мест.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При несогласии с информацией, содержащейся в отчетной документации, направленной Работодателем для возмещения расходов по оплате труда и начислением на фонд оплаты труда работника, Организация имеет право направлять письменные мотивирование возражения в течение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указанных документов.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6B03CD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6B03CD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Стороны принимают все необходимые меры к урегулированию разногласий, возникших при исполнении настоящего договора, путем переговоров. Взаимные претензии рассматриваются стороной в течение 15 календарных дней с момента ее получения. Если стороны не пришли к взаимному соглашению, спор передается на рассмотрение в Арбитражный суд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7AE8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6.1. Изменения в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5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5222A">
        <w:rPr>
          <w:rFonts w:ascii="Times New Roman" w:hAnsi="Times New Roman" w:cs="Times New Roman"/>
          <w:sz w:val="28"/>
          <w:szCs w:val="28"/>
        </w:rPr>
        <w:t xml:space="preserve"> вносятся по согласованию Сторон путем оформления дополнительного соглашения. 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6.2. </w:t>
      </w:r>
      <w:r>
        <w:rPr>
          <w:rFonts w:ascii="Times New Roman" w:hAnsi="Times New Roman" w:cs="Times New Roman"/>
          <w:sz w:val="28"/>
          <w:szCs w:val="28"/>
        </w:rPr>
        <w:t>Досрочное расторжение настоящего договора осуществляется по соглашению сторон с уведомлением другой стороны не менее чем за три месяца до предполагаемой даты расторжения.</w:t>
      </w:r>
    </w:p>
    <w:p w:rsidR="008C7AE8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заключен на неопределенный срок и вступает в силу с момента его подписания сторонами </w:t>
      </w:r>
      <w:proofErr w:type="gramStart"/>
      <w:r w:rsidRPr="009D064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D064E">
        <w:rPr>
          <w:rFonts w:ascii="Times New Roman" w:hAnsi="Times New Roman" w:cs="Times New Roman"/>
          <w:i/>
          <w:sz w:val="28"/>
          <w:szCs w:val="28"/>
        </w:rPr>
        <w:t>и распространяет свои положения на правоотношения возникшие с «__»___ 201__ (если отношения возникли раньше)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5222A">
        <w:rPr>
          <w:rFonts w:ascii="Times New Roman" w:hAnsi="Times New Roman" w:cs="Times New Roman"/>
          <w:sz w:val="28"/>
          <w:szCs w:val="28"/>
        </w:rPr>
        <w:t> 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Настоящий договор</w:t>
      </w:r>
      <w:r w:rsidRPr="0065222A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имеющих равную юридическую силу, по экземпляру для каждой Стороны. 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E8" w:rsidRPr="009D064E" w:rsidRDefault="008C7AE8" w:rsidP="008C7AE8">
      <w:pPr>
        <w:pStyle w:val="a7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D064E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39B" w:rsidRDefault="009D539B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Pr="00847148" w:rsidRDefault="008C7AE8" w:rsidP="008C7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 xml:space="preserve">Приложение к договору </w:t>
      </w:r>
    </w:p>
    <w:p w:rsidR="008C7AE8" w:rsidRPr="00847148" w:rsidRDefault="008C7AE8" w:rsidP="008C7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на финансирование создания (выделения)</w:t>
      </w:r>
    </w:p>
    <w:p w:rsidR="008C7AE8" w:rsidRPr="00847148" w:rsidRDefault="008C7AE8" w:rsidP="008C7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 xml:space="preserve"> рабочих мест №__ </w:t>
      </w:r>
      <w:proofErr w:type="gramStart"/>
      <w:r w:rsidRPr="008471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714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C7AE8" w:rsidRDefault="008C7AE8" w:rsidP="008C7AE8">
      <w:pPr>
        <w:jc w:val="right"/>
        <w:rPr>
          <w:rFonts w:ascii="Times New Roman" w:hAnsi="Times New Roman" w:cs="Times New Roman"/>
        </w:rPr>
      </w:pPr>
    </w:p>
    <w:p w:rsidR="008C7AE8" w:rsidRPr="00847148" w:rsidRDefault="008C7AE8" w:rsidP="008C7AE8">
      <w:pPr>
        <w:jc w:val="right"/>
        <w:rPr>
          <w:rFonts w:ascii="Times New Roman" w:hAnsi="Times New Roman" w:cs="Times New Roman"/>
        </w:rPr>
      </w:pPr>
    </w:p>
    <w:p w:rsidR="008C7AE8" w:rsidRDefault="008C7AE8" w:rsidP="008C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фонда оплаты труда с начислениями на 201__ год (трудоустройство инвалидов с чет квоты) </w:t>
      </w:r>
    </w:p>
    <w:p w:rsidR="008C7AE8" w:rsidRDefault="008C7AE8" w:rsidP="008C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C7AE8" w:rsidRPr="00F26E38" w:rsidRDefault="008C7AE8" w:rsidP="008C7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38">
        <w:rPr>
          <w:rFonts w:ascii="Times New Roman" w:hAnsi="Times New Roman" w:cs="Times New Roman"/>
          <w:sz w:val="24"/>
          <w:szCs w:val="24"/>
        </w:rPr>
        <w:t>(наименование работодателя)</w:t>
      </w:r>
    </w:p>
    <w:p w:rsidR="008C7AE8" w:rsidRDefault="008C7AE8" w:rsidP="008C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601" w:tblpY="60"/>
        <w:tblW w:w="15805" w:type="dxa"/>
        <w:tblLook w:val="04A0"/>
      </w:tblPr>
      <w:tblGrid>
        <w:gridCol w:w="605"/>
        <w:gridCol w:w="1400"/>
        <w:gridCol w:w="1135"/>
        <w:gridCol w:w="1605"/>
        <w:gridCol w:w="1478"/>
        <w:gridCol w:w="1089"/>
        <w:gridCol w:w="1243"/>
        <w:gridCol w:w="1317"/>
        <w:gridCol w:w="1243"/>
        <w:gridCol w:w="1791"/>
        <w:gridCol w:w="1340"/>
        <w:gridCol w:w="1559"/>
      </w:tblGrid>
      <w:tr w:rsidR="008C7AE8" w:rsidTr="006055ED">
        <w:tc>
          <w:tcPr>
            <w:tcW w:w="605" w:type="dxa"/>
            <w:vMerge w:val="restart"/>
          </w:tcPr>
          <w:p w:rsidR="008C7AE8" w:rsidRDefault="008C7AE8" w:rsidP="006055ED">
            <w:pPr>
              <w:rPr>
                <w:rFonts w:ascii="Times New Roman" w:hAnsi="Times New Roman" w:cs="Times New Roman"/>
              </w:rPr>
            </w:pPr>
          </w:p>
          <w:p w:rsidR="008C7AE8" w:rsidRDefault="008C7AE8" w:rsidP="006055ED">
            <w:pPr>
              <w:rPr>
                <w:rFonts w:ascii="Times New Roman" w:hAnsi="Times New Roman" w:cs="Times New Roman"/>
              </w:rPr>
            </w:pPr>
          </w:p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/№</w:t>
            </w:r>
          </w:p>
        </w:tc>
        <w:tc>
          <w:tcPr>
            <w:tcW w:w="1400" w:type="dxa"/>
            <w:vMerge w:val="restart"/>
          </w:tcPr>
          <w:p w:rsidR="008C7AE8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</w:p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6550" w:type="dxa"/>
            <w:gridSpan w:val="5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 за месяц</w:t>
            </w:r>
          </w:p>
        </w:tc>
        <w:tc>
          <w:tcPr>
            <w:tcW w:w="1317" w:type="dxa"/>
            <w:vMerge w:val="restart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работы в году</w:t>
            </w:r>
          </w:p>
        </w:tc>
        <w:tc>
          <w:tcPr>
            <w:tcW w:w="1243" w:type="dxa"/>
            <w:vMerge w:val="restart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заработная плата за год (201_)</w:t>
            </w:r>
          </w:p>
        </w:tc>
        <w:tc>
          <w:tcPr>
            <w:tcW w:w="1791" w:type="dxa"/>
            <w:vMerge w:val="restart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премия</w:t>
            </w:r>
          </w:p>
        </w:tc>
        <w:tc>
          <w:tcPr>
            <w:tcW w:w="1340" w:type="dxa"/>
            <w:vMerge w:val="restart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на ФОТ</w:t>
            </w:r>
          </w:p>
        </w:tc>
        <w:tc>
          <w:tcPr>
            <w:tcW w:w="1559" w:type="dxa"/>
            <w:vMerge w:val="restart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ФОТ с начислениями на 201__ год</w:t>
            </w:r>
          </w:p>
        </w:tc>
      </w:tr>
      <w:tr w:rsidR="008C7AE8" w:rsidTr="006055ED">
        <w:tc>
          <w:tcPr>
            <w:tcW w:w="605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Тарифная ставка</w:t>
            </w:r>
          </w:p>
        </w:tc>
        <w:tc>
          <w:tcPr>
            <w:tcW w:w="1605" w:type="dxa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за интенсивность труда</w:t>
            </w:r>
          </w:p>
        </w:tc>
        <w:tc>
          <w:tcPr>
            <w:tcW w:w="1478" w:type="dxa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089" w:type="dxa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надбавка</w:t>
            </w:r>
          </w:p>
        </w:tc>
        <w:tc>
          <w:tcPr>
            <w:tcW w:w="1243" w:type="dxa"/>
          </w:tcPr>
          <w:p w:rsidR="008C7AE8" w:rsidRPr="00C52B6E" w:rsidRDefault="008C7AE8" w:rsidP="0060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заработная плата в месяц</w:t>
            </w:r>
          </w:p>
        </w:tc>
        <w:tc>
          <w:tcPr>
            <w:tcW w:w="1317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</w:tr>
      <w:tr w:rsidR="008C7AE8" w:rsidTr="006055ED">
        <w:tc>
          <w:tcPr>
            <w:tcW w:w="60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</w:tr>
      <w:tr w:rsidR="008C7AE8" w:rsidTr="006055ED">
        <w:tc>
          <w:tcPr>
            <w:tcW w:w="60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7AE8" w:rsidRPr="00C52B6E" w:rsidRDefault="008C7AE8" w:rsidP="006055ED">
            <w:pPr>
              <w:rPr>
                <w:rFonts w:ascii="Times New Roman" w:hAnsi="Times New Roman" w:cs="Times New Roman"/>
              </w:rPr>
            </w:pPr>
          </w:p>
        </w:tc>
      </w:tr>
    </w:tbl>
    <w:p w:rsidR="008C7AE8" w:rsidRDefault="008C7AE8" w:rsidP="008C7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__________________________Ф.И.О. </w:t>
      </w: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</w:t>
      </w: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AE8" w:rsidRPr="0084714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 ____________________</w:t>
      </w:r>
      <w:r w:rsidRPr="002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Ф.И.О.                       </w:t>
      </w: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847148" w:rsidRDefault="008C7AE8" w:rsidP="008C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C7AE8" w:rsidRDefault="008C7AE8"/>
    <w:sectPr w:rsidR="008C7AE8" w:rsidSect="00A545A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689"/>
    <w:multiLevelType w:val="multilevel"/>
    <w:tmpl w:val="4BD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DD2"/>
    <w:rsid w:val="00081DD2"/>
    <w:rsid w:val="000A3ED6"/>
    <w:rsid w:val="00392AD5"/>
    <w:rsid w:val="005D7FA2"/>
    <w:rsid w:val="0072258F"/>
    <w:rsid w:val="0073243E"/>
    <w:rsid w:val="0076432C"/>
    <w:rsid w:val="0084744A"/>
    <w:rsid w:val="00863023"/>
    <w:rsid w:val="008C7AE8"/>
    <w:rsid w:val="00974BE6"/>
    <w:rsid w:val="009D539B"/>
    <w:rsid w:val="009F07DC"/>
    <w:rsid w:val="00A33720"/>
    <w:rsid w:val="00A353A8"/>
    <w:rsid w:val="00A545A4"/>
    <w:rsid w:val="00AA71E1"/>
    <w:rsid w:val="00B613DA"/>
    <w:rsid w:val="00C73860"/>
    <w:rsid w:val="00D74FA6"/>
    <w:rsid w:val="00EC7C95"/>
    <w:rsid w:val="00F048D1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E1"/>
  </w:style>
  <w:style w:type="paragraph" w:styleId="1">
    <w:name w:val="heading 1"/>
    <w:basedOn w:val="a"/>
    <w:link w:val="10"/>
    <w:uiPriority w:val="9"/>
    <w:qFormat/>
    <w:rsid w:val="00F0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D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0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ED6"/>
    <w:rPr>
      <w:b/>
      <w:bCs/>
    </w:rPr>
  </w:style>
  <w:style w:type="character" w:styleId="a6">
    <w:name w:val="Emphasis"/>
    <w:basedOn w:val="a0"/>
    <w:uiPriority w:val="20"/>
    <w:qFormat/>
    <w:rsid w:val="009F07DC"/>
    <w:rPr>
      <w:i/>
      <w:iCs/>
    </w:rPr>
  </w:style>
  <w:style w:type="paragraph" w:customStyle="1" w:styleId="ConsPlusNonformat">
    <w:name w:val="ConsPlusNonformat"/>
    <w:uiPriority w:val="99"/>
    <w:rsid w:val="009D53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8C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C7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8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7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ChernovacilenkoVN</dc:creator>
  <cp:lastModifiedBy>Admin</cp:lastModifiedBy>
  <cp:revision>19</cp:revision>
  <dcterms:created xsi:type="dcterms:W3CDTF">2016-06-28T05:58:00Z</dcterms:created>
  <dcterms:modified xsi:type="dcterms:W3CDTF">2016-07-21T09:28:00Z</dcterms:modified>
</cp:coreProperties>
</file>