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мая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202</w:t>
            </w:r>
            <w:r>
              <w:rPr>
                <w:color w:val="000000"/>
                <w:sz w:val="26"/>
                <w:szCs w:val="26"/>
              </w:rPr>
              <w:t xml:space="preserve">3</w:t>
            </w:r>
            <w:r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28</w:t>
            </w:r>
            <w:r>
              <w:rPr>
                <w:color w:val="000000"/>
                <w:sz w:val="26"/>
                <w:szCs w:val="26"/>
              </w:rPr>
              <w:t xml:space="preserve">-п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предоставлении разрешения 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 условно разрешенный вид использования </w:t>
            </w:r>
          </w:p>
          <w:p>
            <w:pPr>
              <w:pStyle w:val="Normal"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земельного участка или объекта </w:t>
            </w:r>
          </w:p>
          <w:p>
            <w:pPr>
              <w:pStyle w:val="Normal"/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капитального строительства</w:t>
            </w:r>
          </w:p>
          <w:p>
            <w:pPr>
              <w:pStyle w:val="Normal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39, 40 Градостроительного кодекса Российской Федерации, </w:t>
      </w:r>
      <w:r>
        <w:rPr>
          <w:sz w:val="26"/>
          <w:szCs w:val="26"/>
        </w:rPr>
        <w:t xml:space="preserve">решением Думы Кондинского района от 29 октября 2021 года № 843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«О принятии осуществления части полномочий по решению вопросов местного значения на 2022-2024 годы», </w:t>
      </w:r>
      <w:r>
        <w:rPr>
          <w:sz w:val="26"/>
          <w:szCs w:val="26"/>
        </w:rPr>
        <w:t xml:space="preserve">решением Думы Кондинского района от 26 апреля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>
        <w:rPr>
          <w:bCs/>
          <w:sz w:val="26"/>
          <w:szCs w:val="26"/>
        </w:rPr>
        <w:t xml:space="preserve">района от </w:t>
      </w:r>
      <w:r>
        <w:rPr>
          <w:bCs/>
          <w:sz w:val="26"/>
          <w:szCs w:val="26"/>
        </w:rPr>
        <w:t xml:space="preserve">28 апреля </w:t>
      </w:r>
      <w:r>
        <w:rPr>
          <w:bCs/>
          <w:sz w:val="26"/>
          <w:szCs w:val="26"/>
        </w:rPr>
        <w:t xml:space="preserve">2023 года № 12, </w:t>
      </w:r>
      <w:r>
        <w:rPr>
          <w:b/>
          <w:bCs/>
          <w:sz w:val="26"/>
          <w:szCs w:val="26"/>
        </w:rPr>
        <w:t xml:space="preserve">постановляю: </w:t>
      </w:r>
      <w:r>
        <w:rPr>
          <w:bCs/>
          <w:sz w:val="26"/>
          <w:szCs w:val="26"/>
        </w:rPr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Предоставить разрешение на условно разрешенный вид использования земельного участка под магазин (нестационарный объект торговли) в отношении земельного участка</w:t>
      </w:r>
      <w:r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образованного путем разделения земельного участка, расположенного по адресу: ул. Северная, д. 49, </w:t>
      </w:r>
      <w:r>
        <w:rPr>
          <w:bCs/>
          <w:sz w:val="26"/>
          <w:szCs w:val="26"/>
        </w:rPr>
        <w:t xml:space="preserve">пгт. Междуреченский, </w:t>
      </w:r>
      <w:r>
        <w:rPr>
          <w:bCs/>
          <w:sz w:val="26"/>
          <w:szCs w:val="26"/>
        </w:rPr>
        <w:t xml:space="preserve">с кадастровым номером 86:01:0401003:799 </w:t>
      </w:r>
      <w:r>
        <w:rPr>
          <w:bCs/>
          <w:sz w:val="26"/>
          <w:szCs w:val="26"/>
        </w:rPr>
        <w:t xml:space="preserve">(п</w:t>
      </w:r>
      <w:r>
        <w:rPr>
          <w:bCs/>
          <w:sz w:val="26"/>
          <w:szCs w:val="26"/>
        </w:rPr>
        <w:t xml:space="preserve">риложение).</w:t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r>
        <w:rPr>
          <w:sz w:val="26"/>
          <w:szCs w:val="26"/>
        </w:rPr>
      </w:r>
    </w:p>
    <w:p>
      <w:pPr>
        <w:pStyle w:val="Normal"/>
        <w:widowControl w:val="off"/>
        <w:tabs>
          <w:tab w:val="left" w:pos="567" w:leader="none"/>
          <w:tab w:val="left" w:pos="851" w:leader="none"/>
          <w:tab w:val="left" w:pos="993" w:leader="none"/>
        </w:tabs>
        <w:ind w:firstLine="709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Контроль за выполнением постановления возложить на заместителя главы района С.А. Боенко.  </w:t>
      </w:r>
      <w:r>
        <w:rPr>
          <w:sz w:val="26"/>
          <w:szCs w:val="26"/>
        </w:rPr>
        <w:t xml:space="preserve"> </w:t>
      </w:r>
    </w:p>
    <w:p>
      <w:pPr>
        <w:pStyle w:val="Normal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района</w:t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Мухин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главы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05</w:t>
      </w:r>
      <w:r>
        <w:t xml:space="preserve">.</w:t>
      </w:r>
      <w:r>
        <w:t xml:space="preserve">0</w:t>
      </w:r>
      <w:r>
        <w:t xml:space="preserve">5</w:t>
      </w:r>
      <w:r>
        <w:t xml:space="preserve">.202</w:t>
      </w:r>
      <w:r>
        <w:t xml:space="preserve">3</w:t>
      </w:r>
      <w:r>
        <w:t xml:space="preserve"> № </w:t>
      </w:r>
      <w:r>
        <w:t xml:space="preserve">28</w:t>
      </w:r>
      <w:r>
        <w:t xml:space="preserve">-п</w:t>
      </w:r>
    </w:p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606"/>
      </w:tblGrid>
      <w:tr>
        <w:trPr/>
        <w:tc>
          <w:tcPr>
            <w:tcW w:w="960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t xml:space="preserve">Схема границ земельного участка, образуемого путем выдела </w:t>
            </w:r>
          </w:p>
          <w:p>
            <w:pPr>
              <w:pStyle w:val="Normal"/>
              <w:contextualSpacing/>
              <w:jc w:val="center"/>
              <w:rPr>
                <w:bCs/>
              </w:rPr>
            </w:pPr>
            <w:r>
              <w:t xml:space="preserve">из земельного участка с кадастровым номером </w:t>
            </w:r>
            <w:r>
              <w:rPr>
                <w:bCs/>
              </w:rPr>
              <w:t xml:space="preserve">86:01:0401003:799</w:t>
            </w:r>
            <w:r>
              <w:rPr>
                <w:bCs/>
              </w:rPr>
              <w:t xml:space="preserve">,</w:t>
            </w:r>
          </w:p>
          <w:p>
            <w:pPr>
              <w:pStyle w:val="Normal"/>
              <w:contextualSpacing/>
              <w:jc w:val="center"/>
            </w:pPr>
            <w:r>
              <w:rPr>
                <w:bCs/>
              </w:rPr>
              <w:t xml:space="preserve">расположенного по адресу: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ул. </w:t>
            </w:r>
            <w:r>
              <w:rPr>
                <w:bCs/>
              </w:rPr>
              <w:t xml:space="preserve">Северная</w:t>
            </w:r>
            <w:r>
              <w:rPr>
                <w:bCs/>
              </w:rPr>
              <w:t xml:space="preserve">, д. </w:t>
            </w:r>
            <w:r>
              <w:rPr>
                <w:bCs/>
              </w:rPr>
              <w:t xml:space="preserve">49,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пгт. Междуреченский</w:t>
            </w:r>
          </w:p>
          <w:p>
            <w:pPr>
              <w:pStyle w:val="Normal"/>
              <w:contextualSpacing/>
            </w:pPr>
          </w:p>
          <w:p>
            <w:pPr>
              <w:pStyle w:val="Normal"/>
              <w:contextualSpacing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55108" cy="4811573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rcRect l="8188" t="17227" r="6331" b="25119"/>
                              <a:stretch/>
                            </pic:blipFill>
                            <pic:spPr>
                              <a:xfrm>
                                <a:off x="0" y="0"/>
                                <a:ext cx="5055108" cy="4811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98.0pt;height:378.9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>
            <w:pPr>
              <w:pStyle w:val="Normal"/>
              <w:contextualSpacing/>
            </w:pPr>
          </w:p>
          <w:p>
            <w:pPr>
              <w:pStyle w:val="Normal"/>
              <w:ind w:left="7088"/>
              <w:contextualSpacing/>
            </w:pPr>
            <w:r>
              <w:t xml:space="preserve">Масштаб 1:500</w:t>
            </w:r>
          </w:p>
          <w:p>
            <w:pPr>
              <w:pStyle w:val="Normal"/>
              <w:contextualSpacing/>
            </w:pPr>
            <w:r>
              <w:t xml:space="preserve">Условные обозначения:</w:t>
            </w:r>
          </w:p>
          <w:p>
            <w:pPr>
              <w:pStyle w:val="Normal"/>
              <w:tabs>
                <w:tab w:val="left" w:pos="6386" w:leader="none"/>
              </w:tabs>
              <w:contextualSpacing/>
            </w:pPr>
            <w:r>
              <w:tab/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7874"/>
            </w:tblGrid>
            <w:tr>
              <w:tc>
                <w:tcPr>
                  <w:tcW w:w="1526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742950" cy="323850"/>
                            <wp:effectExtent l="0" t="0" r="0" b="0"/>
                            <wp:docPr id="3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42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58.5pt;height:25.5pt;mso-wrap-distance-left:0.0pt;mso-wrap-distance-top:0.0pt;mso-wrap-distance-right:0.0pt;mso-wrap-distance-bottom:0.0pt;" stroked="f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31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Земельный участок с кадастровым номером  </w:t>
                  </w:r>
                  <w:r>
                    <w:rPr>
                      <w:bCs/>
                      <w:sz w:val="22"/>
                    </w:rPr>
                    <w:t xml:space="preserve">86:01:0401003:799</w:t>
                  </w:r>
                  <w:r>
                    <w:rPr>
                      <w:sz w:val="22"/>
                    </w:rPr>
                  </w:r>
                </w:p>
              </w:tc>
            </w:tr>
            <w:tr>
              <w:tc>
                <w:tcPr>
                  <w:tcW w:w="1526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685800" cy="285750"/>
                            <wp:effectExtent l="0" t="0" r="0" b="0"/>
                            <wp:docPr id="4" name="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8580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54.0pt;height:22.5pt;mso-wrap-distance-left:0.0pt;mso-wrap-distance-top:0.0pt;mso-wrap-distance-right:0.0pt;mso-wrap-distance-bottom:0.0pt;" stroked="f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31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contextualSpacing/>
                    <w:rPr>
                      <w:bCs/>
                      <w:sz w:val="22"/>
                    </w:rPr>
                  </w:pPr>
                  <w:r>
                    <w:rPr>
                      <w:sz w:val="22"/>
                    </w:rPr>
                    <w:t xml:space="preserve">Образуемый участок с видом разрешенного использования магазин </w:t>
                  </w:r>
                  <w:r>
                    <w:rPr>
                      <w:bCs/>
                      <w:sz w:val="22"/>
                    </w:rPr>
                    <w:t xml:space="preserve">(под размещение нестационарного торгового объекта) </w:t>
                  </w:r>
                </w:p>
                <w:p>
                  <w:pPr>
                    <w:pStyle w:val="Normal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</w:p>
              </w:tc>
            </w:tr>
          </w:tbl>
          <w:p>
            <w:pPr>
              <w:pStyle w:val="Normal"/>
              <w:jc w:val="both"/>
            </w:pPr>
          </w:p>
        </w:tc>
      </w:tr>
    </w:tbl>
    <w:p>
      <w:pPr>
        <w:pStyle w:val="Normal"/>
        <w:rPr>
          <w:b/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</w:r>
    </w:p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2058</Characters>
  <CharactersWithSpaces>2415</CharactersWithSpaces>
  <DocSecurity>0</DocSecurity>
  <HyperlinksChanged>false</HyperlinksChanged>
  <Lines>17</Lines>
  <Pages>2</Pages>
  <Paragraphs>4</Paragraphs>
  <ScaleCrop>false</ScaleCrop>
  <SharedDoc>false</SharedDoc>
  <Template>Normal.dotm</Template>
  <Words>361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dcterms:created xsi:type="dcterms:W3CDTF">2023-05-05T06:23:00Z</dcterms:created>
  <dcterms:modified xsi:type="dcterms:W3CDTF">2023-05-05T06:23:00Z</dcterms:modified>
  <cp:version>917504</cp:version>
</cp:coreProperties>
</file>