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82EB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57BB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57BBD" w:rsidRDefault="007E4858" w:rsidP="007215C7">
            <w:pPr>
              <w:rPr>
                <w:color w:val="000000"/>
                <w:sz w:val="28"/>
                <w:szCs w:val="28"/>
              </w:rPr>
            </w:pPr>
            <w:r w:rsidRPr="00257BBD">
              <w:rPr>
                <w:color w:val="000000"/>
                <w:sz w:val="28"/>
                <w:szCs w:val="28"/>
              </w:rPr>
              <w:t xml:space="preserve">от </w:t>
            </w:r>
            <w:r w:rsidR="007215C7" w:rsidRPr="00257BBD">
              <w:rPr>
                <w:color w:val="000000"/>
                <w:sz w:val="28"/>
                <w:szCs w:val="28"/>
              </w:rPr>
              <w:t>12</w:t>
            </w:r>
            <w:r w:rsidR="00013102" w:rsidRPr="00257BBD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257BBD">
              <w:rPr>
                <w:color w:val="000000"/>
                <w:sz w:val="28"/>
                <w:szCs w:val="28"/>
              </w:rPr>
              <w:t xml:space="preserve"> </w:t>
            </w:r>
            <w:r w:rsidR="00EC3CA2" w:rsidRPr="00257BBD">
              <w:rPr>
                <w:color w:val="000000"/>
                <w:sz w:val="28"/>
                <w:szCs w:val="28"/>
              </w:rPr>
              <w:t>202</w:t>
            </w:r>
            <w:r w:rsidR="00435223" w:rsidRPr="00257BBD">
              <w:rPr>
                <w:color w:val="000000"/>
                <w:sz w:val="28"/>
                <w:szCs w:val="28"/>
              </w:rPr>
              <w:t>4</w:t>
            </w:r>
            <w:r w:rsidRPr="00257BB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57BB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57BB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57BBD" w:rsidRDefault="007E4858" w:rsidP="00EC2B26">
            <w:pPr>
              <w:jc w:val="right"/>
              <w:rPr>
                <w:color w:val="000000"/>
                <w:sz w:val="28"/>
                <w:szCs w:val="28"/>
              </w:rPr>
            </w:pPr>
            <w:r w:rsidRPr="00257BBD">
              <w:rPr>
                <w:color w:val="000000"/>
                <w:sz w:val="28"/>
                <w:szCs w:val="28"/>
              </w:rPr>
              <w:t>№</w:t>
            </w:r>
            <w:r w:rsidR="00894E25" w:rsidRPr="00257BBD">
              <w:rPr>
                <w:color w:val="000000"/>
                <w:sz w:val="28"/>
                <w:szCs w:val="28"/>
              </w:rPr>
              <w:t xml:space="preserve"> </w:t>
            </w:r>
            <w:r w:rsidR="007215C7" w:rsidRPr="00257BBD">
              <w:rPr>
                <w:color w:val="000000"/>
                <w:sz w:val="28"/>
                <w:szCs w:val="28"/>
              </w:rPr>
              <w:t>825</w:t>
            </w:r>
          </w:p>
        </w:tc>
      </w:tr>
      <w:tr w:rsidR="001A685C" w:rsidRPr="00257BB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57BB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57BB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57BB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7BB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257BB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57BBD" w:rsidTr="007A7F2A">
        <w:tc>
          <w:tcPr>
            <w:tcW w:w="5778" w:type="dxa"/>
          </w:tcPr>
          <w:p w:rsidR="00257BBD" w:rsidRPr="00257BBD" w:rsidRDefault="00257BBD" w:rsidP="00257BB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257BBD" w:rsidRPr="00257BBD" w:rsidRDefault="00257BBD" w:rsidP="00257BB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>от 14 ноября 2022  года № 2449</w:t>
            </w:r>
          </w:p>
          <w:p w:rsidR="00257BBD" w:rsidRPr="00257BBD" w:rsidRDefault="00257BBD" w:rsidP="00257BB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 xml:space="preserve">«О муниципальной программе </w:t>
            </w:r>
          </w:p>
          <w:p w:rsidR="00257BBD" w:rsidRPr="00257BBD" w:rsidRDefault="00257BBD" w:rsidP="00257BB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 xml:space="preserve">Кондинского района «Развитие </w:t>
            </w:r>
          </w:p>
          <w:p w:rsidR="001A25F4" w:rsidRPr="00257BBD" w:rsidRDefault="00257BBD" w:rsidP="00257BB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>малого и среднего предпринимательства»</w:t>
            </w:r>
          </w:p>
        </w:tc>
      </w:tr>
    </w:tbl>
    <w:p w:rsidR="00257BBD" w:rsidRPr="00257BBD" w:rsidRDefault="00257BBD" w:rsidP="00257BBD">
      <w:pPr>
        <w:ind w:firstLine="709"/>
        <w:rPr>
          <w:sz w:val="28"/>
          <w:szCs w:val="28"/>
        </w:rPr>
      </w:pPr>
    </w:p>
    <w:p w:rsidR="00257BBD" w:rsidRPr="00257BBD" w:rsidRDefault="00257BBD" w:rsidP="00257BBD">
      <w:pPr>
        <w:ind w:firstLine="709"/>
        <w:jc w:val="both"/>
        <w:rPr>
          <w:b/>
          <w:sz w:val="28"/>
          <w:szCs w:val="28"/>
        </w:rPr>
      </w:pPr>
      <w:r w:rsidRPr="00257BBD">
        <w:rPr>
          <w:sz w:val="28"/>
          <w:szCs w:val="28"/>
        </w:rPr>
        <w:t>В соответствии со статьей 179 Бюджетного кодекса Российской Федерации, Указом Президента Российской Федерации от 07 мая 2018 года</w:t>
      </w:r>
      <w:r>
        <w:rPr>
          <w:sz w:val="28"/>
          <w:szCs w:val="28"/>
        </w:rPr>
        <w:t xml:space="preserve"> </w:t>
      </w:r>
      <w:r w:rsidRPr="00257BBD">
        <w:rPr>
          <w:sz w:val="28"/>
          <w:szCs w:val="28"/>
        </w:rPr>
        <w:t xml:space="preserve">    № 204 «О национальных целях и стратегических задачах развития Российской Федерации на период до 2024 года», постановлени</w:t>
      </w:r>
      <w:r w:rsidR="00864D85">
        <w:rPr>
          <w:sz w:val="28"/>
          <w:szCs w:val="28"/>
        </w:rPr>
        <w:t>ями</w:t>
      </w:r>
      <w:r w:rsidRPr="00257BBD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                  </w:t>
      </w:r>
      <w:r w:rsidRPr="00257BBD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257BBD">
        <w:rPr>
          <w:sz w:val="28"/>
          <w:szCs w:val="28"/>
        </w:rPr>
        <w:t xml:space="preserve"> Югры от 10 ноября 2023 года </w:t>
      </w:r>
      <w:r>
        <w:rPr>
          <w:sz w:val="28"/>
          <w:szCs w:val="28"/>
        </w:rPr>
        <w:t xml:space="preserve">                 </w:t>
      </w:r>
      <w:r w:rsidRPr="00257BBD">
        <w:rPr>
          <w:sz w:val="28"/>
          <w:szCs w:val="28"/>
        </w:rPr>
        <w:t xml:space="preserve">№ 557-п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257BBD">
        <w:rPr>
          <w:sz w:val="28"/>
          <w:szCs w:val="28"/>
        </w:rPr>
        <w:t xml:space="preserve"> Югры «Развитие экономического потенциала», от 30 декабря </w:t>
      </w:r>
      <w:r w:rsidR="00864D85">
        <w:rPr>
          <w:sz w:val="28"/>
          <w:szCs w:val="28"/>
        </w:rPr>
        <w:t xml:space="preserve">                 </w:t>
      </w:r>
      <w:r w:rsidRPr="00257BBD">
        <w:rPr>
          <w:sz w:val="28"/>
          <w:szCs w:val="28"/>
        </w:rPr>
        <w:t xml:space="preserve">2021 года № 633-п «О мерах </w:t>
      </w:r>
      <w:r w:rsidR="00864D85">
        <w:rPr>
          <w:sz w:val="28"/>
          <w:szCs w:val="28"/>
        </w:rPr>
        <w:t xml:space="preserve">по </w:t>
      </w:r>
      <w:r w:rsidRPr="00257BBD">
        <w:rPr>
          <w:sz w:val="28"/>
          <w:szCs w:val="28"/>
        </w:rPr>
        <w:t xml:space="preserve">реализации государственной программы </w:t>
      </w:r>
      <w:r w:rsidR="00864D85">
        <w:rPr>
          <w:sz w:val="28"/>
          <w:szCs w:val="28"/>
        </w:rPr>
        <w:t xml:space="preserve">                  </w:t>
      </w:r>
      <w:r w:rsidRPr="00257BBD">
        <w:rPr>
          <w:sz w:val="28"/>
          <w:szCs w:val="28"/>
        </w:rPr>
        <w:t>Ханты-Мансийского автономного округа – Югры «Развитие экономического потенциала», руководствуясь постановлением администрации Кондинского района от 2</w:t>
      </w:r>
      <w:r w:rsidR="00864D85">
        <w:rPr>
          <w:sz w:val="28"/>
          <w:szCs w:val="28"/>
        </w:rPr>
        <w:t>9</w:t>
      </w:r>
      <w:r w:rsidRPr="00257BBD">
        <w:rPr>
          <w:sz w:val="28"/>
          <w:szCs w:val="28"/>
        </w:rPr>
        <w:t xml:space="preserve"> августа 20</w:t>
      </w:r>
      <w:r w:rsidR="00864D85">
        <w:rPr>
          <w:sz w:val="28"/>
          <w:szCs w:val="28"/>
        </w:rPr>
        <w:t>22</w:t>
      </w:r>
      <w:r w:rsidRPr="00257BBD">
        <w:rPr>
          <w:sz w:val="28"/>
          <w:szCs w:val="28"/>
        </w:rPr>
        <w:t xml:space="preserve"> года № </w:t>
      </w:r>
      <w:r w:rsidR="00864D85">
        <w:rPr>
          <w:sz w:val="28"/>
          <w:szCs w:val="28"/>
        </w:rPr>
        <w:t>2010</w:t>
      </w:r>
      <w:r w:rsidRPr="00257BBD">
        <w:rPr>
          <w:sz w:val="28"/>
          <w:szCs w:val="28"/>
        </w:rPr>
        <w:t xml:space="preserve"> «О порядке</w:t>
      </w:r>
      <w:r w:rsidR="00864D85">
        <w:rPr>
          <w:sz w:val="28"/>
          <w:szCs w:val="28"/>
        </w:rPr>
        <w:t xml:space="preserve"> разработки и реализации муниципальных программ Кондинского района»</w:t>
      </w:r>
      <w:r w:rsidRPr="00257BBD">
        <w:rPr>
          <w:sz w:val="28"/>
          <w:szCs w:val="28"/>
        </w:rPr>
        <w:t xml:space="preserve">, </w:t>
      </w:r>
      <w:r w:rsidRPr="00257BBD">
        <w:rPr>
          <w:b/>
          <w:sz w:val="28"/>
          <w:szCs w:val="28"/>
        </w:rPr>
        <w:t>администрация Кондинского района постановляет:</w:t>
      </w:r>
    </w:p>
    <w:p w:rsidR="00257BBD" w:rsidRPr="00257BBD" w:rsidRDefault="00257BBD" w:rsidP="00257BBD">
      <w:pPr>
        <w:ind w:firstLine="709"/>
        <w:jc w:val="both"/>
        <w:rPr>
          <w:sz w:val="28"/>
          <w:szCs w:val="28"/>
        </w:rPr>
      </w:pPr>
      <w:r w:rsidRPr="00257BBD">
        <w:rPr>
          <w:sz w:val="28"/>
          <w:szCs w:val="28"/>
        </w:rPr>
        <w:t xml:space="preserve">1. Внести в постановление администрации Кондинского района  </w:t>
      </w:r>
      <w:r>
        <w:rPr>
          <w:sz w:val="28"/>
          <w:szCs w:val="28"/>
        </w:rPr>
        <w:t xml:space="preserve">                   </w:t>
      </w:r>
      <w:r w:rsidRPr="00257BBD">
        <w:rPr>
          <w:sz w:val="28"/>
          <w:szCs w:val="28"/>
        </w:rPr>
        <w:t>от 14 ноября 2022 года № 2449 «О муниципальной программе Кондинского района «Развитие малого и средне</w:t>
      </w:r>
      <w:r w:rsidR="00864D85">
        <w:rPr>
          <w:sz w:val="28"/>
          <w:szCs w:val="28"/>
        </w:rPr>
        <w:t>го предпринимательства» следующе</w:t>
      </w:r>
      <w:r w:rsidRPr="00257BBD">
        <w:rPr>
          <w:sz w:val="28"/>
          <w:szCs w:val="28"/>
        </w:rPr>
        <w:t>е  изменени</w:t>
      </w:r>
      <w:r w:rsidR="00864D85">
        <w:rPr>
          <w:sz w:val="28"/>
          <w:szCs w:val="28"/>
        </w:rPr>
        <w:t>е</w:t>
      </w:r>
      <w:r w:rsidRPr="00257BBD">
        <w:rPr>
          <w:sz w:val="28"/>
          <w:szCs w:val="28"/>
        </w:rPr>
        <w:t>:</w:t>
      </w:r>
    </w:p>
    <w:p w:rsidR="00257BBD" w:rsidRPr="00257BBD" w:rsidRDefault="00257BBD" w:rsidP="00257B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7BBD">
        <w:rPr>
          <w:rFonts w:eastAsia="Calibri"/>
          <w:sz w:val="28"/>
          <w:szCs w:val="28"/>
          <w:lang w:eastAsia="en-US"/>
        </w:rPr>
        <w:t xml:space="preserve">Приложение к постановлению изложить в новой редакции </w:t>
      </w:r>
      <w:r w:rsidR="00286C56">
        <w:rPr>
          <w:rFonts w:eastAsia="Calibri"/>
          <w:sz w:val="28"/>
          <w:szCs w:val="28"/>
          <w:lang w:eastAsia="en-US"/>
        </w:rPr>
        <w:t xml:space="preserve">                </w:t>
      </w:r>
      <w:r w:rsidR="00C82EB2">
        <w:rPr>
          <w:rFonts w:eastAsia="Calibri"/>
          <w:sz w:val="28"/>
          <w:szCs w:val="28"/>
          <w:lang w:eastAsia="en-US"/>
        </w:rPr>
        <w:t>(приложение</w:t>
      </w:r>
      <w:r w:rsidRPr="00257BBD">
        <w:rPr>
          <w:rFonts w:eastAsia="Calibri"/>
          <w:sz w:val="28"/>
          <w:szCs w:val="28"/>
          <w:lang w:eastAsia="en-US"/>
        </w:rPr>
        <w:t>).</w:t>
      </w:r>
    </w:p>
    <w:p w:rsidR="00286C56" w:rsidRPr="00721629" w:rsidRDefault="00286C56" w:rsidP="00286C5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57BBD" w:rsidRPr="00257BBD" w:rsidRDefault="00286C56" w:rsidP="00286C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7215C7" w:rsidRPr="00257BBD" w:rsidRDefault="007215C7" w:rsidP="00A37AA3">
      <w:pPr>
        <w:jc w:val="both"/>
        <w:rPr>
          <w:color w:val="000000"/>
          <w:sz w:val="28"/>
          <w:szCs w:val="28"/>
        </w:rPr>
      </w:pPr>
    </w:p>
    <w:p w:rsidR="007215C7" w:rsidRPr="00257BBD" w:rsidRDefault="007215C7" w:rsidP="00A37AA3">
      <w:pPr>
        <w:jc w:val="both"/>
        <w:rPr>
          <w:color w:val="000000"/>
          <w:sz w:val="28"/>
          <w:szCs w:val="28"/>
        </w:rPr>
      </w:pPr>
    </w:p>
    <w:p w:rsidR="001B5B4E" w:rsidRPr="00257BB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57BBD" w:rsidTr="005E60E3">
        <w:tc>
          <w:tcPr>
            <w:tcW w:w="2368" w:type="pct"/>
          </w:tcPr>
          <w:p w:rsidR="001A685C" w:rsidRPr="00257BB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57BBD">
              <w:rPr>
                <w:sz w:val="28"/>
                <w:szCs w:val="28"/>
              </w:rPr>
              <w:t>Г</w:t>
            </w:r>
            <w:r w:rsidR="001A685C" w:rsidRPr="00257BBD">
              <w:rPr>
                <w:sz w:val="28"/>
                <w:szCs w:val="28"/>
              </w:rPr>
              <w:t>лав</w:t>
            </w:r>
            <w:r w:rsidRPr="00257BBD">
              <w:rPr>
                <w:sz w:val="28"/>
                <w:szCs w:val="28"/>
              </w:rPr>
              <w:t>а</w:t>
            </w:r>
            <w:r w:rsidR="001A685C" w:rsidRPr="00257BBD">
              <w:rPr>
                <w:sz w:val="28"/>
                <w:szCs w:val="28"/>
              </w:rPr>
              <w:t xml:space="preserve"> </w:t>
            </w:r>
            <w:r w:rsidR="001B5B4E" w:rsidRPr="00257BB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57BB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57BB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57BBD">
              <w:rPr>
                <w:sz w:val="28"/>
                <w:szCs w:val="28"/>
              </w:rPr>
              <w:t>А</w:t>
            </w:r>
            <w:r w:rsidR="006924A0" w:rsidRPr="00257BBD">
              <w:rPr>
                <w:sz w:val="28"/>
                <w:szCs w:val="28"/>
              </w:rPr>
              <w:t>.В.</w:t>
            </w:r>
            <w:r w:rsidR="00ED355B" w:rsidRPr="00257BB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7A7F2A" w:rsidRDefault="007A7F2A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286C56" w:rsidRDefault="00286C56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86C56" w:rsidRDefault="00286C56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286C56" w:rsidRDefault="00286C5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86C56" w:rsidSect="00286C56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286C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C82EB2">
        <w:t xml:space="preserve"> </w:t>
      </w:r>
    </w:p>
    <w:p w:rsidR="00116FCD" w:rsidRPr="00953EC8" w:rsidRDefault="00116FCD" w:rsidP="00286C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286C56">
      <w:pPr>
        <w:tabs>
          <w:tab w:val="left" w:pos="4962"/>
        </w:tabs>
        <w:ind w:left="10205"/>
      </w:pPr>
      <w:r>
        <w:t xml:space="preserve">от </w:t>
      </w:r>
      <w:r w:rsidR="007A7F2A">
        <w:t>12</w:t>
      </w:r>
      <w:r w:rsidR="00013102">
        <w:t>.08.</w:t>
      </w:r>
      <w:r w:rsidR="00DD2E95">
        <w:t>2024</w:t>
      </w:r>
      <w:r w:rsidR="00116FCD">
        <w:t xml:space="preserve"> № </w:t>
      </w:r>
      <w:r w:rsidR="007A7F2A">
        <w:t>825</w:t>
      </w:r>
    </w:p>
    <w:p w:rsidR="00894E25" w:rsidRDefault="00894E25" w:rsidP="00286C56">
      <w:pPr>
        <w:tabs>
          <w:tab w:val="left" w:pos="4962"/>
        </w:tabs>
        <w:ind w:left="10205"/>
      </w:pPr>
    </w:p>
    <w:p w:rsidR="00286C56" w:rsidRPr="00286C56" w:rsidRDefault="00286C56" w:rsidP="00286C56">
      <w:pPr>
        <w:suppressAutoHyphens/>
        <w:jc w:val="center"/>
        <w:rPr>
          <w:lang w:eastAsia="ar-SA"/>
        </w:rPr>
      </w:pPr>
      <w:r w:rsidRPr="00286C56">
        <w:rPr>
          <w:lang w:eastAsia="ar-SA"/>
        </w:rPr>
        <w:t>Паспорт муниципальной программы</w:t>
      </w:r>
    </w:p>
    <w:p w:rsidR="00286C56" w:rsidRPr="00286C56" w:rsidRDefault="00286C56" w:rsidP="00286C56">
      <w:pPr>
        <w:suppressAutoHyphens/>
        <w:rPr>
          <w:lang w:eastAsia="ar-SA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654"/>
        <w:gridCol w:w="427"/>
        <w:gridCol w:w="2408"/>
        <w:gridCol w:w="979"/>
        <w:gridCol w:w="855"/>
        <w:gridCol w:w="1024"/>
        <w:gridCol w:w="583"/>
        <w:gridCol w:w="585"/>
        <w:gridCol w:w="591"/>
        <w:gridCol w:w="565"/>
        <w:gridCol w:w="35"/>
        <w:gridCol w:w="1732"/>
        <w:gridCol w:w="2344"/>
      </w:tblGrid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616739">
              <w:t>Развитие малого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t xml:space="preserve">и среднего предпринимательства </w:t>
            </w:r>
          </w:p>
        </w:tc>
        <w:tc>
          <w:tcPr>
            <w:tcW w:w="1433" w:type="pct"/>
            <w:gridSpan w:val="7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Сроки реализации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муниципальной программы </w:t>
            </w:r>
          </w:p>
        </w:tc>
        <w:tc>
          <w:tcPr>
            <w:tcW w:w="137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2023-2030 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Заместитель главы Кондинского района, в ведении которого находится комитет несырьевого сектора экономики </w:t>
            </w:r>
            <w:r>
              <w:rPr>
                <w:rFonts w:eastAsia="Calibri"/>
              </w:rPr>
              <w:t xml:space="preserve">                </w:t>
            </w:r>
            <w:r w:rsidRPr="00616739">
              <w:rPr>
                <w:rFonts w:eastAsia="Calibri"/>
              </w:rPr>
              <w:t>и поддержки предпринимательства администрации Кондинского района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864D85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16739">
              <w:rPr>
                <w:rFonts w:eastAsia="Calibri"/>
              </w:rPr>
              <w:t>Комитет несырьевого сектора экономики и поддержки предпринимательства администрации Кондинского района</w:t>
            </w:r>
            <w:r w:rsidR="00864D85">
              <w:rPr>
                <w:rFonts w:eastAsia="Calibri"/>
              </w:rPr>
              <w:t xml:space="preserve"> (далее - комитет </w:t>
            </w:r>
            <w:r w:rsidR="00864D85" w:rsidRPr="00616739">
              <w:rPr>
                <w:rFonts w:eastAsia="Calibri"/>
              </w:rPr>
              <w:t>несырьевого сектора</w:t>
            </w:r>
            <w:r w:rsidR="00864D85">
              <w:rPr>
                <w:rFonts w:eastAsia="Calibri"/>
              </w:rPr>
              <w:t>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-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Достойный, эффективный труд и успешное предпринимательство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616739">
              <w:rPr>
                <w:rFonts w:eastAsia="Calibri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616739">
              <w:rPr>
                <w:rFonts w:eastAsia="Calibri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 в муниципальном образовании Кондинский район, включая социальное предпринимательство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Подпрограммы</w:t>
            </w: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-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№ </w:t>
            </w:r>
            <w:proofErr w:type="gramStart"/>
            <w:r w:rsidRPr="00616739">
              <w:rPr>
                <w:rFonts w:eastAsia="Calibri"/>
              </w:rPr>
              <w:t>п</w:t>
            </w:r>
            <w:proofErr w:type="gramEnd"/>
            <w:r w:rsidRPr="00616739">
              <w:rPr>
                <w:rFonts w:eastAsia="Calibri"/>
              </w:rPr>
              <w:t>/п</w:t>
            </w:r>
          </w:p>
        </w:tc>
        <w:tc>
          <w:tcPr>
            <w:tcW w:w="815" w:type="pct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20" w:type="pct"/>
            <w:gridSpan w:val="2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523" w:type="pct"/>
            <w:gridSpan w:val="8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Значение показателя по годам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144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815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197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2023</w:t>
            </w:r>
          </w:p>
        </w:tc>
        <w:tc>
          <w:tcPr>
            <w:tcW w:w="1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2024</w:t>
            </w:r>
          </w:p>
        </w:tc>
        <w:tc>
          <w:tcPr>
            <w:tcW w:w="200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2025</w:t>
            </w:r>
          </w:p>
        </w:tc>
        <w:tc>
          <w:tcPr>
            <w:tcW w:w="203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2026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144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1.</w:t>
            </w:r>
          </w:p>
        </w:tc>
        <w:tc>
          <w:tcPr>
            <w:tcW w:w="815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Численность занятых </w:t>
            </w:r>
            <w:r w:rsidRPr="00616739">
              <w:rPr>
                <w:rFonts w:eastAsia="Calibri"/>
              </w:rPr>
              <w:lastRenderedPageBreak/>
              <w:t xml:space="preserve">в сфере малого и среднего предпринимательства, включая индивидуальных предпринимателей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и самозанятых,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тыс. человек 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lastRenderedPageBreak/>
              <w:t xml:space="preserve">Постановление </w:t>
            </w:r>
            <w:r w:rsidRPr="00616739">
              <w:rPr>
                <w:rFonts w:eastAsia="Calibri"/>
              </w:rPr>
              <w:lastRenderedPageBreak/>
              <w:t xml:space="preserve">Правительства Ханты-Мансийского автономного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округа – Югры </w:t>
            </w:r>
          </w:p>
          <w:p w:rsidR="00286C56" w:rsidRPr="00616739" w:rsidRDefault="00864D85" w:rsidP="00286C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hyperlink r:id="rId12" w:history="1">
              <w:r w:rsidR="00286C56" w:rsidRPr="00286C56">
                <w:rPr>
                  <w:rStyle w:val="af8"/>
                  <w:rFonts w:eastAsia="Calibri"/>
                  <w:color w:val="000000" w:themeColor="text1"/>
                  <w:u w:val="none"/>
                </w:rPr>
                <w:t xml:space="preserve">от 10 ноября 2023 года </w:t>
              </w:r>
              <w:r w:rsidR="00286C56">
                <w:rPr>
                  <w:rStyle w:val="af8"/>
                  <w:rFonts w:eastAsia="Calibri"/>
                  <w:color w:val="000000" w:themeColor="text1"/>
                  <w:u w:val="none"/>
                </w:rPr>
                <w:t xml:space="preserve">            </w:t>
              </w:r>
              <w:r w:rsidR="00286C56" w:rsidRPr="00286C56">
                <w:rPr>
                  <w:rStyle w:val="af8"/>
                  <w:rFonts w:eastAsia="Calibri"/>
                  <w:color w:val="000000" w:themeColor="text1"/>
                  <w:u w:val="none"/>
                </w:rPr>
                <w:t>№ 557-п</w:t>
              </w:r>
            </w:hyperlink>
            <w:r w:rsidR="00286C56">
              <w:rPr>
                <w:rStyle w:val="af8"/>
                <w:rFonts w:eastAsia="Calibri"/>
                <w:color w:val="000000" w:themeColor="text1"/>
                <w:u w:val="none"/>
              </w:rPr>
              <w:t xml:space="preserve">            </w:t>
            </w:r>
            <w:r w:rsidR="00286C56" w:rsidRPr="00616739">
              <w:rPr>
                <w:rFonts w:eastAsia="Calibri"/>
              </w:rPr>
              <w:t xml:space="preserve"> «О государственной программе </w:t>
            </w:r>
            <w:r w:rsidR="00286C56">
              <w:rPr>
                <w:rFonts w:eastAsia="Calibri"/>
              </w:rPr>
              <w:t xml:space="preserve">                                    </w:t>
            </w:r>
            <w:r w:rsidR="00286C56" w:rsidRPr="00616739">
              <w:rPr>
                <w:rFonts w:eastAsia="Calibri"/>
              </w:rPr>
              <w:t>Ханты-Мансийского автономного округа – Югры «Развитие экономического потенциала»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lastRenderedPageBreak/>
              <w:t>1,8</w:t>
            </w:r>
          </w:p>
        </w:tc>
        <w:tc>
          <w:tcPr>
            <w:tcW w:w="197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2,0</w:t>
            </w:r>
          </w:p>
        </w:tc>
        <w:tc>
          <w:tcPr>
            <w:tcW w:w="198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2,2</w:t>
            </w:r>
          </w:p>
        </w:tc>
        <w:tc>
          <w:tcPr>
            <w:tcW w:w="200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2,3</w:t>
            </w:r>
          </w:p>
        </w:tc>
        <w:tc>
          <w:tcPr>
            <w:tcW w:w="203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2,3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2,4</w:t>
            </w:r>
          </w:p>
        </w:tc>
        <w:tc>
          <w:tcPr>
            <w:tcW w:w="793" w:type="pct"/>
            <w:hideMark/>
          </w:tcPr>
          <w:p w:rsidR="00286C56" w:rsidRPr="00616739" w:rsidRDefault="00286C56" w:rsidP="00864D8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Комитет несырьевого </w:t>
            </w:r>
            <w:r w:rsidRPr="00616739">
              <w:rPr>
                <w:rFonts w:eastAsia="Calibri"/>
              </w:rPr>
              <w:lastRenderedPageBreak/>
              <w:t xml:space="preserve">сектора 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959" w:type="pct"/>
            <w:gridSpan w:val="2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Расходы по годам (тыс. рублей)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2024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2025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2026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2027-2030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546,9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410,0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160,2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735,2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448,3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793,2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24 452,2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3 548,5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2 325,9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9 303,6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094,7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684,3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16739">
              <w:rPr>
                <w:color w:val="000000"/>
              </w:rPr>
              <w:t>611,7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186,7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122,4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489,6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959" w:type="pct"/>
            <w:gridSpan w:val="2"/>
            <w:vMerge w:val="restar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Расходы по годам (тыс. рублей)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2024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2025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2026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2027-2030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25 738,9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6 027,0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3 735,2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3 735,2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2 448,3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9 793,2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24 452,2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3 548,5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2 325,9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9 303,6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1 286,7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301,3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186,7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186,7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122,4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489,6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  <w:rPr>
                <w:color w:val="000000"/>
              </w:rPr>
            </w:pPr>
            <w:r w:rsidRPr="00616739">
              <w:rPr>
                <w:color w:val="000000"/>
              </w:rPr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616739">
              <w:rPr>
                <w:rFonts w:eastAsia="Calibri"/>
              </w:rPr>
              <w:t>Региональный проект «Акселерация субъектов малого и среднего предпринимательства»</w:t>
            </w:r>
            <w:r w:rsidRPr="00616739">
              <w:t xml:space="preserve">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(срок реализации 01 января 2019 года - 31 декабря 2026 года)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23 666,9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5 776,0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3 452,7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3 452,7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2 197,1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8 788,4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22 483,9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5 487,2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3 280,1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3 280,1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2 087,3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8 349,2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1 183,0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288,8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172,6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172,6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109,8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439,2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403" w:type="pct"/>
            <w:gridSpan w:val="3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58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4102" w:type="pct"/>
            <w:gridSpan w:val="1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(срок реализации 01 января 2019 года - 31 декабря 2026 года)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2 072,0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251,0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282,5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282,5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251,2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1 004,8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1 968,3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238,5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268,4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268,4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238,6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954,4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103,7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12,5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14,1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14,1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12,6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50,4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898" w:type="pct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959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jc w:val="center"/>
            </w:pPr>
            <w:r w:rsidRPr="00616739">
              <w:t>0,0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1857" w:type="pct"/>
            <w:gridSpan w:val="3"/>
            <w:vMerge w:val="restart"/>
            <w:hideMark/>
          </w:tcPr>
          <w:p w:rsidR="00286C56" w:rsidRPr="00616739" w:rsidRDefault="00286C56" w:rsidP="00286C56">
            <w:pPr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Объем налоговых расходов </w:t>
            </w:r>
          </w:p>
          <w:p w:rsidR="00286C56" w:rsidRPr="00616739" w:rsidRDefault="00286C56" w:rsidP="00286C56">
            <w:pPr>
              <w:ind w:left="-52" w:right="-61"/>
              <w:rPr>
                <w:rFonts w:eastAsia="Calibri"/>
              </w:rPr>
            </w:pPr>
            <w:r w:rsidRPr="00616739"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3143" w:type="pct"/>
            <w:gridSpan w:val="10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Расходы по годам (тыс. рублей)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1857" w:type="pct"/>
            <w:gridSpan w:val="3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всего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2023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2024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2025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2026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16739">
              <w:rPr>
                <w:rFonts w:eastAsia="Calibri"/>
              </w:rPr>
              <w:t>2027-2030</w:t>
            </w:r>
          </w:p>
        </w:tc>
      </w:tr>
      <w:tr w:rsidR="00286C56" w:rsidRPr="00616739" w:rsidTr="00286C56">
        <w:trPr>
          <w:trHeight w:val="68"/>
          <w:jc w:val="center"/>
        </w:trPr>
        <w:tc>
          <w:tcPr>
            <w:tcW w:w="1857" w:type="pct"/>
            <w:gridSpan w:val="3"/>
            <w:vMerge/>
            <w:hideMark/>
          </w:tcPr>
          <w:p w:rsidR="00286C56" w:rsidRPr="00616739" w:rsidRDefault="00286C56" w:rsidP="00286C56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616739">
              <w:t>0,0</w:t>
            </w:r>
          </w:p>
        </w:tc>
        <w:tc>
          <w:tcPr>
            <w:tcW w:w="346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616739">
              <w:t>0,0</w:t>
            </w:r>
          </w:p>
        </w:tc>
        <w:tc>
          <w:tcPr>
            <w:tcW w:w="395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616739">
              <w:t>0,0</w:t>
            </w:r>
          </w:p>
        </w:tc>
        <w:tc>
          <w:tcPr>
            <w:tcW w:w="391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616739">
              <w:t>0,0</w:t>
            </w:r>
          </w:p>
        </w:tc>
        <w:tc>
          <w:tcPr>
            <w:tcW w:w="598" w:type="pct"/>
            <w:gridSpan w:val="2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616739">
              <w:rPr>
                <w:rFonts w:eastAsia="Calibri"/>
              </w:rPr>
              <w:t>0,0</w:t>
            </w:r>
          </w:p>
        </w:tc>
        <w:tc>
          <w:tcPr>
            <w:tcW w:w="793" w:type="pct"/>
            <w:hideMark/>
          </w:tcPr>
          <w:p w:rsidR="00286C56" w:rsidRPr="00616739" w:rsidRDefault="00286C56" w:rsidP="00286C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616739">
              <w:t>0,0</w:t>
            </w:r>
          </w:p>
        </w:tc>
      </w:tr>
    </w:tbl>
    <w:p w:rsidR="00286C56" w:rsidRPr="00616739" w:rsidRDefault="00286C56" w:rsidP="00286C56">
      <w:pPr>
        <w:sectPr w:rsidR="00286C56" w:rsidRPr="00616739" w:rsidSect="00C82E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4" w:h="11909" w:orient="landscape"/>
          <w:pgMar w:top="1701" w:right="1134" w:bottom="567" w:left="1134" w:header="720" w:footer="720" w:gutter="0"/>
          <w:cols w:space="720"/>
          <w:titlePg/>
          <w:docGrid w:linePitch="326"/>
        </w:sectPr>
      </w:pPr>
    </w:p>
    <w:p w:rsidR="00286C56" w:rsidRPr="003C7F99" w:rsidRDefault="00286C56" w:rsidP="003C7F99">
      <w:pPr>
        <w:widowControl w:val="0"/>
        <w:autoSpaceDE w:val="0"/>
        <w:autoSpaceDN w:val="0"/>
        <w:ind w:left="10205"/>
        <w:jc w:val="both"/>
      </w:pPr>
      <w:r w:rsidRPr="003C7F99">
        <w:lastRenderedPageBreak/>
        <w:t xml:space="preserve">Таблица 1 </w:t>
      </w:r>
    </w:p>
    <w:p w:rsidR="00286C56" w:rsidRPr="00616739" w:rsidRDefault="00286C56" w:rsidP="00286C56">
      <w:pPr>
        <w:widowControl w:val="0"/>
        <w:autoSpaceDE w:val="0"/>
        <w:autoSpaceDN w:val="0"/>
        <w:jc w:val="right"/>
      </w:pPr>
    </w:p>
    <w:p w:rsidR="00286C56" w:rsidRPr="003C7F99" w:rsidRDefault="00286C56" w:rsidP="00286C56">
      <w:pPr>
        <w:widowControl w:val="0"/>
        <w:autoSpaceDE w:val="0"/>
        <w:autoSpaceDN w:val="0"/>
        <w:jc w:val="center"/>
      </w:pPr>
      <w:r w:rsidRPr="003C7F99">
        <w:t>Распределение финансовых ресурсов муниципальной программы (по годам)</w:t>
      </w:r>
    </w:p>
    <w:p w:rsidR="00286C56" w:rsidRPr="00616739" w:rsidRDefault="00286C56" w:rsidP="00286C56">
      <w:pPr>
        <w:widowControl w:val="0"/>
        <w:autoSpaceDE w:val="0"/>
        <w:autoSpaceDN w:val="0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71"/>
        <w:gridCol w:w="2578"/>
        <w:gridCol w:w="2457"/>
        <w:gridCol w:w="1966"/>
        <w:gridCol w:w="1091"/>
        <w:gridCol w:w="982"/>
        <w:gridCol w:w="999"/>
        <w:gridCol w:w="979"/>
        <w:gridCol w:w="1132"/>
        <w:gridCol w:w="1227"/>
      </w:tblGrid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ind w:left="-142" w:right="-112"/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№ </w:t>
            </w:r>
          </w:p>
          <w:p w:rsidR="00286C56" w:rsidRPr="003C7F99" w:rsidRDefault="00286C56" w:rsidP="003C7F99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Структурный элемент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Ответственный исполнитель/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65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7" w:type="pct"/>
            <w:gridSpan w:val="6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98" w:type="pct"/>
            <w:gridSpan w:val="5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2023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2024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2025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2026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  <w:lang w:val="en-US"/>
              </w:rPr>
              <w:t>I</w:t>
            </w:r>
            <w:r w:rsidRPr="003C7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831" w:type="pct"/>
            <w:vMerge w:val="restart"/>
            <w:hideMark/>
          </w:tcPr>
          <w:p w:rsidR="00286C56" w:rsidRDefault="00286C56" w:rsidP="00864D85">
            <w:pPr>
              <w:jc w:val="center"/>
              <w:rPr>
                <w:rFonts w:eastAsia="Calibri"/>
                <w:sz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Комитет несырьевого сектора </w:t>
            </w:r>
            <w:r w:rsidR="00FD663D" w:rsidRPr="00FD663D">
              <w:rPr>
                <w:rFonts w:eastAsia="Calibri"/>
                <w:sz w:val="20"/>
              </w:rPr>
              <w:t>экономики                 и поддержки предпринимательства администрации Кондинского района</w:t>
            </w:r>
          </w:p>
          <w:p w:rsidR="00FD663D" w:rsidRPr="003C7F99" w:rsidRDefault="00FD663D" w:rsidP="00864D85">
            <w:pPr>
              <w:jc w:val="center"/>
              <w:rPr>
                <w:color w:val="000000"/>
                <w:sz w:val="20"/>
                <w:szCs w:val="20"/>
              </w:rPr>
            </w:pPr>
            <w:r w:rsidRPr="00FD663D">
              <w:rPr>
                <w:rFonts w:eastAsia="Calibri"/>
                <w:sz w:val="20"/>
              </w:rPr>
              <w:t>(далее - комитет несыр</w:t>
            </w:r>
            <w:bookmarkStart w:id="0" w:name="_GoBack"/>
            <w:bookmarkEnd w:id="0"/>
            <w:r w:rsidRPr="00FD663D">
              <w:rPr>
                <w:rFonts w:eastAsia="Calibri"/>
                <w:sz w:val="20"/>
              </w:rPr>
              <w:t>ьевого сектора)</w:t>
            </w: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23 666,9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5 776,0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3 452,7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3 452,7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2 197,1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8 788,4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22 483,9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5 487,2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3 280,1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3 280,1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2 087,3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8 349,2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1 183,0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288,8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172,6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172,6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109,8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439,2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  <w:lang w:val="en-US"/>
              </w:rPr>
              <w:t>I</w:t>
            </w:r>
            <w:r w:rsidRPr="003C7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2 072,0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251,0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282,5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282,5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251,2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1 004,8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1 968,3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238,5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268,4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268,4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238,6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954,4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103,7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12,5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14,1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14,1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12,6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50,4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  <w:lang w:val="en-US"/>
              </w:rPr>
              <w:t>1</w:t>
            </w:r>
            <w:r w:rsidRPr="003C7F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E82B0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предпринимательства, осуществляющих социально значимые виды деятельности, </w:t>
            </w:r>
            <w:r w:rsidR="00E82B08">
              <w:rPr>
                <w:color w:val="000000"/>
                <w:sz w:val="20"/>
                <w:szCs w:val="20"/>
              </w:rPr>
              <w:t>о</w:t>
            </w:r>
            <w:r w:rsidRPr="003C7F99">
              <w:rPr>
                <w:color w:val="000000"/>
                <w:sz w:val="20"/>
                <w:szCs w:val="20"/>
              </w:rPr>
              <w:t xml:space="preserve">пределенные муниципальными образованиями и деятельность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 социальной сфере» (1)</w:t>
            </w: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4 633,0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2 233,0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2 400,0</w:t>
            </w:r>
          </w:p>
        </w:tc>
        <w:tc>
          <w:tcPr>
            <w:tcW w:w="32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3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3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3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4 633,0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2 233,0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2 400,0</w:t>
            </w:r>
          </w:p>
        </w:tc>
        <w:tc>
          <w:tcPr>
            <w:tcW w:w="329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383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  <w:lang w:val="en-US"/>
              </w:rPr>
              <w:t>2</w:t>
            </w:r>
            <w:r w:rsidRPr="003C7F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3C7F99">
              <w:rPr>
                <w:color w:val="000000"/>
                <w:sz w:val="20"/>
                <w:szCs w:val="20"/>
              </w:rPr>
              <w:lastRenderedPageBreak/>
              <w:t xml:space="preserve">«Предоставление неотложных мер поддержки субъектам малого и среднего предпринимательства, осуществляющим деятельность в отраслях, пострадавших </w:t>
            </w:r>
            <w:r w:rsidR="00E82B08">
              <w:rPr>
                <w:color w:val="000000"/>
                <w:sz w:val="20"/>
                <w:szCs w:val="20"/>
              </w:rPr>
              <w:t xml:space="preserve">                   </w:t>
            </w:r>
            <w:r w:rsidRPr="003C7F99">
              <w:rPr>
                <w:color w:val="000000"/>
                <w:sz w:val="20"/>
                <w:szCs w:val="20"/>
              </w:rPr>
              <w:t>от распространения новой коронавирусной инфекции» (1)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  <w:lang w:val="en-US"/>
              </w:rPr>
              <w:t>3</w:t>
            </w:r>
            <w:r w:rsidRPr="003C7F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Основное мероприятие «Организация мероприятий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по популяризации 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 пропаганде предпринимательской деятельности»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2" w:type="pct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Основное мероприятие «Оказание информаци</w:t>
            </w:r>
            <w:r w:rsidR="00E82B08">
              <w:rPr>
                <w:color w:val="000000"/>
                <w:sz w:val="20"/>
                <w:szCs w:val="20"/>
              </w:rPr>
              <w:t>онно-консультационной поддержки</w:t>
            </w:r>
            <w:r w:rsidRPr="003C7F99">
              <w:rPr>
                <w:color w:val="000000"/>
                <w:sz w:val="20"/>
                <w:szCs w:val="20"/>
              </w:rPr>
              <w:t>»</w:t>
            </w:r>
          </w:p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464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30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546,9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8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611,7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Справочно: Межбюджетные трансферты городским и </w:t>
            </w:r>
            <w:r w:rsidRPr="003C7F99">
              <w:rPr>
                <w:color w:val="000000"/>
                <w:sz w:val="20"/>
                <w:szCs w:val="20"/>
              </w:rPr>
              <w:lastRenderedPageBreak/>
              <w:t>сельским поселениям района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31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25 738,9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6 027,0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3 735,2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3 735,2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9 793,2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1 286,7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3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30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546,9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8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611,7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3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 w:val="restar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31" w:type="pct"/>
            <w:vMerge w:val="restart"/>
            <w:hideMark/>
          </w:tcPr>
          <w:p w:rsidR="00286C56" w:rsidRPr="003C7F99" w:rsidRDefault="00286C56" w:rsidP="00864D85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Комитет несырьевого сектора </w:t>
            </w: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30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546,9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8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6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094,7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2</w:t>
            </w:r>
            <w:r w:rsidR="00C82EB2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611,7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286C56" w:rsidRPr="003C7F99" w:rsidTr="003C7F99">
        <w:trPr>
          <w:trHeight w:val="68"/>
        </w:trPr>
        <w:tc>
          <w:tcPr>
            <w:tcW w:w="1336" w:type="pct"/>
            <w:gridSpan w:val="2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vMerge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hideMark/>
          </w:tcPr>
          <w:p w:rsidR="00286C56" w:rsidRPr="003C7F99" w:rsidRDefault="00286C56" w:rsidP="00286C56">
            <w:pPr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6" w:type="pct"/>
            <w:hideMark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86C56" w:rsidRPr="00616739" w:rsidRDefault="00286C56" w:rsidP="00286C56">
      <w:pPr>
        <w:sectPr w:rsidR="00286C56" w:rsidRPr="00616739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286C56" w:rsidRPr="003C7F99" w:rsidRDefault="00286C56" w:rsidP="003C7F99">
      <w:pPr>
        <w:widowControl w:val="0"/>
        <w:autoSpaceDE w:val="0"/>
        <w:autoSpaceDN w:val="0"/>
        <w:ind w:left="10206"/>
        <w:jc w:val="both"/>
      </w:pPr>
      <w:r w:rsidRPr="003C7F99">
        <w:lastRenderedPageBreak/>
        <w:t>Таблица 2</w:t>
      </w:r>
    </w:p>
    <w:p w:rsidR="00286C56" w:rsidRPr="00616739" w:rsidRDefault="00286C56" w:rsidP="00286C56">
      <w:pPr>
        <w:widowControl w:val="0"/>
        <w:autoSpaceDE w:val="0"/>
        <w:autoSpaceDN w:val="0"/>
        <w:adjustRightInd w:val="0"/>
        <w:jc w:val="center"/>
      </w:pPr>
    </w:p>
    <w:p w:rsidR="00286C56" w:rsidRPr="003C7F99" w:rsidRDefault="00286C56" w:rsidP="00286C56">
      <w:pPr>
        <w:widowControl w:val="0"/>
        <w:autoSpaceDE w:val="0"/>
        <w:autoSpaceDN w:val="0"/>
        <w:adjustRightInd w:val="0"/>
        <w:jc w:val="center"/>
      </w:pPr>
      <w:r w:rsidRPr="003C7F99">
        <w:t>Перечень структурных элементов (основных мероприятий) муниципальной программы</w:t>
      </w:r>
    </w:p>
    <w:p w:rsidR="00286C56" w:rsidRPr="00616739" w:rsidRDefault="00286C56" w:rsidP="00286C56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12"/>
        <w:gridCol w:w="3232"/>
        <w:gridCol w:w="5361"/>
        <w:gridCol w:w="4581"/>
      </w:tblGrid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286C56" w:rsidRPr="003C7F99" w:rsidRDefault="00286C56" w:rsidP="00286C56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1093" w:type="pct"/>
            <w:hideMark/>
          </w:tcPr>
          <w:p w:rsidR="00286C56" w:rsidRPr="003C7F99" w:rsidRDefault="00286C56" w:rsidP="00286C56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структурного элемента </w:t>
            </w:r>
          </w:p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(основного мероприятия)</w:t>
            </w:r>
          </w:p>
        </w:tc>
        <w:tc>
          <w:tcPr>
            <w:tcW w:w="1813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Направления расходов структурного элемента </w:t>
            </w:r>
          </w:p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1549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Наименование порядка, номер приложения, реквизиты нормативного правового акта</w:t>
            </w:r>
            <w:r w:rsidR="007E07AC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3C7F99">
              <w:rPr>
                <w:rFonts w:eastAsia="Calibri"/>
                <w:sz w:val="20"/>
                <w:szCs w:val="20"/>
              </w:rPr>
              <w:t xml:space="preserve"> (при </w:t>
            </w:r>
            <w:proofErr w:type="gramStart"/>
            <w:r w:rsidRPr="003C7F99">
              <w:rPr>
                <w:rFonts w:eastAsia="Calibri"/>
                <w:sz w:val="20"/>
                <w:szCs w:val="20"/>
              </w:rPr>
              <w:t>наличии</w:t>
            </w:r>
            <w:proofErr w:type="gramEnd"/>
            <w:r w:rsidRPr="003C7F99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93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13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49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3C7F9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93" w:type="pct"/>
            <w:hideMark/>
          </w:tcPr>
          <w:p w:rsidR="00286C56" w:rsidRPr="003C7F99" w:rsidRDefault="00286C56" w:rsidP="007E07A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Региональный проект «Региональный проект «Акселерация субъектов малого и среднего предпринимательства» </w:t>
            </w:r>
          </w:p>
        </w:tc>
        <w:tc>
          <w:tcPr>
            <w:tcW w:w="1813" w:type="pct"/>
            <w:hideMark/>
          </w:tcPr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по приобретению нового оборудования (основных средств) и лицензионных программных продуктов;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оплату коммунальных услуг нежилых помещений;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аренду (субаренду) нежилых помещений;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по обязательной сертификации произведенной продукции и (или) декларирование ее соответствия</w:t>
            </w:r>
          </w:p>
        </w:tc>
        <w:tc>
          <w:tcPr>
            <w:tcW w:w="1549" w:type="pct"/>
          </w:tcPr>
          <w:p w:rsidR="003C7F99" w:rsidRPr="00A473F3" w:rsidRDefault="003C7F99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03 августа 2021 года № 1831 </w:t>
            </w: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Pr="00815F5F">
              <w:rPr>
                <w:rFonts w:eastAsia="Calibri"/>
                <w:sz w:val="20"/>
                <w:szCs w:val="20"/>
              </w:rPr>
              <w:t xml:space="preserve">«Об утверждении порядков предоставления субсидии на возмещение затрат субъектам малого и среднего предпринимательства» </w:t>
            </w:r>
            <w:r w:rsidRPr="00A473F3">
              <w:rPr>
                <w:rFonts w:eastAsia="Calibri"/>
                <w:sz w:val="20"/>
                <w:szCs w:val="20"/>
              </w:rPr>
              <w:t>(приложение 1)</w:t>
            </w:r>
          </w:p>
          <w:p w:rsidR="003C7F99" w:rsidRPr="003C7F99" w:rsidRDefault="003C7F99" w:rsidP="00286C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3C7F9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93" w:type="pct"/>
            <w:hideMark/>
          </w:tcPr>
          <w:p w:rsidR="00286C56" w:rsidRPr="003C7F99" w:rsidRDefault="00286C56" w:rsidP="007E07AC">
            <w:pPr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13" w:type="pct"/>
            <w:hideMark/>
          </w:tcPr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аренду (субаренду) нежилых помещений;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оплату коммунальных услуг </w:t>
            </w:r>
            <w:r w:rsidRPr="003C7F99">
              <w:rPr>
                <w:rFonts w:eastAsia="Calibri"/>
                <w:sz w:val="20"/>
                <w:szCs w:val="20"/>
              </w:rPr>
              <w:lastRenderedPageBreak/>
              <w:t xml:space="preserve">нежилых помещений;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приобретение основных средств (оборудование, оргтехника, мебель);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приобретение инвентаря производственного назначения;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рекламу;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выплаты по передаче прав на франшизу (паушальный взнос);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 на ремонтные работы в нежилых помещениях, выполняемые при подготовке помещений к эксплуатации (в том числе на приобретение строительных и отделочных материалов)</w:t>
            </w:r>
          </w:p>
        </w:tc>
        <w:tc>
          <w:tcPr>
            <w:tcW w:w="1549" w:type="pct"/>
            <w:hideMark/>
          </w:tcPr>
          <w:p w:rsidR="00286C56" w:rsidRPr="003C7F99" w:rsidRDefault="003C7F99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lastRenderedPageBreak/>
              <w:t xml:space="preserve">Постановление администрации Кондинского района от 03 августа 2021 года № 1831 </w:t>
            </w: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Pr="00815F5F">
              <w:rPr>
                <w:rFonts w:eastAsia="Calibri"/>
                <w:sz w:val="20"/>
                <w:szCs w:val="20"/>
              </w:rPr>
              <w:t xml:space="preserve">«Об утверждении порядков предоставления субсидии на возмещение затрат субъектам малого и среднего предпринимательства» </w:t>
            </w:r>
            <w:r w:rsidR="00286C56" w:rsidRPr="003C7F99">
              <w:rPr>
                <w:rFonts w:eastAsia="Calibri"/>
                <w:sz w:val="20"/>
                <w:szCs w:val="20"/>
              </w:rPr>
              <w:t>(приложение 2)</w:t>
            </w: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  <w:lang w:val="en-US"/>
              </w:rPr>
              <w:lastRenderedPageBreak/>
              <w:t>1</w:t>
            </w:r>
            <w:r w:rsidRPr="003C7F99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093" w:type="pct"/>
            <w:hideMark/>
          </w:tcPr>
          <w:p w:rsidR="00286C56" w:rsidRPr="003C7F99" w:rsidRDefault="00286C56" w:rsidP="007E07AC">
            <w:pPr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13" w:type="pct"/>
            <w:hideMark/>
          </w:tcPr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</w:t>
            </w:r>
            <w:proofErr w:type="gramStart"/>
            <w:r w:rsidRPr="003C7F99">
              <w:rPr>
                <w:rFonts w:eastAsia="Calibri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49" w:type="pct"/>
            <w:hideMark/>
          </w:tcPr>
          <w:p w:rsidR="00286C56" w:rsidRPr="003C7F99" w:rsidRDefault="003C7F99" w:rsidP="007E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>Постановление администрации Кондинского района от 03 октября 2017 года № 1620</w:t>
            </w:r>
            <w:r>
              <w:rPr>
                <w:rFonts w:eastAsia="Calibri"/>
                <w:sz w:val="20"/>
                <w:szCs w:val="20"/>
              </w:rPr>
              <w:t xml:space="preserve">                          </w:t>
            </w:r>
            <w:r w:rsidRPr="00A473F3">
              <w:rPr>
                <w:rFonts w:eastAsia="Calibri"/>
                <w:sz w:val="20"/>
                <w:szCs w:val="20"/>
              </w:rPr>
              <w:t xml:space="preserve">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</w:t>
            </w:r>
            <w:proofErr w:type="gramStart"/>
            <w:r w:rsidRPr="00A473F3">
              <w:rPr>
                <w:rFonts w:eastAsia="Calibri"/>
                <w:sz w:val="20"/>
                <w:szCs w:val="20"/>
              </w:rPr>
              <w:t>Междуреченский</w:t>
            </w:r>
            <w:proofErr w:type="gramEnd"/>
            <w:r w:rsidRPr="00A473F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C7F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093" w:type="pct"/>
            <w:hideMark/>
          </w:tcPr>
          <w:p w:rsidR="00286C56" w:rsidRPr="003C7F99" w:rsidRDefault="00286C56" w:rsidP="007E07AC">
            <w:pPr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      </w:r>
          </w:p>
        </w:tc>
        <w:tc>
          <w:tcPr>
            <w:tcW w:w="1813" w:type="pct"/>
            <w:hideMark/>
          </w:tcPr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Субсидии по направлениям: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коммунальные услуги;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возмещение части затрат на жилищно-коммунальные услуги.</w:t>
            </w:r>
          </w:p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</w:t>
            </w:r>
          </w:p>
        </w:tc>
        <w:tc>
          <w:tcPr>
            <w:tcW w:w="1549" w:type="pct"/>
            <w:hideMark/>
          </w:tcPr>
          <w:p w:rsidR="007E07AC" w:rsidRDefault="007E07AC" w:rsidP="007E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03 августа 2021 года № 1831 </w:t>
            </w: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Pr="00815F5F">
              <w:rPr>
                <w:rFonts w:eastAsia="Calibri"/>
                <w:sz w:val="20"/>
                <w:szCs w:val="20"/>
              </w:rPr>
              <w:t>«Об утверждении порядков предоставления субсидии на возмещение затрат субъектам малого и среднего предпринимательства»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286C56" w:rsidRPr="003C7F99" w:rsidRDefault="007E07AC" w:rsidP="007E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23 ноября 2020 года № 2166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Pr="00A473F3">
              <w:rPr>
                <w:rFonts w:eastAsia="Calibri"/>
                <w:sz w:val="20"/>
                <w:szCs w:val="20"/>
              </w:rPr>
              <w:t>«</w:t>
            </w:r>
            <w:r w:rsidRPr="007929DE">
              <w:rPr>
                <w:rFonts w:eastAsia="Calibri"/>
                <w:sz w:val="20"/>
                <w:szCs w:val="20"/>
              </w:rPr>
              <w:t xml:space="preserve">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инфекции» </w:t>
            </w:r>
            <w:r w:rsidRPr="00A473F3">
              <w:rPr>
                <w:rFonts w:eastAsia="Calibri"/>
                <w:sz w:val="20"/>
                <w:szCs w:val="20"/>
              </w:rPr>
              <w:t>(приложение 3)</w:t>
            </w: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  <w:hideMark/>
          </w:tcPr>
          <w:p w:rsidR="00286C56" w:rsidRPr="003C7F99" w:rsidRDefault="00286C56" w:rsidP="00286C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093" w:type="pct"/>
          </w:tcPr>
          <w:p w:rsidR="00286C56" w:rsidRPr="003C7F99" w:rsidRDefault="00286C56" w:rsidP="007E07AC">
            <w:pPr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Pr="003C7F99">
              <w:rPr>
                <w:rFonts w:eastAsia="Calibri"/>
                <w:sz w:val="20"/>
                <w:szCs w:val="20"/>
              </w:rPr>
              <w:lastRenderedPageBreak/>
              <w:t>«Организация мероприятий по популяризации и пропаганде предпринимательской деятельности»</w:t>
            </w:r>
          </w:p>
          <w:p w:rsidR="00286C56" w:rsidRPr="003C7F99" w:rsidRDefault="00286C56" w:rsidP="003C7F9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pct"/>
            <w:hideMark/>
          </w:tcPr>
          <w:p w:rsidR="00286C56" w:rsidRPr="003C7F99" w:rsidRDefault="00286C56" w:rsidP="003C7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C7F99">
              <w:rPr>
                <w:rFonts w:eastAsia="Calibri"/>
                <w:sz w:val="20"/>
                <w:szCs w:val="20"/>
              </w:rPr>
              <w:lastRenderedPageBreak/>
              <w:t xml:space="preserve">Проведение мероприятий в части оказания поддержки </w:t>
            </w:r>
            <w:r w:rsidRPr="003C7F99">
              <w:rPr>
                <w:rFonts w:eastAsia="Calibri"/>
                <w:sz w:val="20"/>
                <w:szCs w:val="20"/>
              </w:rPr>
              <w:lastRenderedPageBreak/>
              <w:t xml:space="preserve">субъектам малого и среднего предпринимательства в организации муниципальных выставочно-ярмарочных мероприятий, а также организации участия субъектов малого и среднего предпринимательства </w:t>
            </w:r>
            <w:proofErr w:type="gramStart"/>
            <w:r w:rsidRPr="003C7F99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3C7F99">
              <w:rPr>
                <w:rFonts w:eastAsia="Calibri"/>
                <w:sz w:val="20"/>
                <w:szCs w:val="20"/>
              </w:rPr>
              <w:t xml:space="preserve"> межмуниципальных, региональных и межрегиональных выставочно-ярмарочных мероприятий</w:t>
            </w:r>
          </w:p>
        </w:tc>
        <w:tc>
          <w:tcPr>
            <w:tcW w:w="1549" w:type="pct"/>
            <w:hideMark/>
          </w:tcPr>
          <w:p w:rsidR="007E07AC" w:rsidRDefault="007E07AC" w:rsidP="007E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473F3">
              <w:rPr>
                <w:rFonts w:eastAsia="Calibri"/>
                <w:sz w:val="20"/>
                <w:szCs w:val="20"/>
              </w:rPr>
              <w:lastRenderedPageBreak/>
              <w:t xml:space="preserve">Распоряжение администрации Кондинского </w:t>
            </w:r>
            <w:r w:rsidRPr="00A473F3">
              <w:rPr>
                <w:rFonts w:eastAsia="Calibri"/>
                <w:sz w:val="20"/>
                <w:szCs w:val="20"/>
              </w:rPr>
              <w:lastRenderedPageBreak/>
              <w:t xml:space="preserve">района от 29 ноября 2023 года № 672-р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Pr="00A473F3">
              <w:rPr>
                <w:rFonts w:eastAsia="Calibri"/>
                <w:sz w:val="20"/>
                <w:szCs w:val="20"/>
              </w:rPr>
              <w:t>«</w:t>
            </w:r>
            <w:r w:rsidRPr="007929DE">
              <w:rPr>
                <w:rFonts w:eastAsia="Calibri"/>
                <w:sz w:val="20"/>
                <w:szCs w:val="20"/>
              </w:rPr>
              <w:t>Об организации  участия товаропроизводителей Кондинского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929DE">
              <w:rPr>
                <w:rFonts w:eastAsia="Calibri"/>
                <w:sz w:val="20"/>
                <w:szCs w:val="20"/>
              </w:rPr>
              <w:t>района в работе XXVI выставки-ярмарки окружных товаропроизводителей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929DE">
              <w:rPr>
                <w:rFonts w:eastAsia="Calibri"/>
                <w:sz w:val="20"/>
                <w:szCs w:val="20"/>
              </w:rPr>
              <w:t>«Товары земли Югорской»</w:t>
            </w:r>
          </w:p>
          <w:p w:rsidR="007E07AC" w:rsidRPr="003C7F99" w:rsidRDefault="007E07AC" w:rsidP="00286C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286C56" w:rsidRPr="003C7F99" w:rsidTr="007E07AC">
        <w:trPr>
          <w:trHeight w:val="68"/>
        </w:trPr>
        <w:tc>
          <w:tcPr>
            <w:tcW w:w="545" w:type="pct"/>
          </w:tcPr>
          <w:p w:rsidR="00286C56" w:rsidRPr="003C7F99" w:rsidRDefault="00286C56" w:rsidP="00286C56">
            <w:pPr>
              <w:jc w:val="center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93" w:type="pct"/>
          </w:tcPr>
          <w:p w:rsidR="00286C56" w:rsidRPr="003C7F99" w:rsidRDefault="00286C56" w:rsidP="007E07AC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 xml:space="preserve">Основное мероприятие «Оказание информационно-консультационной </w:t>
            </w:r>
            <w:r w:rsidR="007E07AC">
              <w:rPr>
                <w:color w:val="000000"/>
                <w:sz w:val="20"/>
                <w:szCs w:val="20"/>
              </w:rPr>
              <w:t>поддержки</w:t>
            </w:r>
            <w:r w:rsidRPr="003C7F99">
              <w:rPr>
                <w:color w:val="000000"/>
                <w:sz w:val="20"/>
                <w:szCs w:val="20"/>
              </w:rPr>
              <w:t>»</w:t>
            </w:r>
            <w:r w:rsidR="007E07AC">
              <w:rPr>
                <w:color w:val="000000"/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1813" w:type="pct"/>
          </w:tcPr>
          <w:p w:rsidR="00286C56" w:rsidRPr="003C7F99" w:rsidRDefault="00286C56" w:rsidP="00E82B08">
            <w:pPr>
              <w:jc w:val="both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Обеспечение организации предоставления стандартизированных услуг и мер поддержки с использованием Цифровой платформы МСП. Оказание информационно-консультационной поддержки субъектам малого и среднего предпринимательства  и самозанятым гражданам.</w:t>
            </w:r>
            <w:r w:rsidRPr="003C7F99">
              <w:rPr>
                <w:sz w:val="20"/>
                <w:szCs w:val="20"/>
              </w:rPr>
              <w:t xml:space="preserve"> </w:t>
            </w:r>
            <w:r w:rsidRPr="003C7F99">
              <w:rPr>
                <w:color w:val="000000"/>
                <w:sz w:val="20"/>
                <w:szCs w:val="20"/>
              </w:rPr>
              <w:t>Мероприятие не требует финансирования</w:t>
            </w:r>
          </w:p>
        </w:tc>
        <w:tc>
          <w:tcPr>
            <w:tcW w:w="1549" w:type="pct"/>
          </w:tcPr>
          <w:p w:rsidR="00286C56" w:rsidRPr="003C7F99" w:rsidRDefault="00286C56" w:rsidP="007E07AC">
            <w:pPr>
              <w:jc w:val="both"/>
              <w:rPr>
                <w:color w:val="000000"/>
                <w:sz w:val="20"/>
                <w:szCs w:val="20"/>
              </w:rPr>
            </w:pPr>
            <w:r w:rsidRPr="003C7F99">
              <w:rPr>
                <w:color w:val="000000"/>
                <w:sz w:val="20"/>
                <w:szCs w:val="20"/>
              </w:rPr>
              <w:t>Стандарт № 4 предоставления консультации по созданию  и ведению бизнеса с использованием цифровой платформы МСП, утвержденный Протоколом заочного заседания межведомственной рабочей группы по координации мероприятий, необходимых для реализации эксперимента по цифровой трансформации предоставления услуг, мер поддержки и сервисов в целях развития малого и среднего предпринимательства от 14</w:t>
            </w:r>
            <w:r w:rsidR="007E07AC">
              <w:rPr>
                <w:color w:val="000000"/>
                <w:sz w:val="20"/>
                <w:szCs w:val="20"/>
              </w:rPr>
              <w:t xml:space="preserve"> ноября </w:t>
            </w:r>
            <w:r w:rsidRPr="003C7F99">
              <w:rPr>
                <w:color w:val="000000"/>
                <w:sz w:val="20"/>
                <w:szCs w:val="20"/>
              </w:rPr>
              <w:t>2023</w:t>
            </w:r>
            <w:r w:rsidR="007E07AC">
              <w:rPr>
                <w:color w:val="000000"/>
                <w:sz w:val="20"/>
                <w:szCs w:val="20"/>
              </w:rPr>
              <w:t xml:space="preserve"> года</w:t>
            </w:r>
            <w:r w:rsidRPr="003C7F99">
              <w:rPr>
                <w:color w:val="000000"/>
                <w:sz w:val="20"/>
                <w:szCs w:val="20"/>
              </w:rPr>
              <w:t xml:space="preserve"> </w:t>
            </w:r>
            <w:r w:rsidR="007E07AC">
              <w:rPr>
                <w:color w:val="000000"/>
                <w:sz w:val="20"/>
                <w:szCs w:val="20"/>
              </w:rPr>
              <w:t>№ 5-МРГ-МСП</w:t>
            </w:r>
          </w:p>
        </w:tc>
      </w:tr>
    </w:tbl>
    <w:p w:rsidR="00286C56" w:rsidRPr="00616739" w:rsidRDefault="00286C56" w:rsidP="00286C56">
      <w:pPr>
        <w:rPr>
          <w:color w:val="000000"/>
        </w:rPr>
      </w:pPr>
    </w:p>
    <w:p w:rsidR="00286C56" w:rsidRDefault="00286C56" w:rsidP="00286C56">
      <w:pPr>
        <w:tabs>
          <w:tab w:val="left" w:pos="4962"/>
        </w:tabs>
        <w:ind w:left="10205"/>
      </w:pPr>
    </w:p>
    <w:sectPr w:rsidR="00286C56" w:rsidSect="00286C56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85" w:rsidRDefault="00864D85">
      <w:r>
        <w:separator/>
      </w:r>
    </w:p>
  </w:endnote>
  <w:endnote w:type="continuationSeparator" w:id="0">
    <w:p w:rsidR="00864D85" w:rsidRDefault="0086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85" w:rsidRDefault="00864D85">
      <w:r>
        <w:separator/>
      </w:r>
    </w:p>
  </w:footnote>
  <w:footnote w:type="continuationSeparator" w:id="0">
    <w:p w:rsidR="00864D85" w:rsidRDefault="0086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64D85" w:rsidRDefault="00864D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663D">
      <w:rPr>
        <w:noProof/>
      </w:rPr>
      <w:t>2</w:t>
    </w:r>
    <w:r>
      <w:fldChar w:fldCharType="end"/>
    </w:r>
  </w:p>
  <w:p w:rsidR="00864D85" w:rsidRDefault="00864D8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4D85" w:rsidRDefault="00864D85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663D">
      <w:rPr>
        <w:noProof/>
      </w:rPr>
      <w:t>12</w:t>
    </w:r>
    <w:r>
      <w:fldChar w:fldCharType="end"/>
    </w:r>
  </w:p>
  <w:p w:rsidR="00864D85" w:rsidRDefault="00864D85" w:rsidP="00286C56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5" w:rsidRDefault="00864D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663D">
      <w:rPr>
        <w:noProof/>
      </w:rPr>
      <w:t>10</w:t>
    </w:r>
    <w:r>
      <w:fldChar w:fldCharType="end"/>
    </w:r>
  </w:p>
  <w:p w:rsidR="00864D85" w:rsidRDefault="00864D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884590"/>
    <w:multiLevelType w:val="multilevel"/>
    <w:tmpl w:val="9C864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6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27"/>
  </w:num>
  <w:num w:numId="14">
    <w:abstractNumId w:val="7"/>
  </w:num>
  <w:num w:numId="15">
    <w:abstractNumId w:val="5"/>
  </w:num>
  <w:num w:numId="16">
    <w:abstractNumId w:val="28"/>
  </w:num>
  <w:num w:numId="17">
    <w:abstractNumId w:val="11"/>
  </w:num>
  <w:num w:numId="18">
    <w:abstractNumId w:val="15"/>
  </w:num>
  <w:num w:numId="19">
    <w:abstractNumId w:val="17"/>
  </w:num>
  <w:num w:numId="20">
    <w:abstractNumId w:val="29"/>
  </w:num>
  <w:num w:numId="21">
    <w:abstractNumId w:val="1"/>
  </w:num>
  <w:num w:numId="22">
    <w:abstractNumId w:val="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2"/>
  </w:num>
  <w:num w:numId="27">
    <w:abstractNumId w:val="23"/>
  </w:num>
  <w:num w:numId="28">
    <w:abstractNumId w:val="22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57BBD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C56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C7F99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5C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F2A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7AC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4D85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B2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B08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63D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86C5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286C56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286C56"/>
    <w:rPr>
      <w:color w:val="000000"/>
      <w:sz w:val="28"/>
      <w:szCs w:val="28"/>
      <w:shd w:val="clear" w:color="auto" w:fill="FFFFFF"/>
    </w:rPr>
  </w:style>
  <w:style w:type="character" w:customStyle="1" w:styleId="afe">
    <w:name w:val="Гипертекстовая ссылка"/>
    <w:uiPriority w:val="99"/>
    <w:rsid w:val="00286C56"/>
    <w:rPr>
      <w:b/>
      <w:bCs/>
      <w:color w:val="008000"/>
    </w:rPr>
  </w:style>
  <w:style w:type="paragraph" w:customStyle="1" w:styleId="ConsNormal">
    <w:name w:val="ConsNormal"/>
    <w:rsid w:val="00286C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"/>
    <w:link w:val="aff0"/>
    <w:uiPriority w:val="99"/>
    <w:rsid w:val="00286C56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286C56"/>
    <w:rPr>
      <w:rFonts w:ascii="Courier New" w:hAnsi="Courier New"/>
      <w:lang w:val="x-none" w:eastAsia="x-none"/>
    </w:rPr>
  </w:style>
  <w:style w:type="paragraph" w:customStyle="1" w:styleId="aff1">
    <w:name w:val="Заголовок статьи"/>
    <w:basedOn w:val="a"/>
    <w:next w:val="a"/>
    <w:uiPriority w:val="99"/>
    <w:rsid w:val="00286C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6C56"/>
    <w:rPr>
      <w:rFonts w:ascii="Arial" w:hAnsi="Arial" w:cs="Arial"/>
    </w:rPr>
  </w:style>
  <w:style w:type="character" w:styleId="HTML">
    <w:name w:val="HTML Variable"/>
    <w:aliases w:val="!Ссылки в документе"/>
    <w:rsid w:val="00286C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286C5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286C56"/>
    <w:rPr>
      <w:rFonts w:ascii="Courier" w:hAnsi="Courier"/>
      <w:sz w:val="22"/>
    </w:rPr>
  </w:style>
  <w:style w:type="paragraph" w:customStyle="1" w:styleId="Application">
    <w:name w:val="Application!Приложение"/>
    <w:rsid w:val="00286C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C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C5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86C5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286C56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286C56"/>
    <w:rPr>
      <w:color w:val="000000"/>
      <w:sz w:val="28"/>
      <w:szCs w:val="28"/>
      <w:shd w:val="clear" w:color="auto" w:fill="FFFFFF"/>
    </w:rPr>
  </w:style>
  <w:style w:type="character" w:customStyle="1" w:styleId="afe">
    <w:name w:val="Гипертекстовая ссылка"/>
    <w:uiPriority w:val="99"/>
    <w:rsid w:val="00286C56"/>
    <w:rPr>
      <w:b/>
      <w:bCs/>
      <w:color w:val="008000"/>
    </w:rPr>
  </w:style>
  <w:style w:type="paragraph" w:customStyle="1" w:styleId="ConsNormal">
    <w:name w:val="ConsNormal"/>
    <w:rsid w:val="00286C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"/>
    <w:link w:val="aff0"/>
    <w:uiPriority w:val="99"/>
    <w:rsid w:val="00286C56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286C56"/>
    <w:rPr>
      <w:rFonts w:ascii="Courier New" w:hAnsi="Courier New"/>
      <w:lang w:val="x-none" w:eastAsia="x-none"/>
    </w:rPr>
  </w:style>
  <w:style w:type="paragraph" w:customStyle="1" w:styleId="aff1">
    <w:name w:val="Заголовок статьи"/>
    <w:basedOn w:val="a"/>
    <w:next w:val="a"/>
    <w:uiPriority w:val="99"/>
    <w:rsid w:val="00286C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6C56"/>
    <w:rPr>
      <w:rFonts w:ascii="Arial" w:hAnsi="Arial" w:cs="Arial"/>
    </w:rPr>
  </w:style>
  <w:style w:type="character" w:styleId="HTML">
    <w:name w:val="HTML Variable"/>
    <w:aliases w:val="!Ссылки в документе"/>
    <w:rsid w:val="00286C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286C5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286C56"/>
    <w:rPr>
      <w:rFonts w:ascii="Courier" w:hAnsi="Courier"/>
      <w:sz w:val="22"/>
    </w:rPr>
  </w:style>
  <w:style w:type="paragraph" w:customStyle="1" w:styleId="Application">
    <w:name w:val="Application!Приложение"/>
    <w:rsid w:val="00286C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C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C5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dda14216-3d79-4455-9eb8-7d8efc406d96.htm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339A-EC4F-4E7E-9BE7-D07F71E3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2291</Words>
  <Characters>15719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2024-08-13T09:51:00Z</cp:lastPrinted>
  <dcterms:created xsi:type="dcterms:W3CDTF">2024-08-12T06:05:00Z</dcterms:created>
  <dcterms:modified xsi:type="dcterms:W3CDTF">2024-08-13T09:51:00Z</dcterms:modified>
</cp:coreProperties>
</file>