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word/footer1.xml" ContentType="application/vnd.openxmlformats-officedocument.wordprocessingml.footer+xml"/>
  <Override PartName="/word/header2.xml" ContentType="application/vnd.openxmlformats-officedocument.wordprocessingml.header+xml"/>
  <Override PartName="/word/header4.xml" ContentType="application/vnd.openxmlformats-officedocument.wordprocessingml.header+xml"/>
  <Override PartName="/word/header1.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3.xml" ContentType="application/vnd.openxmlformats-officedocument.wordprocessingml.header+xml"/>
  <Override PartName="/word/fontTable.xml" ContentType="application/vnd.openxmlformats-officedocument.wordprocessingml.fontTable+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Title"/>
        <w:rPr>
          <w:rFonts w:ascii="Times New Roman" w:hAnsi="Times New Roman"/>
          <w:color w:val="000000"/>
          <w:sz w:val="26"/>
          <w:szCs w:val="26"/>
        </w:rPr>
      </w:pPr>
      <w:r>
        <w:rPr>
          <w:color w:val="000000"/>
          <w:sz w:val="26"/>
          <w:szCs w:val="26"/>
        </w:rPr>
        <mc:AlternateContent>
          <mc:Choice Requires="wpg">
            <w:drawing>
              <wp:inline xmlns:wp="http://schemas.openxmlformats.org/drawingml/2006/wordprocessingDrawing" distT="0" distB="0" distL="0" distR="0">
                <wp:extent cx="573805" cy="669771"/>
                <wp:effectExtent l="0" t="0" r="0" b="0"/>
                <wp:docPr id="1" name="_x0000_i103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4"/>
                        <a:stretch/>
                      </pic:blipFill>
                      <pic:spPr>
                        <a:xfrm>
                          <a:off x="0" y="0"/>
                          <a:ext cx="573805" cy="66977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45.18pt;height:52.74pt;mso-wrap-distance-left:0.00pt;mso-wrap-distance-top:0.00pt;mso-wrap-distance-right:0.00pt;mso-wrap-distance-bottom:0.00pt;" stroked="f">
                <v:path textboxrect="0,0,0,0"/>
                <v:imagedata r:id="rId14" o:title=""/>
              </v:shape>
            </w:pict>
          </mc:Fallback>
        </mc:AlternateContent>
      </w:r>
      <w:r>
        <w:rPr>
          <w:rFonts w:ascii="Times New Roman" w:hAnsi="Times New Roman"/>
          <w:color w:val="000000"/>
          <w:sz w:val="26"/>
          <w:szCs w:val="26"/>
        </w:rPr>
      </w:r>
    </w:p>
    <w:p>
      <w:pPr>
        <w:pStyle w:val="Normal"/>
        <w:jc w:val="center"/>
        <w:rPr>
          <w:b/>
          <w:bCs/>
          <w:color w:val="000000"/>
          <w:sz w:val="28"/>
          <w:szCs w:val="28"/>
        </w:rPr>
      </w:pPr>
      <w:r>
        <w:rPr>
          <w:b/>
          <w:bCs/>
          <w:color w:val="000000"/>
          <w:sz w:val="28"/>
          <w:szCs w:val="28"/>
        </w:rPr>
        <w:t xml:space="preserve">Муниципальное образование Кондинский район</w:t>
      </w:r>
    </w:p>
    <w:p>
      <w:pPr>
        <w:pStyle w:val="Normal"/>
        <w:jc w:val="center"/>
        <w:rPr>
          <w:b/>
        </w:rPr>
      </w:pPr>
      <w:r>
        <w:rPr>
          <w:b/>
        </w:rPr>
        <w:t xml:space="preserve">Ханты-Мансийского автономного округа </w:t>
      </w:r>
      <w:r>
        <w:rPr>
          <w:b/>
        </w:rPr>
        <w:t xml:space="preserve">–</w:t>
      </w:r>
      <w:r>
        <w:rPr>
          <w:b/>
        </w:rPr>
        <w:t xml:space="preserve"> Югры</w:t>
      </w:r>
      <w:r>
        <w:rPr>
          <w:b/>
        </w:rPr>
      </w:r>
    </w:p>
    <w:p>
      <w:pPr>
        <w:pStyle w:val="Normal"/>
      </w:pPr>
    </w:p>
    <w:p>
      <w:pPr>
        <w:pStyle w:val="Normal"/>
      </w:pPr>
    </w:p>
    <w:p>
      <w:pPr>
        <w:pStyle w:val="Heading1"/>
        <w:rPr>
          <w:rFonts w:ascii="Times New Roman" w:hAnsi="Times New Roman"/>
          <w:b/>
          <w:bCs/>
          <w:color w:val="000000"/>
          <w:szCs w:val="32"/>
        </w:rPr>
      </w:pPr>
      <w:r>
        <w:rPr>
          <w:rFonts w:ascii="Times New Roman" w:hAnsi="Times New Roman"/>
          <w:b/>
          <w:bCs/>
          <w:color w:val="000000"/>
          <w:szCs w:val="32"/>
        </w:rPr>
        <w:t xml:space="preserve">АДМИНИСТРАЦИЯ КОНДИНСКОГО РАЙОНА</w:t>
      </w:r>
    </w:p>
    <w:p>
      <w:pPr>
        <w:pStyle w:val="Normal"/>
        <w:rPr>
          <w:color w:val="000000"/>
          <w:sz w:val="28"/>
        </w:rPr>
      </w:pPr>
      <w:r>
        <w:rPr>
          <w:color w:val="000000"/>
          <w:sz w:val="28"/>
        </w:rPr>
      </w:r>
    </w:p>
    <w:p>
      <w:pPr>
        <w:pStyle w:val="Heading3"/>
        <w:rPr>
          <w:rFonts w:ascii="Times New Roman" w:hAnsi="Times New Roman"/>
          <w:b/>
          <w:color w:val="000000"/>
          <w:sz w:val="32"/>
        </w:rPr>
      </w:pPr>
      <w:r>
        <w:rPr>
          <w:rFonts w:ascii="Times New Roman" w:hAnsi="Times New Roman"/>
          <w:b/>
          <w:color w:val="000000"/>
          <w:sz w:val="32"/>
        </w:rPr>
        <w:t xml:space="preserve">ПОСТАНОВЛЕНИЕ</w:t>
      </w:r>
    </w:p>
    <w:p>
      <w:pPr>
        <w:pStyle w:val="Normal"/>
        <w:jc w:val="center"/>
        <w:rPr>
          <w:sz w:val="26"/>
          <w:szCs w:val="26"/>
        </w:rPr>
      </w:pPr>
      <w:r>
        <w:rPr>
          <w:sz w:val="26"/>
          <w:szCs w:val="26"/>
        </w:rPr>
      </w:r>
    </w:p>
    <w:tbl>
      <w:tblPr>
        <w:tblW w:w="988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top w:w="0" w:type="dxa"/>
          <w:right w:w="108" w:type="dxa"/>
          <w:bottom w:w="0" w:type="dxa"/>
        </w:tblCellMar>
        <w:tblLook w:val="01E0" w:firstRow="1" w:lastRow="1" w:firstColumn="1" w:lastColumn="1" w:noHBand="0" w:noVBand="0"/>
      </w:tblPr>
      <w:tblGrid>
        <w:gridCol w:w="3340"/>
        <w:gridCol w:w="3071"/>
        <w:gridCol w:w="2202"/>
        <w:gridCol w:w="12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40" w:type="dxa"/>
            <w:tcBorders>
              <w:top w:val="none"/>
              <w:left w:val="none"/>
              <w:bottom w:val="none"/>
              <w:right w:val="none"/>
            </w:tcBorders>
            <w:textDirection w:val="lrTb"/>
            <w:vAlign w:val="top"/>
          </w:tcPr>
          <w:p>
            <w:pPr>
              <w:pStyle w:val="Normal"/>
              <w:rPr>
                <w:sz w:val="28"/>
                <w:szCs w:val="28"/>
              </w:rPr>
            </w:pPr>
            <w:r>
              <w:rPr>
                <w:sz w:val="28"/>
                <w:szCs w:val="28"/>
              </w:rPr>
              <w:t xml:space="preserve">от </w:t>
            </w:r>
            <w:r>
              <w:rPr>
                <w:sz w:val="28"/>
                <w:szCs w:val="28"/>
              </w:rPr>
              <w:t xml:space="preserve">2</w:t>
            </w:r>
            <w:r>
              <w:rPr>
                <w:sz w:val="28"/>
                <w:szCs w:val="28"/>
              </w:rPr>
              <w:t xml:space="preserve">4</w:t>
            </w:r>
            <w:r>
              <w:rPr>
                <w:sz w:val="28"/>
                <w:szCs w:val="28"/>
              </w:rPr>
              <w:t xml:space="preserve"> </w:t>
            </w:r>
            <w:r>
              <w:rPr>
                <w:sz w:val="28"/>
                <w:szCs w:val="28"/>
              </w:rPr>
              <w:t xml:space="preserve">сентября</w:t>
            </w:r>
            <w:r>
              <w:rPr>
                <w:sz w:val="28"/>
                <w:szCs w:val="28"/>
              </w:rPr>
              <w:t xml:space="preserve"> </w:t>
            </w:r>
            <w:r>
              <w:rPr>
                <w:sz w:val="28"/>
                <w:szCs w:val="28"/>
              </w:rPr>
              <w:t xml:space="preserve">202</w:t>
            </w:r>
            <w:r>
              <w:rPr>
                <w:sz w:val="28"/>
                <w:szCs w:val="28"/>
              </w:rPr>
              <w:t xml:space="preserve">4</w:t>
            </w:r>
            <w:r>
              <w:rPr>
                <w:sz w:val="28"/>
                <w:szCs w:val="28"/>
              </w:rPr>
              <w:t xml:space="preserve"> года</w:t>
            </w:r>
          </w:p>
        </w:tc>
        <w:tc>
          <w:tcPr>
            <w:tcW w:w="3071" w:type="dxa"/>
            <w:tcBorders>
              <w:top w:val="none"/>
              <w:left w:val="none"/>
              <w:bottom w:val="none"/>
              <w:right w:val="none"/>
            </w:tcBorders>
            <w:textDirection w:val="lrTb"/>
            <w:vAlign w:val="top"/>
          </w:tcPr>
          <w:p>
            <w:pPr>
              <w:pStyle w:val="Normal"/>
              <w:jc w:val="center"/>
              <w:rPr>
                <w:sz w:val="28"/>
                <w:szCs w:val="28"/>
              </w:rPr>
            </w:pPr>
            <w:r>
              <w:rPr>
                <w:sz w:val="28"/>
                <w:szCs w:val="28"/>
              </w:rPr>
            </w:r>
          </w:p>
        </w:tc>
        <w:tc>
          <w:tcPr>
            <w:tcW w:w="2202" w:type="dxa"/>
            <w:tcBorders>
              <w:top w:val="none"/>
              <w:left w:val="none"/>
              <w:bottom w:val="none"/>
              <w:right w:val="none"/>
            </w:tcBorders>
            <w:textDirection w:val="lrTb"/>
            <w:vAlign w:val="top"/>
          </w:tcPr>
          <w:p>
            <w:pPr>
              <w:pStyle w:val="Normal"/>
              <w:jc w:val="right"/>
              <w:rPr>
                <w:sz w:val="28"/>
                <w:szCs w:val="28"/>
              </w:rPr>
            </w:pPr>
            <w:r>
              <w:rPr>
                <w:sz w:val="28"/>
                <w:szCs w:val="28"/>
              </w:rPr>
            </w:r>
          </w:p>
        </w:tc>
        <w:tc>
          <w:tcPr>
            <w:tcW w:w="1276" w:type="dxa"/>
            <w:tcBorders>
              <w:top w:val="none"/>
              <w:left w:val="none"/>
              <w:bottom w:val="none"/>
              <w:right w:val="none"/>
            </w:tcBorders>
            <w:textDirection w:val="lrTb"/>
            <w:vAlign w:val="top"/>
          </w:tcPr>
          <w:p>
            <w:pPr>
              <w:pStyle w:val="Normal"/>
              <w:jc w:val="right"/>
              <w:rPr>
                <w:sz w:val="28"/>
                <w:szCs w:val="28"/>
              </w:rPr>
            </w:pPr>
            <w:r>
              <w:rPr>
                <w:sz w:val="28"/>
                <w:szCs w:val="28"/>
              </w:rPr>
              <w:t xml:space="preserve">№ </w:t>
            </w:r>
            <w:r>
              <w:rPr>
                <w:sz w:val="28"/>
                <w:szCs w:val="28"/>
              </w:rPr>
              <w:t xml:space="preserve">982</w:t>
            </w:r>
            <w:r>
              <w:rPr>
                <w:sz w:val="28"/>
                <w:szCs w:val="28"/>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40" w:type="dxa"/>
            <w:tcBorders>
              <w:top w:val="none"/>
              <w:left w:val="none"/>
              <w:bottom w:val="none"/>
              <w:right w:val="none"/>
            </w:tcBorders>
            <w:textDirection w:val="lrTb"/>
            <w:vAlign w:val="top"/>
          </w:tcPr>
          <w:p>
            <w:pPr>
              <w:pStyle w:val="Normal"/>
              <w:rPr>
                <w:sz w:val="28"/>
                <w:szCs w:val="28"/>
              </w:rPr>
            </w:pPr>
            <w:r>
              <w:rPr>
                <w:sz w:val="28"/>
                <w:szCs w:val="28"/>
              </w:rPr>
            </w:r>
          </w:p>
        </w:tc>
        <w:tc>
          <w:tcPr>
            <w:tcW w:w="3071" w:type="dxa"/>
            <w:tcBorders>
              <w:top w:val="none"/>
              <w:left w:val="none"/>
              <w:bottom w:val="none"/>
              <w:right w:val="none"/>
            </w:tcBorders>
            <w:textDirection w:val="lrTb"/>
            <w:vAlign w:val="top"/>
          </w:tcPr>
          <w:p>
            <w:pPr>
              <w:pStyle w:val="Normal"/>
              <w:jc w:val="center"/>
              <w:rPr>
                <w:sz w:val="28"/>
                <w:szCs w:val="28"/>
              </w:rPr>
            </w:pPr>
            <w:r>
              <w:rPr>
                <w:sz w:val="28"/>
                <w:szCs w:val="28"/>
              </w:rPr>
              <w:t xml:space="preserve">пгт. </w:t>
            </w:r>
            <w:r>
              <w:rPr>
                <w:sz w:val="28"/>
                <w:szCs w:val="28"/>
              </w:rPr>
              <w:t xml:space="preserve">Междуреченский</w:t>
            </w:r>
          </w:p>
        </w:tc>
        <w:tc>
          <w:tcPr>
            <w:tcW w:w="3478" w:type="dxa"/>
            <w:gridSpan w:val="2"/>
            <w:tcBorders>
              <w:top w:val="none"/>
              <w:left w:val="none"/>
              <w:bottom w:val="none"/>
              <w:right w:val="none"/>
            </w:tcBorders>
            <w:textDirection w:val="lrTb"/>
            <w:vAlign w:val="top"/>
          </w:tcPr>
          <w:p>
            <w:pPr>
              <w:pStyle w:val="Normal"/>
              <w:jc w:val="right"/>
              <w:rPr>
                <w:sz w:val="28"/>
                <w:szCs w:val="28"/>
              </w:rPr>
            </w:pPr>
            <w:r>
              <w:rPr>
                <w:sz w:val="28"/>
                <w:szCs w:val="28"/>
              </w:rPr>
            </w:r>
          </w:p>
        </w:tc>
      </w:tr>
    </w:tbl>
    <w:p>
      <w:pPr>
        <w:pStyle w:val="Normal"/>
        <w:shd w:val="clear" w:color="auto" w:fill="ffffff"/>
        <w:jc w:val="both"/>
        <w:rPr>
          <w:sz w:val="28"/>
          <w:szCs w:val="28"/>
        </w:rPr>
      </w:pPr>
      <w:r>
        <w:rPr>
          <w:sz w:val="28"/>
          <w:szCs w:val="28"/>
        </w:rPr>
      </w:r>
    </w:p>
    <w:tbl>
      <w:tblPr>
        <w:tblW w:w="0" w:type="auto"/>
        <w:tblInd w:w="0" w:type="dxa"/>
        <w:tblLayout w:type="autofit"/>
        <w:tblCellMar>
          <w:left w:w="108" w:type="dxa"/>
          <w:top w:w="0" w:type="dxa"/>
          <w:right w:w="108" w:type="dxa"/>
          <w:bottom w:w="0" w:type="dxa"/>
        </w:tblCellMar>
        <w:tblLook w:val="04A0" w:firstRow="1" w:lastRow="0" w:firstColumn="1" w:lastColumn="0" w:noHBand="0" w:noVBand="1"/>
      </w:tblPr>
      <w:tblGrid>
        <w:gridCol w:w="5920"/>
      </w:tblGrid>
      <w:tr>
        <w:tc>
          <w:tcPr>
            <w:tcW w:w="5920" w:type="dxa"/>
            <w:tcBorders>
              <w:top w:val="none" w:color="000000" w:sz="0" w:space="0"/>
              <w:left w:val="none" w:color="000000" w:sz="0" w:space="0"/>
              <w:bottom w:val="none" w:color="000000" w:sz="0" w:space="0"/>
              <w:right w:val="none" w:color="000000" w:sz="0" w:space="0"/>
            </w:tcBorders>
            <w:textDirection w:val="lrTb"/>
            <w:vAlign w:val="top"/>
          </w:tcPr>
          <w:p>
            <w:pPr>
              <w:pStyle w:val="Normal"/>
              <w:jc w:val="both"/>
              <w:rPr>
                <w:color w:val="000000"/>
                <w:sz w:val="28"/>
                <w:szCs w:val="28"/>
              </w:rPr>
            </w:pPr>
            <w:r>
              <w:rPr>
                <w:color w:val="000000"/>
                <w:sz w:val="28"/>
                <w:szCs w:val="28"/>
              </w:rPr>
              <w:t xml:space="preserve">Об утверждении проекта планировки </w:t>
            </w:r>
          </w:p>
          <w:p>
            <w:pPr>
              <w:pStyle w:val="Normal"/>
              <w:jc w:val="both"/>
              <w:rPr>
                <w:color w:val="000000"/>
                <w:sz w:val="28"/>
                <w:szCs w:val="28"/>
              </w:rPr>
            </w:pPr>
            <w:r>
              <w:rPr>
                <w:color w:val="000000"/>
                <w:sz w:val="28"/>
                <w:szCs w:val="28"/>
              </w:rPr>
              <w:t xml:space="preserve">и проекта межевания территории</w:t>
            </w:r>
          </w:p>
          <w:p>
            <w:pPr>
              <w:pStyle w:val="Normal"/>
              <w:rPr>
                <w:sz w:val="28"/>
                <w:szCs w:val="28"/>
              </w:rPr>
            </w:pPr>
            <w:r>
              <w:rPr>
                <w:sz w:val="28"/>
                <w:szCs w:val="28"/>
              </w:rPr>
            </w:r>
          </w:p>
        </w:tc>
      </w:tr>
    </w:tbl>
    <w:p>
      <w:pPr>
        <w:pStyle w:val="Normal"/>
        <w:ind w:firstLine="709"/>
        <w:jc w:val="both"/>
        <w:rPr>
          <w:color w:val="000000"/>
          <w:sz w:val="28"/>
          <w:szCs w:val="28"/>
        </w:rPr>
      </w:pPr>
      <w:r>
        <w:rPr>
          <w:color w:val="000000"/>
          <w:sz w:val="28"/>
          <w:szCs w:val="28"/>
        </w:rPr>
        <w:t xml:space="preserve">В соответствии со статьей 45 Градостроительного</w:t>
      </w:r>
      <w:r>
        <w:rPr>
          <w:color w:val="000000"/>
          <w:sz w:val="28"/>
          <w:szCs w:val="28"/>
        </w:rPr>
        <w:t xml:space="preserve"> </w:t>
      </w:r>
      <w:r>
        <w:rPr>
          <w:color w:val="000000"/>
          <w:sz w:val="28"/>
          <w:szCs w:val="28"/>
        </w:rPr>
        <w:t xml:space="preserve">кодекса Российской</w:t>
      </w:r>
      <w:r>
        <w:rPr>
          <w:color w:val="000000"/>
          <w:sz w:val="28"/>
          <w:szCs w:val="28"/>
        </w:rPr>
        <w:t xml:space="preserve"> </w:t>
      </w:r>
      <w:r>
        <w:rPr>
          <w:color w:val="000000"/>
          <w:sz w:val="28"/>
          <w:szCs w:val="28"/>
        </w:rPr>
        <w:t xml:space="preserve">Федерации, Федеральным законом от </w:t>
      </w:r>
      <w:r>
        <w:rPr>
          <w:color w:val="000000"/>
          <w:sz w:val="28"/>
          <w:szCs w:val="28"/>
        </w:rPr>
        <w:t xml:space="preserve">0</w:t>
      </w:r>
      <w:r>
        <w:rPr>
          <w:color w:val="000000"/>
          <w:sz w:val="28"/>
          <w:szCs w:val="28"/>
        </w:rPr>
        <w:t xml:space="preserve">6 октября 2003 года №</w:t>
      </w:r>
      <w:r>
        <w:rPr>
          <w:color w:val="000000"/>
          <w:sz w:val="28"/>
          <w:szCs w:val="28"/>
        </w:rPr>
        <w:t xml:space="preserve"> </w:t>
      </w:r>
      <w:r>
        <w:rPr>
          <w:color w:val="000000"/>
          <w:sz w:val="28"/>
          <w:szCs w:val="28"/>
        </w:rPr>
        <w:t xml:space="preserve">131-ФЗ </w:t>
      </w:r>
      <w:r>
        <w:rPr>
          <w:color w:val="000000"/>
          <w:sz w:val="28"/>
          <w:szCs w:val="28"/>
        </w:rPr>
        <w:br w:type="textWrapping" w:clear="all"/>
      </w:r>
      <w:r>
        <w:rPr>
          <w:color w:val="000000"/>
          <w:sz w:val="28"/>
          <w:szCs w:val="28"/>
        </w:rPr>
        <w:t xml:space="preserve">«Об общих принципах организации местного самоуправления в Российской Федерации», </w:t>
      </w:r>
      <w:r>
        <w:rPr>
          <w:b/>
          <w:color w:val="000000"/>
          <w:sz w:val="28"/>
          <w:szCs w:val="28"/>
        </w:rPr>
        <w:t xml:space="preserve">администрация Кондинского района постановляет:</w:t>
      </w:r>
      <w:r>
        <w:rPr>
          <w:color w:val="000000"/>
          <w:sz w:val="28"/>
          <w:szCs w:val="28"/>
        </w:rPr>
      </w:r>
    </w:p>
    <w:p>
      <w:pPr>
        <w:pStyle w:val="Normal"/>
        <w:ind w:firstLine="709"/>
        <w:jc w:val="both"/>
        <w:rPr>
          <w:color w:val="000000"/>
          <w:sz w:val="28"/>
          <w:szCs w:val="28"/>
        </w:rPr>
      </w:pPr>
      <w:r>
        <w:rPr>
          <w:color w:val="000000"/>
          <w:sz w:val="28"/>
          <w:szCs w:val="28"/>
        </w:rPr>
        <w:t xml:space="preserve">1. </w:t>
      </w:r>
      <w:r>
        <w:rPr>
          <w:color w:val="000000"/>
          <w:sz w:val="28"/>
          <w:szCs w:val="28"/>
        </w:rPr>
        <w:t xml:space="preserve">Утвердить проект планировки и проект межевания территории </w:t>
      </w:r>
      <w:r>
        <w:rPr>
          <w:color w:val="000000"/>
          <w:sz w:val="28"/>
          <w:szCs w:val="28"/>
        </w:rPr>
        <w:br w:type="textWrapping" w:clear="all"/>
      </w:r>
      <w:r>
        <w:rPr>
          <w:color w:val="000000"/>
          <w:sz w:val="28"/>
          <w:szCs w:val="28"/>
        </w:rPr>
        <w:t xml:space="preserve">под размещение объекта «Двухц</w:t>
      </w:r>
      <w:r>
        <w:rPr>
          <w:color w:val="000000"/>
          <w:sz w:val="28"/>
          <w:szCs w:val="28"/>
        </w:rPr>
        <w:t xml:space="preserve">епные ВЛ 35кВ ПС 220 кВ Метель -</w:t>
      </w:r>
      <w:r>
        <w:rPr>
          <w:color w:val="000000"/>
          <w:sz w:val="28"/>
          <w:szCs w:val="28"/>
        </w:rPr>
        <w:t xml:space="preserve"> месторождение им. А. Жагрина. Обустройство объектов эксплуатации Западно-Зимнего лицензионного участка», расположенного на территории муниципально</w:t>
      </w:r>
      <w:r>
        <w:rPr>
          <w:color w:val="000000"/>
          <w:sz w:val="28"/>
          <w:szCs w:val="28"/>
        </w:rPr>
        <w:t xml:space="preserve">го образования Кондинский район</w:t>
      </w:r>
      <w:r>
        <w:rPr>
          <w:color w:val="000000"/>
          <w:sz w:val="28"/>
          <w:szCs w:val="28"/>
        </w:rPr>
        <w:t xml:space="preserve"> </w:t>
      </w:r>
      <w:r>
        <w:rPr>
          <w:color w:val="000000"/>
          <w:sz w:val="28"/>
          <w:szCs w:val="28"/>
        </w:rPr>
        <w:t xml:space="preserve">Ханты-Мансийского автономного округа – Югры</w:t>
      </w:r>
      <w:r>
        <w:rPr>
          <w:color w:val="000000"/>
          <w:sz w:val="28"/>
          <w:szCs w:val="28"/>
        </w:rPr>
        <w:t xml:space="preserve"> Тюменской области (</w:t>
      </w:r>
      <w:r>
        <w:rPr>
          <w:color w:val="000000"/>
          <w:sz w:val="28"/>
          <w:szCs w:val="28"/>
        </w:rPr>
        <w:t xml:space="preserve">п</w:t>
      </w:r>
      <w:r>
        <w:rPr>
          <w:color w:val="000000"/>
          <w:sz w:val="28"/>
          <w:szCs w:val="28"/>
        </w:rPr>
        <w:t xml:space="preserve">риложение).</w:t>
      </w:r>
    </w:p>
    <w:p>
      <w:pPr>
        <w:pStyle w:val="Normal"/>
        <w:ind w:firstLine="709"/>
        <w:jc w:val="both"/>
        <w:rPr>
          <w:color w:val="000000"/>
          <w:sz w:val="28"/>
          <w:szCs w:val="28"/>
        </w:rPr>
      </w:pPr>
      <w:r>
        <w:rPr>
          <w:color w:val="000000"/>
          <w:sz w:val="28"/>
          <w:szCs w:val="28"/>
        </w:rPr>
        <w:t xml:space="preserve">2. </w:t>
      </w:r>
      <w:r>
        <w:rPr>
          <w:color w:val="000000"/>
          <w:sz w:val="28"/>
          <w:szCs w:val="28"/>
        </w:rPr>
        <w:t xml:space="preserve">Постановление </w:t>
      </w:r>
      <w:r>
        <w:rPr>
          <w:color w:val="000000"/>
          <w:sz w:val="28"/>
          <w:szCs w:val="28"/>
        </w:rPr>
        <w:t xml:space="preserve">разместить на официальном сайте органов местного самоуправления Кондинского района.</w:t>
      </w:r>
      <w:r>
        <w:rPr>
          <w:color w:val="000000"/>
          <w:sz w:val="28"/>
          <w:szCs w:val="28"/>
        </w:rPr>
      </w:r>
    </w:p>
    <w:p>
      <w:pPr>
        <w:pStyle w:val="Normal"/>
        <w:ind w:firstLine="709"/>
        <w:jc w:val="both"/>
        <w:rPr>
          <w:color w:val="000000"/>
          <w:sz w:val="28"/>
          <w:szCs w:val="28"/>
        </w:rPr>
      </w:pPr>
      <w:r>
        <w:rPr>
          <w:color w:val="000000"/>
          <w:sz w:val="28"/>
          <w:szCs w:val="28"/>
        </w:rPr>
        <w:t xml:space="preserve">3.</w:t>
      </w:r>
      <w:r>
        <w:rPr>
          <w:color w:val="000000"/>
          <w:sz w:val="28"/>
          <w:szCs w:val="28"/>
        </w:rPr>
        <w:t xml:space="preserve"> Контроль за выполнением постановления возложить на заместителя главы района А.И. Уланова. </w:t>
      </w:r>
      <w:r>
        <w:rPr>
          <w:color w:val="000000"/>
          <w:sz w:val="28"/>
          <w:szCs w:val="28"/>
        </w:rPr>
      </w:r>
    </w:p>
    <w:p>
      <w:pPr>
        <w:pStyle w:val="Normal"/>
        <w:ind w:firstLine="709"/>
        <w:jc w:val="both"/>
        <w:rPr>
          <w:color w:val="000000"/>
          <w:sz w:val="28"/>
          <w:szCs w:val="28"/>
        </w:rPr>
      </w:pPr>
      <w:r>
        <w:rPr>
          <w:color w:val="000000"/>
          <w:sz w:val="28"/>
          <w:szCs w:val="28"/>
        </w:rPr>
      </w:r>
    </w:p>
    <w:p>
      <w:pPr>
        <w:pStyle w:val="Normal"/>
        <w:ind w:firstLine="709"/>
        <w:jc w:val="both"/>
        <w:rPr>
          <w:color w:val="000000"/>
          <w:sz w:val="28"/>
          <w:szCs w:val="28"/>
        </w:rPr>
      </w:pPr>
      <w:r>
        <w:rPr>
          <w:color w:val="000000"/>
          <w:sz w:val="28"/>
          <w:szCs w:val="28"/>
        </w:rPr>
      </w:r>
    </w:p>
    <w:p>
      <w:pPr>
        <w:pStyle w:val="Normal"/>
        <w:jc w:val="both"/>
        <w:rPr>
          <w:color w:val="000000"/>
          <w:sz w:val="28"/>
          <w:szCs w:val="28"/>
        </w:rPr>
      </w:pPr>
      <w:r>
        <w:rPr>
          <w:color w:val="000000"/>
          <w:sz w:val="28"/>
          <w:szCs w:val="28"/>
        </w:rPr>
      </w:r>
    </w:p>
    <w:tbl>
      <w:tblPr>
        <w:tblW w:w="0" w:type="auto"/>
        <w:tblInd w:w="0" w:type="dxa"/>
        <w:tblLayout w:type="autofit"/>
        <w:tblCellMar>
          <w:left w:w="108" w:type="dxa"/>
          <w:top w:w="0" w:type="dxa"/>
          <w:right w:w="108" w:type="dxa"/>
          <w:bottom w:w="0" w:type="dxa"/>
        </w:tblCellMar>
        <w:tblLook w:val="01E0" w:firstRow="1" w:lastRow="1" w:firstColumn="1" w:lastColumn="1" w:noHBand="0" w:noVBand="0"/>
      </w:tblPr>
      <w:tblGrid>
        <w:gridCol w:w="4658"/>
        <w:gridCol w:w="1844"/>
        <w:gridCol w:w="3352"/>
      </w:tblGrid>
      <w:tr>
        <w:tc>
          <w:tcPr>
            <w:tcW w:w="4785" w:type="dxa"/>
            <w:textDirection w:val="lrTb"/>
            <w:vAlign w:val="top"/>
          </w:tcPr>
          <w:p>
            <w:pPr>
              <w:pStyle w:val="Normal"/>
              <w:jc w:val="both"/>
              <w:rPr>
                <w:sz w:val="28"/>
                <w:szCs w:val="28"/>
              </w:rPr>
            </w:pPr>
            <w:r>
              <w:rPr>
                <w:sz w:val="28"/>
                <w:szCs w:val="28"/>
              </w:rPr>
              <w:t xml:space="preserve">Исполняющий обязанности </w:t>
            </w:r>
          </w:p>
          <w:p>
            <w:pPr>
              <w:pStyle w:val="Normal"/>
              <w:jc w:val="both"/>
              <w:rPr>
                <w:sz w:val="28"/>
                <w:szCs w:val="28"/>
              </w:rPr>
            </w:pPr>
            <w:r>
              <w:rPr>
                <w:sz w:val="28"/>
                <w:szCs w:val="28"/>
              </w:rPr>
              <w:t xml:space="preserve">главы района</w:t>
            </w:r>
          </w:p>
        </w:tc>
        <w:tc>
          <w:tcPr>
            <w:tcW w:w="1920" w:type="dxa"/>
            <w:textDirection w:val="lrTb"/>
            <w:vAlign w:val="top"/>
          </w:tcPr>
          <w:p>
            <w:pPr>
              <w:pStyle w:val="Normal"/>
              <w:jc w:val="center"/>
              <w:rPr>
                <w:sz w:val="28"/>
                <w:szCs w:val="28"/>
              </w:rPr>
            </w:pPr>
            <w:r>
              <w:rPr>
                <w:sz w:val="28"/>
                <w:szCs w:val="28"/>
              </w:rPr>
            </w:r>
          </w:p>
        </w:tc>
        <w:tc>
          <w:tcPr>
            <w:tcW w:w="3363" w:type="dxa"/>
            <w:tcBorders>
              <w:left w:val="none"/>
            </w:tcBorders>
            <w:textDirection w:val="lrTb"/>
            <w:vAlign w:val="top"/>
          </w:tcPr>
          <w:p>
            <w:pPr>
              <w:pStyle w:val="Normal"/>
              <w:ind w:left="2327"/>
              <w:jc w:val="right"/>
              <w:rPr>
                <w:sz w:val="28"/>
                <w:szCs w:val="28"/>
              </w:rPr>
            </w:pPr>
            <w:r>
              <w:rPr>
                <w:sz w:val="28"/>
                <w:szCs w:val="28"/>
              </w:rPr>
            </w:r>
          </w:p>
          <w:p>
            <w:pPr>
              <w:pStyle w:val="Normal"/>
              <w:ind w:left="1335"/>
              <w:jc w:val="right"/>
              <w:rPr>
                <w:sz w:val="28"/>
                <w:szCs w:val="28"/>
              </w:rPr>
            </w:pPr>
            <w:r>
              <w:rPr>
                <w:sz w:val="28"/>
                <w:szCs w:val="28"/>
              </w:rPr>
              <w:t xml:space="preserve">М.А.Минина</w:t>
            </w:r>
            <w:r>
              <w:rPr>
                <w:sz w:val="28"/>
                <w:szCs w:val="28"/>
              </w:rPr>
            </w:r>
          </w:p>
        </w:tc>
      </w:tr>
    </w:tbl>
    <w:p>
      <w:pPr>
        <w:pStyle w:val="Normal"/>
        <w:jc w:val="both"/>
        <w:rPr>
          <w:color w:val="000000"/>
          <w:sz w:val="26"/>
          <w:szCs w:val="26"/>
        </w:rPr>
      </w:pPr>
      <w:r>
        <w:rPr>
          <w:color w:val="000000"/>
          <w:sz w:val="26"/>
          <w:szCs w:val="26"/>
        </w:rPr>
      </w:r>
    </w:p>
    <w:p>
      <w:pPr>
        <w:pStyle w:val="Normal"/>
        <w:jc w:val="both"/>
        <w:rPr>
          <w:color w:val="000000"/>
          <w:sz w:val="26"/>
          <w:szCs w:val="26"/>
        </w:rPr>
      </w:pPr>
      <w:r>
        <w:rPr>
          <w:color w:val="000000"/>
          <w:sz w:val="26"/>
          <w:szCs w:val="26"/>
        </w:rPr>
      </w:r>
    </w:p>
    <w:p>
      <w:pPr>
        <w:pStyle w:val="Normal"/>
        <w:jc w:val="both"/>
        <w:rPr>
          <w:color w:val="000000"/>
          <w:sz w:val="26"/>
          <w:szCs w:val="26"/>
        </w:rPr>
      </w:pPr>
      <w:r>
        <w:rPr>
          <w:color w:val="000000"/>
          <w:sz w:val="26"/>
          <w:szCs w:val="26"/>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20"/>
          <w:szCs w:val="20"/>
        </w:rPr>
      </w:pPr>
      <w:r>
        <w:rPr>
          <w:color w:val="000000"/>
          <w:sz w:val="20"/>
          <w:szCs w:val="20"/>
        </w:rPr>
      </w:r>
    </w:p>
    <w:p>
      <w:pPr>
        <w:pStyle w:val="Normal"/>
        <w:rPr>
          <w:color w:val="000000"/>
          <w:sz w:val="16"/>
          <w:szCs w:val="16"/>
        </w:rPr>
      </w:pPr>
      <w:r>
        <w:rPr>
          <w:color w:val="000000"/>
          <w:sz w:val="16"/>
          <w:szCs w:val="16"/>
        </w:rPr>
        <w:t xml:space="preserve">са</w:t>
      </w:r>
      <w:r>
        <w:rPr>
          <w:color w:val="000000"/>
          <w:sz w:val="16"/>
          <w:szCs w:val="16"/>
        </w:rPr>
        <w:t xml:space="preserve">/Ба</w:t>
      </w:r>
      <w:r>
        <w:rPr>
          <w:color w:val="000000"/>
          <w:sz w:val="16"/>
          <w:szCs w:val="16"/>
        </w:rPr>
        <w:t xml:space="preserve">нк документов/Постановления 2024</w:t>
      </w:r>
      <w:r>
        <w:rPr>
          <w:color w:val="000000"/>
          <w:sz w:val="16"/>
          <w:szCs w:val="16"/>
        </w:rPr>
      </w:r>
    </w:p>
    <w:p>
      <w:pPr>
        <w:pStyle w:val="Normal"/>
        <w:shd w:val="clear" w:color="auto" w:fill="ffffff"/>
        <w:tabs>
          <w:tab w:val="left" w:pos="4962" w:leader="none"/>
        </w:tabs>
        <w:ind w:left="4962"/>
      </w:pPr>
      <w:r>
        <w:t xml:space="preserve">Приложение</w:t>
      </w:r>
    </w:p>
    <w:p>
      <w:pPr>
        <w:pStyle w:val="Normal"/>
        <w:shd w:val="clear" w:color="auto" w:fill="ffffff"/>
        <w:tabs>
          <w:tab w:val="left" w:pos="4962" w:leader="none"/>
        </w:tabs>
        <w:ind w:left="4962"/>
      </w:pPr>
      <w:r>
        <w:t xml:space="preserve">к постановлению администрации района</w:t>
      </w:r>
    </w:p>
    <w:p>
      <w:pPr>
        <w:pStyle w:val="Normal"/>
        <w:tabs>
          <w:tab w:val="left" w:pos="4962" w:leader="none"/>
        </w:tabs>
        <w:ind w:left="4962"/>
      </w:pPr>
      <w:r>
        <w:t xml:space="preserve">от </w:t>
      </w:r>
      <w:r>
        <w:t xml:space="preserve">24</w:t>
      </w:r>
      <w:r>
        <w:t xml:space="preserve">.0</w:t>
      </w:r>
      <w:r>
        <w:t xml:space="preserve">9</w:t>
      </w:r>
      <w:r>
        <w:t xml:space="preserve">.</w:t>
      </w:r>
      <w:r>
        <w:t xml:space="preserve">202</w:t>
      </w:r>
      <w:r>
        <w:t xml:space="preserve">4</w:t>
      </w:r>
      <w:r>
        <w:t xml:space="preserve"> </w:t>
      </w:r>
      <w:r>
        <w:t xml:space="preserve">№</w:t>
      </w:r>
      <w:r>
        <w:t xml:space="preserve"> 982</w:t>
      </w:r>
    </w:p>
    <w:p>
      <w:pPr>
        <w:pStyle w:val="Normal"/>
        <w:tabs>
          <w:tab w:val="left" w:pos="4962" w:leader="none"/>
        </w:tabs>
        <w:ind w:left="4962"/>
        <w:jc w:val="center"/>
      </w:pPr>
    </w:p>
    <w:p>
      <w:pPr>
        <w:pStyle w:val="Normal"/>
        <w:jc w:val="center"/>
      </w:pPr>
      <w:bookmarkStart w:id="0" w:name="_Toc93661320"/>
      <w:r>
        <w:t xml:space="preserve">1. Основная часть проекта планировки территории. Графическая часть</w:t>
      </w:r>
      <w:bookmarkEnd w:id="0"/>
      <w:bookmarkStart w:id="1" w:name="_Toc93661321"/>
    </w:p>
    <w:p>
      <w:pPr>
        <w:pStyle w:val="Normal"/>
        <w:jc w:val="center"/>
      </w:pPr>
    </w:p>
    <w:p>
      <w:pPr>
        <w:pStyle w:val="Normal"/>
        <w:jc w:val="center"/>
      </w:pPr>
      <w:r>
        <w:t xml:space="preserve">1.1. Чертеж границ зон планируемого размещения линейных объектов</w:t>
      </w:r>
      <w:bookmarkEnd w:id="1"/>
    </w:p>
    <w:p>
      <w:pPr>
        <w:pStyle w:val="Normal"/>
        <w:jc w:val="center"/>
      </w:pPr>
    </w:p>
    <w:p>
      <w:pPr>
        <w:pStyle w:val="Normal"/>
        <w:jc w:val="center"/>
      </w:pPr>
      <w:r>
        <mc:AlternateContent>
          <mc:Choice Requires="wpg">
            <w:drawing>
              <wp:inline xmlns:wp="http://schemas.openxmlformats.org/drawingml/2006/wordprocessingDrawing" distT="0" distB="0" distL="0" distR="0">
                <wp:extent cx="5311775" cy="7519035"/>
                <wp:effectExtent l="0" t="0" r="0" b="0"/>
                <wp:docPr id="2" name="_x0000_i103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5"/>
                        <a:stretch/>
                      </pic:blipFill>
                      <pic:spPr>
                        <a:xfrm>
                          <a:off x="0" y="0"/>
                          <a:ext cx="5311775" cy="751903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18.25pt;height:592.05pt;mso-wrap-distance-left:0.00pt;mso-wrap-distance-top:0.00pt;mso-wrap-distance-right:0.00pt;mso-wrap-distance-bottom:0.00pt;" stroked="f">
                <v:path textboxrect="0,0,0,0"/>
                <v:imagedata r:id="rId15"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471285" cy="9156700"/>
                <wp:effectExtent l="0" t="0" r="0" b="0"/>
                <wp:docPr id="3" name="_x0000_i103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6"/>
                        <a:stretch/>
                      </pic:blipFill>
                      <pic:spPr>
                        <a:xfrm>
                          <a:off x="0" y="0"/>
                          <a:ext cx="6471285" cy="9156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509.55pt;height:721.00pt;mso-wrap-distance-left:0.00pt;mso-wrap-distance-top:0.00pt;mso-wrap-distance-right:0.00pt;mso-wrap-distance-bottom:0.00pt;" stroked="f">
                <v:path textboxrect="0,0,0,0"/>
                <v:imagedata r:id="rId16" o:title=""/>
              </v:shape>
            </w:pict>
          </mc:Fallback>
        </mc:AlternateContent>
      </w:r>
    </w:p>
    <w:p>
      <w:pPr>
        <w:pStyle w:val="Normal"/>
      </w:pPr>
      <w:r>
        <mc:AlternateContent>
          <mc:Choice Requires="wpg">
            <w:drawing>
              <wp:inline xmlns:wp="http://schemas.openxmlformats.org/drawingml/2006/wordprocessingDrawing" distT="0" distB="0" distL="0" distR="0">
                <wp:extent cx="6471285" cy="9156700"/>
                <wp:effectExtent l="0" t="0" r="0" b="0"/>
                <wp:docPr id="4" name="_x0000_i103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
                        <a:stretch/>
                      </pic:blipFill>
                      <pic:spPr>
                        <a:xfrm>
                          <a:off x="0" y="0"/>
                          <a:ext cx="6471285" cy="9156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509.55pt;height:721.00pt;mso-wrap-distance-left:0.00pt;mso-wrap-distance-top:0.00pt;mso-wrap-distance-right:0.00pt;mso-wrap-distance-bottom:0.00pt;" stroked="f">
                <v:path textboxrect="0,0,0,0"/>
                <v:imagedata r:id="rId17" o:title=""/>
              </v:shape>
            </w:pict>
          </mc:Fallback>
        </mc:AlternateContent>
      </w:r>
    </w:p>
    <w:p>
      <w:pPr>
        <w:pStyle w:val="Normal"/>
      </w:pPr>
      <w:r>
        <mc:AlternateContent>
          <mc:Choice Requires="wpg">
            <w:drawing>
              <wp:inline xmlns:wp="http://schemas.openxmlformats.org/drawingml/2006/wordprocessingDrawing" distT="0" distB="0" distL="0" distR="0">
                <wp:extent cx="6471285" cy="9156700"/>
                <wp:effectExtent l="0" t="0" r="0" b="0"/>
                <wp:docPr id="5" name="_x0000_i103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8"/>
                        <a:stretch/>
                      </pic:blipFill>
                      <pic:spPr>
                        <a:xfrm>
                          <a:off x="0" y="0"/>
                          <a:ext cx="6471285" cy="9156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509.55pt;height:721.00pt;mso-wrap-distance-left:0.00pt;mso-wrap-distance-top:0.00pt;mso-wrap-distance-right:0.00pt;mso-wrap-distance-bottom:0.00pt;" stroked="f">
                <v:path textboxrect="0,0,0,0"/>
                <v:imagedata r:id="rId18" o:title=""/>
              </v:shape>
            </w:pict>
          </mc:Fallback>
        </mc:AlternateContent>
      </w:r>
    </w:p>
    <w:p>
      <w:pPr>
        <w:pStyle w:val="Normal"/>
      </w:pPr>
      <w:r>
        <mc:AlternateContent>
          <mc:Choice Requires="wpg">
            <w:drawing>
              <wp:inline xmlns:wp="http://schemas.openxmlformats.org/drawingml/2006/wordprocessingDrawing" distT="0" distB="0" distL="0" distR="0">
                <wp:extent cx="6076315" cy="8599805"/>
                <wp:effectExtent l="0" t="0" r="0" b="0"/>
                <wp:docPr id="6" name="_x0000_i103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9"/>
                        <a:stretch/>
                      </pic:blipFill>
                      <pic:spPr>
                        <a:xfrm>
                          <a:off x="0" y="0"/>
                          <a:ext cx="6076315" cy="85998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78.45pt;height:677.15pt;mso-wrap-distance-left:0.00pt;mso-wrap-distance-top:0.00pt;mso-wrap-distance-right:0.00pt;mso-wrap-distance-bottom:0.00pt;" stroked="f">
                <v:path textboxrect="0,0,0,0"/>
                <v:imagedata r:id="rId19" o:title=""/>
              </v:shape>
            </w:pict>
          </mc:Fallback>
        </mc:AlternateContent>
      </w:r>
    </w:p>
    <w:p>
      <w:pPr>
        <w:pStyle w:val="Normal"/>
      </w:pPr>
    </w:p>
    <w:p>
      <w:pPr>
        <w:pStyle w:val="Normal"/>
      </w:pPr>
    </w:p>
    <w:p>
      <w:pPr>
        <w:pStyle w:val="Normal"/>
      </w:pPr>
      <w:r>
        <mc:AlternateContent>
          <mc:Choice Requires="wpg">
            <w:drawing>
              <wp:inline xmlns:wp="http://schemas.openxmlformats.org/drawingml/2006/wordprocessingDrawing" distT="0" distB="0" distL="0" distR="0">
                <wp:extent cx="6322060" cy="8940165"/>
                <wp:effectExtent l="0" t="0" r="0" b="0"/>
                <wp:docPr id="7" name="_x0000_i103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0"/>
                        <a:stretch/>
                      </pic:blipFill>
                      <pic:spPr>
                        <a:xfrm>
                          <a:off x="0" y="0"/>
                          <a:ext cx="6322060" cy="894016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97.80pt;height:703.95pt;mso-wrap-distance-left:0.00pt;mso-wrap-distance-top:0.00pt;mso-wrap-distance-right:0.00pt;mso-wrap-distance-bottom:0.00pt;" stroked="f">
                <v:path textboxrect="0,0,0,0"/>
                <v:imagedata r:id="rId20"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350635" cy="8982075"/>
                <wp:effectExtent l="0" t="0" r="0" b="0"/>
                <wp:docPr id="8" name="_x0000_i104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1"/>
                        <a:stretch/>
                      </pic:blipFill>
                      <pic:spPr>
                        <a:xfrm>
                          <a:off x="0" y="0"/>
                          <a:ext cx="6350635" cy="89820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500.05pt;height:707.25pt;mso-wrap-distance-left:0.00pt;mso-wrap-distance-top:0.00pt;mso-wrap-distance-right:0.00pt;mso-wrap-distance-bottom:0.00pt;" stroked="f">
                <v:path textboxrect="0,0,0,0"/>
                <v:imagedata r:id="rId21"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292850" cy="8902700"/>
                <wp:effectExtent l="0" t="0" r="0" b="0"/>
                <wp:docPr id="9" name="_x0000_i104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2"/>
                        <a:stretch/>
                      </pic:blipFill>
                      <pic:spPr>
                        <a:xfrm>
                          <a:off x="0" y="0"/>
                          <a:ext cx="6292850" cy="8902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95.50pt;height:701.00pt;mso-wrap-distance-left:0.00pt;mso-wrap-distance-top:0.00pt;mso-wrap-distance-right:0.00pt;mso-wrap-distance-bottom:0.00pt;" stroked="f">
                <v:path textboxrect="0,0,0,0"/>
                <v:imagedata r:id="rId22"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292850" cy="8902700"/>
                <wp:effectExtent l="0" t="0" r="0" b="0"/>
                <wp:docPr id="10" name="_x0000_i104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3"/>
                        <a:stretch/>
                      </pic:blipFill>
                      <pic:spPr>
                        <a:xfrm>
                          <a:off x="0" y="0"/>
                          <a:ext cx="6292850" cy="8902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495.50pt;height:701.00pt;mso-wrap-distance-left:0.00pt;mso-wrap-distance-top:0.00pt;mso-wrap-distance-right:0.00pt;mso-wrap-distance-bottom:0.00pt;" stroked="f">
                <v:path textboxrect="0,0,0,0"/>
                <v:imagedata r:id="rId23" o:title=""/>
              </v:shape>
            </w:pict>
          </mc:Fallback>
        </mc:AlternateContent>
      </w:r>
    </w:p>
    <w:p>
      <w:pPr>
        <w:pStyle w:val="Normal"/>
      </w:pPr>
    </w:p>
    <w:p>
      <w:pPr>
        <w:pStyle w:val="Normal"/>
      </w:pPr>
    </w:p>
    <w:p>
      <w:pPr>
        <w:pStyle w:val="Normal"/>
      </w:pPr>
      <w:r>
        <mc:AlternateContent>
          <mc:Choice Requires="wpg">
            <w:drawing>
              <wp:inline xmlns:wp="http://schemas.openxmlformats.org/drawingml/2006/wordprocessingDrawing" distT="0" distB="0" distL="0" distR="0">
                <wp:extent cx="6284595" cy="8890635"/>
                <wp:effectExtent l="0" t="0" r="0" b="0"/>
                <wp:docPr id="11" name="_x0000_i104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4"/>
                        <a:stretch/>
                      </pic:blipFill>
                      <pic:spPr>
                        <a:xfrm>
                          <a:off x="0" y="0"/>
                          <a:ext cx="6284595" cy="889063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494.85pt;height:700.05pt;mso-wrap-distance-left:0.00pt;mso-wrap-distance-top:0.00pt;mso-wrap-distance-right:0.00pt;mso-wrap-distance-bottom:0.00pt;" stroked="f">
                <v:path textboxrect="0,0,0,0"/>
                <v:imagedata r:id="rId24"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259195" cy="8853170"/>
                <wp:effectExtent l="0" t="0" r="0" b="0"/>
                <wp:docPr id="12" name="_x0000_i104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5"/>
                        <a:stretch/>
                      </pic:blipFill>
                      <pic:spPr>
                        <a:xfrm>
                          <a:off x="0" y="0"/>
                          <a:ext cx="6259195" cy="88531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92.85pt;height:697.10pt;mso-wrap-distance-left:0.00pt;mso-wrap-distance-top:0.00pt;mso-wrap-distance-right:0.00pt;mso-wrap-distance-bottom:0.00pt;" stroked="f">
                <v:path textboxrect="0,0,0,0"/>
                <v:imagedata r:id="rId25"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325870" cy="8948420"/>
                <wp:effectExtent l="0" t="0" r="0" b="0"/>
                <wp:docPr id="13" name="_x0000_i104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6"/>
                        <a:stretch/>
                      </pic:blipFill>
                      <pic:spPr>
                        <a:xfrm>
                          <a:off x="0" y="0"/>
                          <a:ext cx="6325870" cy="89484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498.10pt;height:704.60pt;mso-wrap-distance-left:0.00pt;mso-wrap-distance-top:0.00pt;mso-wrap-distance-right:0.00pt;mso-wrap-distance-bottom:0.00pt;" stroked="f">
                <v:path textboxrect="0,0,0,0"/>
                <v:imagedata r:id="rId26"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325870" cy="8948420"/>
                <wp:effectExtent l="0" t="0" r="0" b="0"/>
                <wp:docPr id="14" name="_x0000_i104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7"/>
                        <a:stretch/>
                      </pic:blipFill>
                      <pic:spPr>
                        <a:xfrm>
                          <a:off x="0" y="0"/>
                          <a:ext cx="6325870" cy="89484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98.10pt;height:704.60pt;mso-wrap-distance-left:0.00pt;mso-wrap-distance-top:0.00pt;mso-wrap-distance-right:0.00pt;mso-wrap-distance-bottom:0.00pt;" stroked="f">
                <v:path textboxrect="0,0,0,0"/>
                <v:imagedata r:id="rId27"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334125" cy="8956675"/>
                <wp:effectExtent l="0" t="0" r="0" b="0"/>
                <wp:docPr id="15" name="_x0000_i104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8"/>
                        <a:stretch/>
                      </pic:blipFill>
                      <pic:spPr>
                        <a:xfrm>
                          <a:off x="0" y="0"/>
                          <a:ext cx="6334125" cy="89566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498.75pt;height:705.25pt;mso-wrap-distance-left:0.00pt;mso-wrap-distance-top:0.00pt;mso-wrap-distance-right:0.00pt;mso-wrap-distance-bottom:0.00pt;" stroked="f">
                <v:path textboxrect="0,0,0,0"/>
                <v:imagedata r:id="rId28" o:title=""/>
              </v:shape>
            </w:pict>
          </mc:Fallback>
        </mc:AlternateContent>
      </w:r>
    </w:p>
    <w:p>
      <w:pPr>
        <w:pStyle w:val="Normal"/>
      </w:pPr>
    </w:p>
    <w:p>
      <w:pPr>
        <w:pStyle w:val="Normal"/>
      </w:pPr>
      <w:r>
        <mc:AlternateContent>
          <mc:Choice Requires="wpg">
            <w:drawing>
              <wp:inline xmlns:wp="http://schemas.openxmlformats.org/drawingml/2006/wordprocessingDrawing" distT="0" distB="0" distL="0" distR="0">
                <wp:extent cx="6309360" cy="8928100"/>
                <wp:effectExtent l="0" t="0" r="0" b="0"/>
                <wp:docPr id="16" name="_x0000_i104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9"/>
                        <a:stretch/>
                      </pic:blipFill>
                      <pic:spPr>
                        <a:xfrm>
                          <a:off x="0" y="0"/>
                          <a:ext cx="6309360" cy="8928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496.80pt;height:703.00pt;mso-wrap-distance-left:0.00pt;mso-wrap-distance-top:0.00pt;mso-wrap-distance-right:0.00pt;mso-wrap-distance-bottom:0.00pt;" stroked="f">
                <v:path textboxrect="0,0,0,0"/>
                <v:imagedata r:id="rId29" o:title=""/>
              </v:shape>
            </w:pict>
          </mc:Fallback>
        </mc:AlternateContent>
      </w:r>
    </w:p>
    <w:p>
      <w:pPr>
        <w:pStyle w:val="Normal"/>
      </w:pPr>
      <w:r>
        <mc:AlternateContent>
          <mc:Choice Requires="wpg">
            <w:drawing>
              <wp:inline xmlns:wp="http://schemas.openxmlformats.org/drawingml/2006/wordprocessingDrawing" distT="0" distB="0" distL="0" distR="0">
                <wp:extent cx="6255385" cy="8848725"/>
                <wp:effectExtent l="0" t="0" r="0" b="0"/>
                <wp:docPr id="17" name="_x0000_i104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0"/>
                        <a:stretch/>
                      </pic:blipFill>
                      <pic:spPr>
                        <a:xfrm>
                          <a:off x="0" y="0"/>
                          <a:ext cx="6255385" cy="88487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492.55pt;height:696.75pt;mso-wrap-distance-left:0.00pt;mso-wrap-distance-top:0.00pt;mso-wrap-distance-right:0.00pt;mso-wrap-distance-bottom:0.00pt;" stroked="f">
                <v:path textboxrect="0,0,0,0"/>
                <v:imagedata r:id="rId30" o:title=""/>
              </v:shape>
            </w:pict>
          </mc:Fallback>
        </mc:AlternateContent>
      </w:r>
    </w:p>
    <w:p>
      <w:pPr>
        <w:pStyle w:val="Normal"/>
      </w:pPr>
      <w:bookmarkStart w:id="2" w:name="_Toc93661322"/>
    </w:p>
    <w:p>
      <w:pPr>
        <w:pStyle w:val="Normal"/>
      </w:pPr>
    </w:p>
    <w:p>
      <w:pPr>
        <w:pStyle w:val="Normal"/>
      </w:pPr>
      <w:r>
        <mc:AlternateContent>
          <mc:Choice Requires="wpg">
            <w:drawing>
              <wp:anchor xmlns:wp="http://schemas.openxmlformats.org/drawingml/2006/wordprocessingDrawing" xmlns:wp14="http://schemas.microsoft.com/office/word/2010/wordprocessingDrawing" distT="0" distB="0" distL="114300" distR="114300" simplePos="0" relativeHeight="524288" behindDoc="0" locked="0" layoutInCell="1" allowOverlap="1">
                <wp:simplePos x="0" y="0"/>
                <wp:positionH relativeFrom="column">
                  <wp:posOffset>104140</wp:posOffset>
                </wp:positionH>
                <wp:positionV relativeFrom="paragraph">
                  <wp:posOffset>45085</wp:posOffset>
                </wp:positionV>
                <wp:extent cx="6193155" cy="8967470"/>
                <wp:effectExtent l="0" t="0" r="0" b="0"/>
                <wp:wrapSquare wrapText="bothSides"/>
                <wp:docPr id="18" name="_x0000_s103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1"/>
                        <a:stretch/>
                      </pic:blipFill>
                      <pic:spPr>
                        <a:xfrm>
                          <a:off x="0" y="0"/>
                          <a:ext cx="6193155" cy="896747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z-index:524288;o:allowoverlap:true;o:allowincell:true;mso-position-horizontal-relative:text;margin-left:8.20pt;mso-position-horizontal:absolute;mso-position-vertical-relative:text;margin-top:3.55pt;mso-position-vertical:absolute;width:487.65pt;height:706.10pt;mso-wrap-distance-left:9.00pt;mso-wrap-distance-top:0.00pt;mso-wrap-distance-right:9.00pt;mso-wrap-distance-bottom:0.00pt;" stroked="f">
                <v:path textboxrect="0,0,0,0"/>
                <w10:wrap type="square"/>
                <v:imagedata r:id="rId31" o:title=""/>
              </v:shape>
            </w:pict>
          </mc:Fallback>
        </mc:AlternateContent>
      </w:r>
    </w:p>
    <w:p>
      <w:pPr>
        <w:pStyle w:val="Normal"/>
      </w:pPr>
      <w:r>
        <mc:AlternateContent>
          <mc:Choice Requires="wpg">
            <w:drawing>
              <wp:anchor xmlns:wp="http://schemas.openxmlformats.org/drawingml/2006/wordprocessingDrawing" xmlns:wp14="http://schemas.microsoft.com/office/word/2010/wordprocessingDrawing" distT="0" distB="0" distL="114300" distR="114300" simplePos="0" relativeHeight="250609663" behindDoc="1" locked="0" layoutInCell="1" allowOverlap="1">
                <wp:simplePos x="0" y="0"/>
                <wp:positionH relativeFrom="column">
                  <wp:posOffset>-8254</wp:posOffset>
                </wp:positionH>
                <wp:positionV relativeFrom="paragraph">
                  <wp:posOffset>-154939</wp:posOffset>
                </wp:positionV>
                <wp:extent cx="6281420" cy="8887460"/>
                <wp:effectExtent l="0" t="0" r="0" b="0"/>
                <wp:wrapNone/>
                <wp:docPr id="19" name="_x0000_s103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2"/>
                        <a:stretch/>
                      </pic:blipFill>
                      <pic:spPr>
                        <a:xfrm>
                          <a:off x="0" y="0"/>
                          <a:ext cx="6281420" cy="888746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position:absolute;z-index:-250609663;o:allowoverlap:true;o:allowincell:true;mso-position-horizontal-relative:text;margin-left:-0.65pt;mso-position-horizontal:absolute;mso-position-vertical-relative:text;margin-top:-12.20pt;mso-position-vertical:absolute;width:494.60pt;height:699.80pt;mso-wrap-distance-left:9.00pt;mso-wrap-distance-top:0.00pt;mso-wrap-distance-right:9.00pt;mso-wrap-distance-bottom:0.00pt;" stroked="f">
                <v:path textboxrect="0,0,0,0"/>
                <v:imagedata r:id="rId32" o:title=""/>
              </v:shape>
            </w:pict>
          </mc:Fallback>
        </mc:AlternateContent>
      </w: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r>
        <mc:AlternateContent>
          <mc:Choice Requires="wpg">
            <w:drawing>
              <wp:anchor xmlns:wp="http://schemas.openxmlformats.org/drawingml/2006/wordprocessingDrawing" xmlns:wp14="http://schemas.microsoft.com/office/word/2010/wordprocessingDrawing" distT="0" distB="0" distL="114300" distR="114300" simplePos="0" relativeHeight="250609662" behindDoc="1" locked="0" layoutInCell="1" allowOverlap="1">
                <wp:simplePos x="0" y="0"/>
                <wp:positionH relativeFrom="column">
                  <wp:posOffset>-8254</wp:posOffset>
                </wp:positionH>
                <wp:positionV relativeFrom="paragraph">
                  <wp:posOffset>-211454</wp:posOffset>
                </wp:positionV>
                <wp:extent cx="6349365" cy="8982710"/>
                <wp:effectExtent l="0" t="0" r="0" b="0"/>
                <wp:wrapNone/>
                <wp:docPr id="20" name="_x0000_s103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3"/>
                        <a:stretch/>
                      </pic:blipFill>
                      <pic:spPr>
                        <a:xfrm>
                          <a:off x="0" y="0"/>
                          <a:ext cx="6349365" cy="898271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position:absolute;z-index:-250609662;o:allowoverlap:true;o:allowincell:true;mso-position-horizontal-relative:text;margin-left:-0.65pt;mso-position-horizontal:absolute;mso-position-vertical-relative:text;margin-top:-16.65pt;mso-position-vertical:absolute;width:499.95pt;height:707.30pt;mso-wrap-distance-left:9.00pt;mso-wrap-distance-top:0.00pt;mso-wrap-distance-right:9.00pt;mso-wrap-distance-bottom:0.00pt;" stroked="f">
                <v:path textboxrect="0,0,0,0"/>
                <v:imagedata r:id="rId33" o:title=""/>
              </v:shape>
            </w:pict>
          </mc:Fallback>
        </mc:AlternateContent>
      </w: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r>
        <mc:AlternateContent>
          <mc:Choice Requires="wpg">
            <w:drawing>
              <wp:anchor xmlns:wp="http://schemas.openxmlformats.org/drawingml/2006/wordprocessingDrawing" xmlns:wp14="http://schemas.microsoft.com/office/word/2010/wordprocessingDrawing" distT="0" distB="0" distL="114300" distR="114300" simplePos="0" relativeHeight="250609660" behindDoc="1" locked="0" layoutInCell="1" allowOverlap="1">
                <wp:simplePos x="0" y="0"/>
                <wp:positionH relativeFrom="column">
                  <wp:posOffset>95250</wp:posOffset>
                </wp:positionH>
                <wp:positionV relativeFrom="paragraph">
                  <wp:posOffset>2540</wp:posOffset>
                </wp:positionV>
                <wp:extent cx="6292850" cy="8902700"/>
                <wp:effectExtent l="0" t="0" r="0" b="0"/>
                <wp:wrapNone/>
                <wp:docPr id="21" name="_x0000_s102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4"/>
                        <a:stretch/>
                      </pic:blipFill>
                      <pic:spPr>
                        <a:xfrm>
                          <a:off x="0" y="0"/>
                          <a:ext cx="6292850" cy="890270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position:absolute;z-index:-250609660;o:allowoverlap:true;o:allowincell:true;mso-position-horizontal-relative:text;margin-left:7.50pt;mso-position-horizontal:absolute;mso-position-vertical-relative:text;margin-top:0.20pt;mso-position-vertical:absolute;width:495.50pt;height:701.00pt;mso-wrap-distance-left:9.00pt;mso-wrap-distance-top:0.00pt;mso-wrap-distance-right:9.00pt;mso-wrap-distance-bottom:0.00pt;" stroked="f">
                <v:path textboxrect="0,0,0,0"/>
                <v:imagedata r:id="rId34" o:title=""/>
              </v:shape>
            </w:pict>
          </mc:Fallback>
        </mc:AlternateContent>
      </w: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r>
        <mc:AlternateContent>
          <mc:Choice Requires="wpg">
            <w:drawing>
              <wp:anchor xmlns:wp="http://schemas.openxmlformats.org/drawingml/2006/wordprocessingDrawing" xmlns:wp14="http://schemas.microsoft.com/office/word/2010/wordprocessingDrawing" distT="0" distB="0" distL="114300" distR="114300" simplePos="0" relativeHeight="250609658" behindDoc="1" locked="0" layoutInCell="1" allowOverlap="1">
                <wp:simplePos x="0" y="0"/>
                <wp:positionH relativeFrom="column">
                  <wp:posOffset>78105</wp:posOffset>
                </wp:positionH>
                <wp:positionV relativeFrom="paragraph">
                  <wp:posOffset>-147954</wp:posOffset>
                </wp:positionV>
                <wp:extent cx="6318250" cy="8939530"/>
                <wp:effectExtent l="0" t="0" r="0" b="0"/>
                <wp:wrapNone/>
                <wp:docPr id="22" name="_x0000_s102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5"/>
                        <a:stretch/>
                      </pic:blipFill>
                      <pic:spPr>
                        <a:xfrm>
                          <a:off x="0" y="0"/>
                          <a:ext cx="6318250" cy="893953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position:absolute;z-index:-250609658;o:allowoverlap:true;o:allowincell:true;mso-position-horizontal-relative:text;margin-left:6.15pt;mso-position-horizontal:absolute;mso-position-vertical-relative:text;margin-top:-11.65pt;mso-position-vertical:absolute;width:497.50pt;height:703.90pt;mso-wrap-distance-left:9.00pt;mso-wrap-distance-top:0.00pt;mso-wrap-distance-right:9.00pt;mso-wrap-distance-bottom:0.00pt;" stroked="f">
                <v:path textboxrect="0,0,0,0"/>
                <v:imagedata r:id="rId35" o:title=""/>
              </v:shape>
            </w:pict>
          </mc:Fallback>
        </mc:AlternateContent>
      </w: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sectPr>
          <w:headerReference w:type="default" r:id="rId7"/>
          <w:headerReference w:type="first" r:id="rId8"/>
          <w:type w:val="nextPage"/>
          <w:pgSz w:w="11906" w:h="16838"/>
          <w:pgMar w:top="1134" w:right="567" w:bottom="992" w:left="1701" w:header="709" w:footer="0" w:gutter="0"/>
          <w:pgNumType w:start="1"/>
          <w:cols w:space="708"/>
          <w:docGrid w:linePitch="360"/>
          <w:titlePg/>
        </w:sectPr>
      </w:pPr>
    </w:p>
    <w:p>
      <w:pPr>
        <w:pStyle w:val="Normal"/>
      </w:pPr>
      <w:r>
        <mc:AlternateContent>
          <mc:Choice Requires="wpg">
            <w:drawing>
              <wp:anchor xmlns:wp="http://schemas.openxmlformats.org/drawingml/2006/wordprocessingDrawing" xmlns:wp14="http://schemas.microsoft.com/office/word/2010/wordprocessingDrawing" distT="0" distB="0" distL="114300" distR="114300" simplePos="0" relativeHeight="250609661" behindDoc="1" locked="0" layoutInCell="1" allowOverlap="1">
                <wp:simplePos x="0" y="0"/>
                <wp:positionH relativeFrom="column">
                  <wp:posOffset>-140334</wp:posOffset>
                </wp:positionH>
                <wp:positionV relativeFrom="paragraph">
                  <wp:posOffset>-100329</wp:posOffset>
                </wp:positionV>
                <wp:extent cx="8948420" cy="6325235"/>
                <wp:effectExtent l="0" t="0" r="0" b="0"/>
                <wp:wrapNone/>
                <wp:docPr id="23" name="_x0000_s102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6"/>
                        <a:stretch/>
                      </pic:blipFill>
                      <pic:spPr>
                        <a:xfrm>
                          <a:off x="0" y="0"/>
                          <a:ext cx="8948420" cy="632523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position:absolute;z-index:-250609661;o:allowoverlap:true;o:allowincell:true;mso-position-horizontal-relative:text;margin-left:-11.05pt;mso-position-horizontal:absolute;mso-position-vertical-relative:text;margin-top:-7.90pt;mso-position-vertical:absolute;width:704.60pt;height:498.05pt;mso-wrap-distance-left:9.00pt;mso-wrap-distance-top:0.00pt;mso-wrap-distance-right:9.00pt;mso-wrap-distance-bottom:0.00pt;" stroked="f">
                <v:path textboxrect="0,0,0,0"/>
                <v:imagedata r:id="rId36" o:title=""/>
              </v:shape>
            </w:pict>
          </mc:Fallback>
        </mc:AlternateContent>
      </w: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r>
        <w:br w:type="page" w:clear="all"/>
      </w:r>
      <w:r>
        <mc:AlternateContent>
          <mc:Choice Requires="wpg">
            <w:drawing>
              <wp:anchor xmlns:wp="http://schemas.openxmlformats.org/drawingml/2006/wordprocessingDrawing" xmlns:wp14="http://schemas.microsoft.com/office/word/2010/wordprocessingDrawing" distT="0" distB="0" distL="114300" distR="114300" simplePos="0" relativeHeight="250609659" behindDoc="1" locked="0" layoutInCell="1" allowOverlap="1">
                <wp:simplePos x="0" y="0"/>
                <wp:positionH relativeFrom="column">
                  <wp:posOffset>75565</wp:posOffset>
                </wp:positionH>
                <wp:positionV relativeFrom="paragraph">
                  <wp:posOffset>40640</wp:posOffset>
                </wp:positionV>
                <wp:extent cx="8722360" cy="6165850"/>
                <wp:effectExtent l="0" t="0" r="0" b="0"/>
                <wp:wrapNone/>
                <wp:docPr id="24" name="_x0000_s102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7"/>
                        <a:stretch/>
                      </pic:blipFill>
                      <pic:spPr>
                        <a:xfrm>
                          <a:off x="0" y="0"/>
                          <a:ext cx="8722360" cy="616585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position:absolute;z-index:-250609659;o:allowoverlap:true;o:allowincell:true;mso-position-horizontal-relative:text;margin-left:5.95pt;mso-position-horizontal:absolute;mso-position-vertical-relative:text;margin-top:3.20pt;mso-position-vertical:absolute;width:686.80pt;height:485.50pt;mso-wrap-distance-left:9.00pt;mso-wrap-distance-top:0.00pt;mso-wrap-distance-right:9.00pt;mso-wrap-distance-bottom:0.00pt;" stroked="f">
                <v:path textboxrect="0,0,0,0"/>
                <v:imagedata r:id="rId37" o:title=""/>
              </v:shape>
            </w:pict>
          </mc:Fallback>
        </mc:AlternateContent>
      </w: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pPr>
    </w:p>
    <w:p>
      <w:pPr>
        <w:pStyle w:val="Normal"/>
        <w:sectPr>
          <w:type w:val="nextPage"/>
          <w:pgSz w:w="16838" w:h="11906" w:orient="landscape"/>
          <w:pgMar w:top="1134" w:right="567" w:bottom="992" w:left="1701" w:header="709" w:footer="0" w:gutter="0"/>
          <w:pgNumType w:start="23"/>
          <w:cols w:space="708"/>
          <w:docGrid w:linePitch="360"/>
        </w:sectPr>
      </w:pPr>
    </w:p>
    <w:p>
      <w:pPr>
        <w:pStyle w:val="Normal"/>
        <w:jc w:val="center"/>
      </w:pPr>
      <w:r>
        <w:t xml:space="preserve">1.2</w:t>
      </w:r>
      <w:r>
        <w:t xml:space="preserve">. Чертеж красных линий</w:t>
      </w:r>
      <w:bookmarkEnd w:id="2"/>
    </w:p>
    <w:p>
      <w:pPr>
        <w:pStyle w:val="Normal"/>
        <w:jc w:val="center"/>
      </w:pPr>
    </w:p>
    <w:p>
      <w:pPr>
        <w:pStyle w:val="Normal"/>
        <w:ind w:firstLine="709"/>
        <w:jc w:val="both"/>
      </w:pPr>
      <w:r>
        <w:t xml:space="preserve">Чертеж красных линий не разрабатывается, согласно Федеральн</w:t>
      </w:r>
      <w:r>
        <w:t xml:space="preserve">ому закону </w:t>
        <w:br w:type="textWrapping" w:clear="all"/>
        <w:t xml:space="preserve">от 02 августа </w:t>
      </w:r>
      <w:r>
        <w:t xml:space="preserve">2019 </w:t>
      </w:r>
      <w:r>
        <w:t xml:space="preserve">года </w:t>
      </w:r>
      <w:r>
        <w:t xml:space="preserve">№</w:t>
      </w:r>
      <w:r>
        <w:t xml:space="preserve"> </w:t>
      </w:r>
      <w:r>
        <w:t xml:space="preserve">283 ФЗ «О внесении изменений в Градостроительный кодекс Российской Федерации и отдельные законодательные акты Российской Федерации»</w:t>
      </w:r>
      <w:r>
        <w:t xml:space="preserve">,</w:t>
        <w:br w:type="textWrapping" w:clear="all"/>
        <w:t xml:space="preserve">п</w:t>
      </w:r>
      <w:r>
        <w:t xml:space="preserve">ункт </w:t>
      </w:r>
      <w:r>
        <w:t xml:space="preserve">11 статьи 1 Градостроительного к</w:t>
      </w:r>
      <w:r>
        <w:t xml:space="preserve">одекса Российской Федерации.</w:t>
      </w:r>
    </w:p>
    <w:p>
      <w:pPr>
        <w:pStyle w:val="Normal"/>
        <w:ind w:firstLine="709"/>
        <w:jc w:val="both"/>
      </w:pPr>
    </w:p>
    <w:p>
      <w:pPr>
        <w:pStyle w:val="Normal"/>
        <w:jc w:val="center"/>
      </w:pPr>
      <w:r>
        <w:t xml:space="preserve">2. </w:t>
      </w:r>
      <w:bookmarkStart w:id="3" w:name="_Toc93661325"/>
      <w:r>
        <w:t xml:space="preserve">Положение о размещении объект</w:t>
      </w:r>
      <w:bookmarkEnd w:id="3"/>
      <w:r>
        <w:t xml:space="preserve">а капитального строительства</w:t>
      </w:r>
    </w:p>
    <w:p>
      <w:pPr>
        <w:pStyle w:val="Normal"/>
        <w:jc w:val="center"/>
      </w:pPr>
    </w:p>
    <w:p>
      <w:pPr>
        <w:pStyle w:val="Normal"/>
        <w:jc w:val="center"/>
      </w:pPr>
      <w:bookmarkStart w:id="4" w:name="_Toc93661326"/>
      <w:r>
        <w:t xml:space="preserve">2.1. </w:t>
      </w:r>
      <w:bookmarkEnd w:id="4"/>
      <w:r>
        <w:t xml:space="preserve">Наименование, основные характеристики (категория, протяженность, проектная мощность, пропускная способность, грузонапряженность, интенсивность движения) </w:t>
      </w:r>
    </w:p>
    <w:p>
      <w:pPr>
        <w:pStyle w:val="Normal"/>
        <w:jc w:val="center"/>
      </w:pPr>
      <w:r>
        <w:t xml:space="preserve">и назначение пла</w:t>
      </w:r>
      <w:r>
        <w:t xml:space="preserve">нируемых для размещения линейных объектов, а также линейных объектов, подлежащих реконструкции в связи с изменением их местоположения</w:t>
      </w:r>
    </w:p>
    <w:p>
      <w:pPr>
        <w:pStyle w:val="Normal"/>
        <w:ind w:firstLine="709"/>
        <w:jc w:val="both"/>
      </w:pPr>
    </w:p>
    <w:p>
      <w:pPr>
        <w:pStyle w:val="Normal"/>
        <w:ind w:firstLine="709"/>
        <w:jc w:val="both"/>
      </w:pPr>
      <w:r>
        <w:t xml:space="preserve"> Документацией по планировке территории в составе </w:t>
      </w:r>
      <w:r>
        <w:t xml:space="preserve">о</w:t>
      </w:r>
      <w:r>
        <w:t xml:space="preserve">бъекта предусматривается размещение следующих объектов:</w:t>
      </w:r>
    </w:p>
    <w:p>
      <w:pPr>
        <w:pStyle w:val="Normal"/>
        <w:ind w:firstLine="709"/>
        <w:jc w:val="both"/>
      </w:pPr>
      <w:r>
        <w:t xml:space="preserve">ВЛ 35кВ Метель </w:t>
      </w:r>
      <w:r>
        <w:t xml:space="preserve">-</w:t>
      </w:r>
      <w:r>
        <w:t xml:space="preserve"> Зима I, II цепь;</w:t>
      </w:r>
    </w:p>
    <w:p>
      <w:pPr>
        <w:pStyle w:val="Normal"/>
        <w:ind w:firstLine="709"/>
        <w:jc w:val="both"/>
      </w:pPr>
      <w:r>
        <w:t xml:space="preserve">ВЛ 35</w:t>
      </w:r>
      <w:r>
        <w:t xml:space="preserve">кВ Метель -</w:t>
      </w:r>
      <w:r>
        <w:t xml:space="preserve"> Зима III, IV цепь.</w:t>
      </w:r>
    </w:p>
    <w:p>
      <w:pPr>
        <w:pStyle w:val="Normal"/>
        <w:ind w:firstLine="709"/>
        <w:jc w:val="both"/>
      </w:pPr>
    </w:p>
    <w:p>
      <w:pPr>
        <w:pStyle w:val="Normal"/>
        <w:ind w:firstLine="709"/>
        <w:jc w:val="center"/>
      </w:pPr>
      <w:r>
        <w:t xml:space="preserve">Технико-экономические показатели</w:t>
      </w:r>
    </w:p>
    <w:p>
      <w:pPr>
        <w:pStyle w:val="Normal"/>
        <w:ind w:firstLine="709"/>
        <w:jc w:val="both"/>
      </w:pPr>
    </w:p>
    <w:tbl>
      <w:tblPr>
        <w:tblW w:w="5000" w:type="pct"/>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6673"/>
        <w:gridCol w:w="3181"/>
      </w:tblGrid>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86" w:type="pct"/>
            <w:textDirection w:val="lrTb"/>
            <w:vAlign w:val="top"/>
          </w:tcPr>
          <w:p>
            <w:pPr>
              <w:pStyle w:val="Normal"/>
              <w:jc w:val="center"/>
              <w:rPr>
                <w:sz w:val="20"/>
                <w:szCs w:val="20"/>
              </w:rPr>
            </w:pPr>
            <w:r>
              <w:rPr>
                <w:sz w:val="20"/>
                <w:szCs w:val="20"/>
              </w:rPr>
              <w:t xml:space="preserve">Наименование</w:t>
            </w:r>
          </w:p>
        </w:tc>
        <w:tc>
          <w:tcPr>
            <w:tcW w:w="1614" w:type="pct"/>
            <w:textDirection w:val="lrTb"/>
            <w:vAlign w:val="top"/>
          </w:tcPr>
          <w:p>
            <w:pPr>
              <w:pStyle w:val="Normal"/>
              <w:jc w:val="center"/>
              <w:rPr>
                <w:sz w:val="20"/>
                <w:szCs w:val="20"/>
              </w:rPr>
            </w:pPr>
            <w:r>
              <w:rPr>
                <w:sz w:val="20"/>
                <w:szCs w:val="20"/>
              </w:rPr>
              <w:t xml:space="preserve">Протяженность,</w:t>
            </w:r>
            <w:r>
              <w:rPr>
                <w:sz w:val="20"/>
                <w:szCs w:val="20"/>
              </w:rPr>
              <w:t xml:space="preserve"> </w:t>
            </w:r>
            <w:r>
              <w:rPr>
                <w:sz w:val="20"/>
                <w:szCs w:val="20"/>
              </w:rPr>
              <w:t xml:space="preserve">м</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86" w:type="pct"/>
            <w:textDirection w:val="lrTb"/>
            <w:vAlign w:val="top"/>
          </w:tcPr>
          <w:p>
            <w:pPr>
              <w:pStyle w:val="Normal"/>
              <w:rPr>
                <w:sz w:val="20"/>
                <w:szCs w:val="20"/>
              </w:rPr>
            </w:pPr>
            <w:r>
              <w:rPr>
                <w:sz w:val="20"/>
                <w:szCs w:val="20"/>
              </w:rPr>
              <w:t xml:space="preserve">ВЛ 35кВ Метель - Зима I,</w:t>
            </w:r>
            <w:r>
              <w:rPr>
                <w:sz w:val="20"/>
                <w:szCs w:val="20"/>
              </w:rPr>
              <w:t xml:space="preserve"> </w:t>
            </w:r>
            <w:r>
              <w:rPr>
                <w:sz w:val="20"/>
                <w:szCs w:val="20"/>
              </w:rPr>
              <w:t xml:space="preserve">II цепь</w:t>
            </w:r>
          </w:p>
        </w:tc>
        <w:tc>
          <w:tcPr>
            <w:tcW w:w="1614" w:type="pct"/>
            <w:textDirection w:val="lrTb"/>
            <w:vAlign w:val="top"/>
          </w:tcPr>
          <w:p>
            <w:pPr>
              <w:pStyle w:val="Normal"/>
              <w:jc w:val="center"/>
              <w:rPr>
                <w:sz w:val="20"/>
                <w:szCs w:val="20"/>
                <w:highlight w:val="yellow"/>
              </w:rPr>
            </w:pPr>
            <w:r>
              <w:rPr>
                <w:sz w:val="20"/>
                <w:szCs w:val="20"/>
              </w:rPr>
              <w:t xml:space="preserve">7</w:t>
            </w:r>
            <w:r>
              <w:rPr>
                <w:sz w:val="20"/>
                <w:szCs w:val="20"/>
              </w:rPr>
              <w:t xml:space="preserve"> </w:t>
            </w:r>
            <w:r>
              <w:rPr>
                <w:sz w:val="20"/>
                <w:szCs w:val="20"/>
              </w:rPr>
              <w:t xml:space="preserve">633,78</w:t>
            </w:r>
            <w:r>
              <w:rPr>
                <w:sz w:val="20"/>
                <w:szCs w:val="20"/>
                <w:highlight w:val="yellow"/>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86" w:type="pct"/>
            <w:textDirection w:val="lrTb"/>
            <w:vAlign w:val="top"/>
          </w:tcPr>
          <w:p>
            <w:pPr>
              <w:pStyle w:val="Normal"/>
              <w:rPr>
                <w:sz w:val="20"/>
                <w:szCs w:val="20"/>
              </w:rPr>
            </w:pPr>
            <w:r>
              <w:rPr>
                <w:sz w:val="20"/>
                <w:szCs w:val="20"/>
              </w:rPr>
              <w:t xml:space="preserve">ВЛ 35кВ Метель - Зима III,</w:t>
            </w:r>
            <w:r>
              <w:rPr>
                <w:sz w:val="20"/>
                <w:szCs w:val="20"/>
              </w:rPr>
              <w:t xml:space="preserve"> </w:t>
            </w:r>
            <w:r>
              <w:rPr>
                <w:sz w:val="20"/>
                <w:szCs w:val="20"/>
              </w:rPr>
              <w:t xml:space="preserve">IV цепь</w:t>
            </w:r>
          </w:p>
        </w:tc>
        <w:tc>
          <w:tcPr>
            <w:tcW w:w="1614" w:type="pct"/>
            <w:textDirection w:val="lrTb"/>
            <w:vAlign w:val="top"/>
          </w:tcPr>
          <w:p>
            <w:pPr>
              <w:pStyle w:val="Normal"/>
              <w:jc w:val="center"/>
              <w:rPr>
                <w:sz w:val="20"/>
                <w:szCs w:val="20"/>
                <w:highlight w:val="yellow"/>
              </w:rPr>
            </w:pPr>
            <w:r>
              <w:rPr>
                <w:sz w:val="20"/>
                <w:szCs w:val="20"/>
              </w:rPr>
              <w:t xml:space="preserve">27</w:t>
            </w:r>
            <w:r>
              <w:rPr>
                <w:sz w:val="20"/>
                <w:szCs w:val="20"/>
              </w:rPr>
              <w:t xml:space="preserve"> </w:t>
            </w:r>
            <w:r>
              <w:rPr>
                <w:sz w:val="20"/>
                <w:szCs w:val="20"/>
              </w:rPr>
              <w:t xml:space="preserve">675,90</w:t>
            </w:r>
            <w:r>
              <w:rPr>
                <w:sz w:val="20"/>
                <w:szCs w:val="20"/>
                <w:highlight w:val="yellow"/>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86" w:type="pct"/>
            <w:textDirection w:val="lrTb"/>
            <w:vAlign w:val="top"/>
          </w:tcPr>
          <w:p>
            <w:pPr>
              <w:pStyle w:val="Normal"/>
              <w:rPr>
                <w:sz w:val="20"/>
                <w:szCs w:val="20"/>
              </w:rPr>
            </w:pPr>
            <w:r>
              <w:rPr>
                <w:sz w:val="20"/>
                <w:szCs w:val="20"/>
              </w:rPr>
              <w:t xml:space="preserve">У</w:t>
            </w:r>
            <w:r>
              <w:rPr>
                <w:sz w:val="20"/>
                <w:szCs w:val="20"/>
              </w:rPr>
              <w:t xml:space="preserve">часток №1</w:t>
            </w:r>
          </w:p>
        </w:tc>
        <w:tc>
          <w:tcPr>
            <w:tcW w:w="1614" w:type="pct"/>
            <w:textDirection w:val="lrTb"/>
            <w:vAlign w:val="top"/>
          </w:tcPr>
          <w:p>
            <w:pPr>
              <w:pStyle w:val="Normal"/>
              <w:jc w:val="center"/>
              <w:rPr>
                <w:sz w:val="20"/>
                <w:szCs w:val="20"/>
                <w:highlight w:val="yellow"/>
              </w:rPr>
            </w:pPr>
            <w:r>
              <w:rPr>
                <w:sz w:val="20"/>
                <w:szCs w:val="20"/>
              </w:rPr>
              <w:t xml:space="preserve">23</w:t>
            </w:r>
            <w:r>
              <w:rPr>
                <w:sz w:val="20"/>
                <w:szCs w:val="20"/>
              </w:rPr>
              <w:t xml:space="preserve"> </w:t>
            </w:r>
            <w:r>
              <w:rPr>
                <w:sz w:val="20"/>
                <w:szCs w:val="20"/>
              </w:rPr>
              <w:t xml:space="preserve">787,04</w:t>
            </w:r>
            <w:r>
              <w:rPr>
                <w:sz w:val="20"/>
                <w:szCs w:val="20"/>
                <w:highlight w:val="yellow"/>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386" w:type="pct"/>
            <w:textDirection w:val="lrTb"/>
            <w:vAlign w:val="top"/>
          </w:tcPr>
          <w:p>
            <w:pPr>
              <w:pStyle w:val="Normal"/>
              <w:rPr>
                <w:sz w:val="20"/>
                <w:szCs w:val="20"/>
              </w:rPr>
            </w:pPr>
            <w:r>
              <w:rPr>
                <w:sz w:val="20"/>
                <w:szCs w:val="20"/>
              </w:rPr>
              <w:t xml:space="preserve">У</w:t>
            </w:r>
            <w:r>
              <w:rPr>
                <w:sz w:val="20"/>
                <w:szCs w:val="20"/>
              </w:rPr>
              <w:t xml:space="preserve">часток №2</w:t>
            </w:r>
          </w:p>
        </w:tc>
        <w:tc>
          <w:tcPr>
            <w:tcW w:w="1614" w:type="pct"/>
            <w:textDirection w:val="lrTb"/>
            <w:vAlign w:val="top"/>
          </w:tcPr>
          <w:p>
            <w:pPr>
              <w:pStyle w:val="Normal"/>
              <w:jc w:val="center"/>
              <w:rPr>
                <w:sz w:val="20"/>
                <w:szCs w:val="20"/>
                <w:highlight w:val="yellow"/>
              </w:rPr>
            </w:pPr>
            <w:r>
              <w:rPr>
                <w:sz w:val="20"/>
                <w:szCs w:val="20"/>
              </w:rPr>
              <w:t xml:space="preserve">3</w:t>
            </w:r>
            <w:r>
              <w:rPr>
                <w:sz w:val="20"/>
                <w:szCs w:val="20"/>
              </w:rPr>
              <w:t xml:space="preserve"> </w:t>
            </w:r>
            <w:r>
              <w:rPr>
                <w:sz w:val="20"/>
                <w:szCs w:val="20"/>
              </w:rPr>
              <w:t xml:space="preserve">888,86</w:t>
            </w:r>
            <w:r>
              <w:rPr>
                <w:sz w:val="20"/>
                <w:szCs w:val="20"/>
                <w:highlight w:val="yellow"/>
              </w:rPr>
            </w:r>
          </w:p>
        </w:tc>
      </w:tr>
    </w:tbl>
    <w:p>
      <w:pPr>
        <w:pStyle w:val="Normal"/>
      </w:pPr>
    </w:p>
    <w:p>
      <w:pPr>
        <w:pStyle w:val="Normal"/>
        <w:ind w:firstLine="709"/>
        <w:jc w:val="both"/>
      </w:pPr>
      <w:r>
        <w:t xml:space="preserve">Точки подключение ВЛ 35кВ Метель - Зима I,</w:t>
      </w:r>
      <w:r>
        <w:t xml:space="preserve"> </w:t>
      </w:r>
      <w:r>
        <w:t xml:space="preserve">II цепь:</w:t>
      </w:r>
    </w:p>
    <w:p>
      <w:pPr>
        <w:pStyle w:val="Normal"/>
        <w:ind w:firstLine="709"/>
        <w:jc w:val="both"/>
      </w:pPr>
      <w:r>
        <w:t xml:space="preserve">ячейки №№103,203 проектируемой ПС 220/35/6кВ «Метель», приемные порталы блока приема КРУ-35кВ;</w:t>
      </w:r>
    </w:p>
    <w:p>
      <w:pPr>
        <w:pStyle w:val="Normal"/>
        <w:ind w:firstLine="709"/>
        <w:jc w:val="both"/>
      </w:pPr>
      <w:r>
        <w:t xml:space="preserve">проектируемая анкерная опора,</w:t>
      </w:r>
      <w:r>
        <w:t xml:space="preserve"> </w:t>
      </w:r>
      <w:r>
        <w:t xml:space="preserve">устанавливаемая в створ ранее запроектированной линии ВЛ-35кВ т.вр.Куст №21</w:t>
      </w:r>
      <w:r>
        <w:t xml:space="preserve"> </w:t>
      </w:r>
      <w:r>
        <w:t xml:space="preserve">- т.вр.Куст №26 (проект ХНТ19-24). </w:t>
      </w:r>
    </w:p>
    <w:p>
      <w:pPr>
        <w:pStyle w:val="Normal"/>
        <w:ind w:firstLine="709"/>
        <w:jc w:val="both"/>
      </w:pPr>
      <w:r>
        <w:t xml:space="preserve">Точки подключение ВЛ 35кВ Метель - Зима III,</w:t>
      </w:r>
      <w:r>
        <w:t xml:space="preserve"> IV цепь</w:t>
      </w:r>
      <w:r>
        <w:t xml:space="preserve">:</w:t>
      </w:r>
    </w:p>
    <w:p>
      <w:pPr>
        <w:pStyle w:val="Normal"/>
        <w:ind w:firstLine="709"/>
        <w:jc w:val="both"/>
      </w:pPr>
      <w:r>
        <w:t xml:space="preserve">ячейки №№303,403 проектируемой ПС 220/35/6кВ «Метель», приемные порталы блока приема КРУ-35кВ;</w:t>
      </w:r>
    </w:p>
    <w:p>
      <w:pPr>
        <w:pStyle w:val="Normal"/>
        <w:ind w:firstLine="709"/>
        <w:jc w:val="both"/>
      </w:pPr>
      <w:r>
        <w:t xml:space="preserve">существующая двухцепная ВЛ 35кВ т.вр.ПП </w:t>
      </w:r>
      <w:r>
        <w:t xml:space="preserve">«</w:t>
      </w:r>
      <w:r>
        <w:t xml:space="preserve">Снег</w:t>
      </w:r>
      <w:r>
        <w:t xml:space="preserve">» </w:t>
      </w:r>
      <w:r>
        <w:t xml:space="preserve">-</w:t>
      </w:r>
      <w:r>
        <w:t xml:space="preserve"> </w:t>
      </w:r>
      <w:r>
        <w:t xml:space="preserve">т.вр.КТПН </w:t>
      </w:r>
      <w:r>
        <w:t xml:space="preserve">№</w:t>
      </w:r>
      <w:r>
        <w:t xml:space="preserve">2 Куст </w:t>
      </w:r>
      <w:r>
        <w:t xml:space="preserve">№</w:t>
      </w:r>
      <w:r>
        <w:t xml:space="preserve">6, выполняется установка анкерных ответвительных опор типа 1У110-8+5 в створ существующей ВЛ-35кВ. </w:t>
      </w:r>
    </w:p>
    <w:p>
      <w:pPr>
        <w:pStyle w:val="Normal"/>
        <w:ind w:firstLine="709"/>
        <w:jc w:val="both"/>
      </w:pPr>
      <w:r>
        <w:t xml:space="preserve">Монтажный режим опор 1У110-8+5 предусматривает отключение переходного пункта «Снег» со стороны питания двухцепной ВЛ-35кВ «Кольцевая №№1,2» и разбор шлейфов</w:t>
      </w:r>
      <w:r>
        <w:br w:type="textWrapping" w:clear="all"/>
      </w:r>
      <w:r>
        <w:t xml:space="preserve">со с</w:t>
      </w:r>
      <w:r>
        <w:t xml:space="preserve">тороны питания куста скважин №6;</w:t>
      </w:r>
    </w:p>
    <w:p>
      <w:pPr>
        <w:pStyle w:val="Normal"/>
        <w:ind w:firstLine="709"/>
        <w:jc w:val="both"/>
      </w:pPr>
      <w:r>
        <w:t xml:space="preserve">существующие ячейки ЗРУ-35кВ ПС 6/35кВ «Зима»,</w:t>
      </w:r>
      <w:r>
        <w:t xml:space="preserve"> </w:t>
      </w:r>
      <w:r>
        <w:t xml:space="preserve">приемные порталы на ОРУ110кВ </w:t>
        <w:br w:type="textWrapping" w:clear="all"/>
        <w:t xml:space="preserve">ПС 35/6кВ «Зима» ш.1227ЮНГП. </w:t>
      </w:r>
    </w:p>
    <w:p>
      <w:pPr>
        <w:pStyle w:val="Normal"/>
        <w:ind w:firstLine="709"/>
        <w:jc w:val="both"/>
      </w:pPr>
      <w:r>
        <w:t xml:space="preserve">Проектируемые ВЛ 35кВ Метель - Зима I,</w:t>
      </w:r>
      <w:r>
        <w:t xml:space="preserve"> </w:t>
      </w:r>
      <w:r>
        <w:t xml:space="preserve">II цепь и ВЛ 35кВ Метель - Зима III,</w:t>
      </w:r>
      <w:r>
        <w:t xml:space="preserve"> </w:t>
        <w:br w:type="textWrapping" w:clear="all"/>
      </w:r>
      <w:r>
        <w:t xml:space="preserve">IV цепь образуют кольцевую схему электроснабжения потребителей месторождения, включающую существующие ВЛ-35кВ фидер</w:t>
      </w:r>
      <w:r>
        <w:t xml:space="preserve"> </w:t>
      </w:r>
      <w:r>
        <w:t xml:space="preserve">Зима №1,2 </w:t>
      </w:r>
      <w:r>
        <w:t xml:space="preserve">ВЛ-35кВ «Кольцевая №1,2».</w:t>
      </w:r>
    </w:p>
    <w:p>
      <w:pPr>
        <w:pStyle w:val="Normal"/>
        <w:ind w:firstLine="709"/>
        <w:jc w:val="both"/>
      </w:pPr>
    </w:p>
    <w:p>
      <w:pPr>
        <w:pStyle w:val="Normal"/>
        <w:jc w:val="center"/>
      </w:pPr>
      <w:r>
        <w:t xml:space="preserve">Расчет площадей земельных участков, необходимых для строительства </w:t>
      </w:r>
    </w:p>
    <w:p>
      <w:pPr>
        <w:pStyle w:val="Normal"/>
        <w:jc w:val="center"/>
      </w:pPr>
      <w:r>
        <w:t xml:space="preserve">и эксплуатации </w:t>
      </w:r>
      <w:r>
        <w:t xml:space="preserve">о</w:t>
      </w:r>
      <w:r>
        <w:t xml:space="preserve">бъекта</w:t>
      </w:r>
    </w:p>
    <w:p>
      <w:pPr>
        <w:pStyle w:val="Normal"/>
        <w:jc w:val="center"/>
      </w:pPr>
    </w:p>
    <w:tbl>
      <w:tblPr>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570"/>
        <w:gridCol w:w="2657"/>
        <w:gridCol w:w="2410"/>
        <w:gridCol w:w="2400"/>
        <w:gridCol w:w="1817"/>
      </w:tblGrid>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vMerge w:val="restart"/>
            <w:textDirection w:val="lrTb"/>
            <w:vAlign w:val="top"/>
          </w:tcPr>
          <w:p>
            <w:pPr>
              <w:pStyle w:val="Normal"/>
              <w:jc w:val="center"/>
              <w:rPr>
                <w:sz w:val="20"/>
                <w:szCs w:val="20"/>
              </w:rPr>
            </w:pPr>
            <w:bookmarkStart w:id="5" w:name="_Hlk149129371"/>
            <w:r>
              <w:rPr>
                <w:sz w:val="20"/>
                <w:szCs w:val="20"/>
              </w:rPr>
              <w:t xml:space="preserve">№ п/п</w:t>
            </w:r>
          </w:p>
        </w:tc>
        <w:tc>
          <w:tcPr>
            <w:tcW w:w="1348" w:type="pct"/>
            <w:vMerge w:val="restart"/>
            <w:textDirection w:val="lrTb"/>
            <w:vAlign w:val="top"/>
          </w:tcPr>
          <w:p>
            <w:pPr>
              <w:pStyle w:val="Normal"/>
              <w:jc w:val="center"/>
              <w:rPr>
                <w:sz w:val="20"/>
                <w:szCs w:val="20"/>
              </w:rPr>
            </w:pPr>
            <w:r>
              <w:rPr>
                <w:sz w:val="20"/>
                <w:szCs w:val="20"/>
              </w:rPr>
              <w:t xml:space="preserve">Кадастровый номер земельного участка</w:t>
            </w:r>
          </w:p>
        </w:tc>
        <w:tc>
          <w:tcPr>
            <w:tcW w:w="3363" w:type="pct"/>
            <w:gridSpan w:val="3"/>
            <w:textDirection w:val="lrTb"/>
            <w:vAlign w:val="top"/>
          </w:tcPr>
          <w:p>
            <w:pPr>
              <w:pStyle w:val="Normal"/>
              <w:jc w:val="center"/>
              <w:rPr>
                <w:sz w:val="20"/>
                <w:szCs w:val="20"/>
              </w:rPr>
            </w:pPr>
            <w:r>
              <w:rPr>
                <w:sz w:val="20"/>
                <w:szCs w:val="20"/>
              </w:rPr>
              <w:t xml:space="preserve">Всего испрашивае</w:t>
            </w:r>
            <w:r>
              <w:rPr>
                <w:sz w:val="20"/>
                <w:szCs w:val="20"/>
              </w:rPr>
              <w:t xml:space="preserve">тся земель, в том числе</w:t>
            </w:r>
            <w:r>
              <w:rPr>
                <w:sz w:val="20"/>
                <w:szCs w:val="20"/>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vMerge w:val="continue"/>
            <w:textDirection w:val="lrTb"/>
            <w:vAlign w:val="top"/>
          </w:tcPr>
          <w:p>
            <w:pPr>
              <w:pStyle w:val="Normal"/>
              <w:jc w:val="center"/>
              <w:rPr>
                <w:sz w:val="20"/>
                <w:szCs w:val="20"/>
              </w:rPr>
            </w:pPr>
            <w:r>
              <w:rPr>
                <w:sz w:val="20"/>
                <w:szCs w:val="20"/>
              </w:rPr>
            </w:r>
          </w:p>
        </w:tc>
        <w:tc>
          <w:tcPr>
            <w:tcW w:w="1348" w:type="pct"/>
            <w:vMerge w:val="continue"/>
            <w:textDirection w:val="lrTb"/>
            <w:vAlign w:val="top"/>
          </w:tcPr>
          <w:p>
            <w:pPr>
              <w:pStyle w:val="Normal"/>
              <w:jc w:val="center"/>
              <w:rPr>
                <w:sz w:val="20"/>
                <w:szCs w:val="20"/>
              </w:rPr>
            </w:pPr>
            <w:r>
              <w:rPr>
                <w:sz w:val="20"/>
                <w:szCs w:val="20"/>
              </w:rPr>
            </w:r>
          </w:p>
        </w:tc>
        <w:tc>
          <w:tcPr>
            <w:tcW w:w="1223" w:type="pct"/>
            <w:textDirection w:val="lrTb"/>
            <w:vAlign w:val="top"/>
          </w:tcPr>
          <w:p>
            <w:pPr>
              <w:pStyle w:val="Normal"/>
              <w:jc w:val="center"/>
              <w:rPr>
                <w:sz w:val="20"/>
                <w:szCs w:val="20"/>
              </w:rPr>
            </w:pPr>
            <w:r>
              <w:rPr>
                <w:sz w:val="20"/>
                <w:szCs w:val="20"/>
              </w:rPr>
              <w:t xml:space="preserve">Площадь долгосрочного отвода, га</w:t>
            </w:r>
          </w:p>
        </w:tc>
        <w:tc>
          <w:tcPr>
            <w:tcW w:w="1218" w:type="pct"/>
            <w:textDirection w:val="lrTb"/>
            <w:vAlign w:val="top"/>
          </w:tcPr>
          <w:p>
            <w:pPr>
              <w:pStyle w:val="Normal"/>
              <w:jc w:val="center"/>
              <w:rPr>
                <w:sz w:val="20"/>
                <w:szCs w:val="20"/>
              </w:rPr>
            </w:pPr>
            <w:r>
              <w:rPr>
                <w:sz w:val="20"/>
                <w:szCs w:val="20"/>
              </w:rPr>
              <w:t xml:space="preserve">Площадь краткосрочного отвода, га</w:t>
            </w:r>
          </w:p>
        </w:tc>
        <w:tc>
          <w:tcPr>
            <w:tcW w:w="922" w:type="pct"/>
            <w:textDirection w:val="lrTb"/>
            <w:vAlign w:val="top"/>
          </w:tcPr>
          <w:p>
            <w:pPr>
              <w:pStyle w:val="Normal"/>
              <w:jc w:val="center"/>
              <w:rPr>
                <w:sz w:val="20"/>
                <w:szCs w:val="20"/>
              </w:rPr>
            </w:pPr>
            <w:r>
              <w:rPr>
                <w:sz w:val="20"/>
                <w:szCs w:val="20"/>
              </w:rPr>
              <w:t xml:space="preserve">Общая площадь отвода, га</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86:01:0703001:3672</w:t>
            </w:r>
          </w:p>
        </w:tc>
        <w:tc>
          <w:tcPr>
            <w:tcW w:w="1223" w:type="pct"/>
            <w:textDirection w:val="lrTb"/>
            <w:vAlign w:val="top"/>
          </w:tcPr>
          <w:p>
            <w:pPr>
              <w:pStyle w:val="Normal"/>
              <w:jc w:val="center"/>
              <w:rPr>
                <w:sz w:val="20"/>
                <w:szCs w:val="20"/>
              </w:rPr>
            </w:pPr>
            <w:r>
              <w:rPr>
                <w:sz w:val="20"/>
                <w:szCs w:val="20"/>
              </w:rPr>
              <w:t xml:space="preserve">0,1822</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0,1822</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2</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86:01:0703001:3808</w:t>
            </w:r>
          </w:p>
        </w:tc>
        <w:tc>
          <w:tcPr>
            <w:tcW w:w="1223" w:type="pct"/>
            <w:textDirection w:val="lrTb"/>
            <w:vAlign w:val="top"/>
          </w:tcPr>
          <w:p>
            <w:pPr>
              <w:pStyle w:val="Normal"/>
              <w:jc w:val="center"/>
              <w:rPr>
                <w:sz w:val="20"/>
                <w:szCs w:val="20"/>
              </w:rPr>
            </w:pPr>
            <w:r>
              <w:rPr>
                <w:sz w:val="20"/>
                <w:szCs w:val="20"/>
              </w:rPr>
              <w:t xml:space="preserve">0,4006</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0,4006</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3</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86:01:0703001:4181</w:t>
            </w:r>
          </w:p>
        </w:tc>
        <w:tc>
          <w:tcPr>
            <w:tcW w:w="1223" w:type="pct"/>
            <w:textDirection w:val="lrTb"/>
            <w:vAlign w:val="top"/>
          </w:tcPr>
          <w:p>
            <w:pPr>
              <w:pStyle w:val="Normal"/>
              <w:jc w:val="center"/>
              <w:rPr>
                <w:sz w:val="20"/>
                <w:szCs w:val="20"/>
              </w:rPr>
            </w:pPr>
            <w:r>
              <w:rPr>
                <w:sz w:val="20"/>
                <w:szCs w:val="20"/>
              </w:rPr>
              <w:t xml:space="preserve">3,3154</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3,3154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4</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86:01:0703001:3394</w:t>
            </w:r>
          </w:p>
        </w:tc>
        <w:tc>
          <w:tcPr>
            <w:tcW w:w="1223" w:type="pct"/>
            <w:textDirection w:val="lrTb"/>
            <w:vAlign w:val="top"/>
          </w:tcPr>
          <w:p>
            <w:pPr>
              <w:pStyle w:val="Normal"/>
              <w:jc w:val="center"/>
              <w:rPr>
                <w:sz w:val="20"/>
                <w:szCs w:val="20"/>
              </w:rPr>
            </w:pPr>
            <w:r>
              <w:rPr>
                <w:sz w:val="20"/>
                <w:szCs w:val="20"/>
              </w:rPr>
              <w:t xml:space="preserve">0,1286</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0,1286</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5</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86:01:0703001:3629</w:t>
            </w:r>
          </w:p>
        </w:tc>
        <w:tc>
          <w:tcPr>
            <w:tcW w:w="1223" w:type="pct"/>
            <w:textDirection w:val="lrTb"/>
            <w:vAlign w:val="top"/>
          </w:tcPr>
          <w:p>
            <w:pPr>
              <w:pStyle w:val="Normal"/>
              <w:jc w:val="center"/>
              <w:rPr>
                <w:sz w:val="20"/>
                <w:szCs w:val="20"/>
              </w:rPr>
            </w:pPr>
            <w:r>
              <w:rPr>
                <w:sz w:val="20"/>
                <w:szCs w:val="20"/>
              </w:rPr>
              <w:t xml:space="preserve">0,0630</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0,0630</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6</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86:01:0701001:3097</w:t>
            </w:r>
          </w:p>
        </w:tc>
        <w:tc>
          <w:tcPr>
            <w:tcW w:w="1223" w:type="pct"/>
            <w:textDirection w:val="lrTb"/>
            <w:vAlign w:val="top"/>
          </w:tcPr>
          <w:p>
            <w:pPr>
              <w:pStyle w:val="Normal"/>
              <w:jc w:val="center"/>
              <w:rPr>
                <w:sz w:val="20"/>
                <w:szCs w:val="20"/>
              </w:rPr>
            </w:pPr>
            <w:r>
              <w:rPr>
                <w:sz w:val="20"/>
                <w:szCs w:val="20"/>
              </w:rPr>
              <w:t xml:space="preserve">0,0015</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0,0015</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7</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86:01:0000000:11901</w:t>
            </w:r>
          </w:p>
        </w:tc>
        <w:tc>
          <w:tcPr>
            <w:tcW w:w="1223" w:type="pct"/>
            <w:textDirection w:val="lrTb"/>
            <w:vAlign w:val="top"/>
          </w:tcPr>
          <w:p>
            <w:pPr>
              <w:pStyle w:val="Normal"/>
              <w:jc w:val="center"/>
              <w:rPr>
                <w:sz w:val="20"/>
                <w:szCs w:val="20"/>
              </w:rPr>
            </w:pPr>
            <w:r>
              <w:rPr>
                <w:sz w:val="20"/>
                <w:szCs w:val="20"/>
              </w:rPr>
              <w:t xml:space="preserve">0,0140</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0,0140</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8</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86:01:0000000:11902</w:t>
            </w:r>
          </w:p>
        </w:tc>
        <w:tc>
          <w:tcPr>
            <w:tcW w:w="1223" w:type="pct"/>
            <w:textDirection w:val="lrTb"/>
            <w:vAlign w:val="top"/>
          </w:tcPr>
          <w:p>
            <w:pPr>
              <w:pStyle w:val="Normal"/>
              <w:jc w:val="center"/>
              <w:rPr>
                <w:sz w:val="20"/>
                <w:szCs w:val="20"/>
              </w:rPr>
            </w:pPr>
            <w:r>
              <w:rPr>
                <w:sz w:val="20"/>
                <w:szCs w:val="20"/>
              </w:rPr>
              <w:t xml:space="preserve">0,0291</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0,0291</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9</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86:01:0000000:11835</w:t>
            </w:r>
          </w:p>
        </w:tc>
        <w:tc>
          <w:tcPr>
            <w:tcW w:w="1223" w:type="pct"/>
            <w:textDirection w:val="lrTb"/>
            <w:vAlign w:val="top"/>
          </w:tcPr>
          <w:p>
            <w:pPr>
              <w:pStyle w:val="Normal"/>
              <w:jc w:val="center"/>
              <w:rPr>
                <w:sz w:val="20"/>
                <w:szCs w:val="20"/>
              </w:rPr>
            </w:pPr>
            <w:r>
              <w:rPr>
                <w:sz w:val="20"/>
                <w:szCs w:val="20"/>
              </w:rPr>
              <w:t xml:space="preserve">0,0065</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0,0065</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10</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86:01:0703001:3880</w:t>
            </w:r>
          </w:p>
        </w:tc>
        <w:tc>
          <w:tcPr>
            <w:tcW w:w="1223" w:type="pct"/>
            <w:textDirection w:val="lrTb"/>
            <w:vAlign w:val="top"/>
          </w:tcPr>
          <w:p>
            <w:pPr>
              <w:pStyle w:val="Normal"/>
              <w:jc w:val="center"/>
              <w:rPr>
                <w:sz w:val="20"/>
                <w:szCs w:val="20"/>
              </w:rPr>
            </w:pPr>
            <w:r>
              <w:rPr>
                <w:sz w:val="20"/>
                <w:szCs w:val="20"/>
              </w:rPr>
              <w:t xml:space="preserve">0,1650</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0,1650</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11</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86:01:0703001:3102</w:t>
            </w:r>
          </w:p>
        </w:tc>
        <w:tc>
          <w:tcPr>
            <w:tcW w:w="1223" w:type="pct"/>
            <w:textDirection w:val="lrTb"/>
            <w:vAlign w:val="top"/>
          </w:tcPr>
          <w:p>
            <w:pPr>
              <w:pStyle w:val="Normal"/>
              <w:jc w:val="center"/>
              <w:rPr>
                <w:sz w:val="20"/>
                <w:szCs w:val="20"/>
              </w:rPr>
            </w:pPr>
            <w:r>
              <w:rPr>
                <w:sz w:val="20"/>
                <w:szCs w:val="20"/>
              </w:rPr>
              <w:t xml:space="preserve">1,6575</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1,6575</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12</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86:01:0703001:641</w:t>
            </w:r>
          </w:p>
        </w:tc>
        <w:tc>
          <w:tcPr>
            <w:tcW w:w="1223" w:type="pct"/>
            <w:textDirection w:val="lrTb"/>
            <w:vAlign w:val="top"/>
          </w:tcPr>
          <w:p>
            <w:pPr>
              <w:pStyle w:val="Normal"/>
              <w:jc w:val="center"/>
              <w:rPr>
                <w:sz w:val="20"/>
                <w:szCs w:val="20"/>
              </w:rPr>
            </w:pPr>
            <w:r>
              <w:rPr>
                <w:sz w:val="20"/>
                <w:szCs w:val="20"/>
              </w:rPr>
              <w:t xml:space="preserve">0,0214</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0,0214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13</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86:01:0703001:1071</w:t>
            </w:r>
          </w:p>
        </w:tc>
        <w:tc>
          <w:tcPr>
            <w:tcW w:w="1223" w:type="pct"/>
            <w:textDirection w:val="lrTb"/>
            <w:vAlign w:val="top"/>
          </w:tcPr>
          <w:p>
            <w:pPr>
              <w:pStyle w:val="Normal"/>
              <w:jc w:val="center"/>
              <w:rPr>
                <w:sz w:val="20"/>
                <w:szCs w:val="20"/>
              </w:rPr>
            </w:pPr>
            <w:r>
              <w:rPr>
                <w:sz w:val="20"/>
                <w:szCs w:val="20"/>
              </w:rPr>
              <w:t xml:space="preserve">0,0008</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0,0008</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14</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86:01:0000000:10629:ЗУ1</w:t>
            </w:r>
          </w:p>
        </w:tc>
        <w:tc>
          <w:tcPr>
            <w:tcW w:w="1223" w:type="pct"/>
            <w:textDirection w:val="lrTb"/>
            <w:vAlign w:val="top"/>
          </w:tcPr>
          <w:p>
            <w:pPr>
              <w:pStyle w:val="Normal"/>
              <w:jc w:val="center"/>
              <w:rPr>
                <w:sz w:val="20"/>
                <w:szCs w:val="20"/>
              </w:rPr>
            </w:pPr>
            <w:r>
              <w:rPr>
                <w:sz w:val="20"/>
                <w:szCs w:val="20"/>
              </w:rPr>
              <w:t xml:space="preserve">19,5907</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19,5907</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15</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86:01:0000000:10622:ЗУ1</w:t>
            </w:r>
          </w:p>
        </w:tc>
        <w:tc>
          <w:tcPr>
            <w:tcW w:w="1223" w:type="pct"/>
            <w:textDirection w:val="lrTb"/>
            <w:vAlign w:val="top"/>
          </w:tcPr>
          <w:p>
            <w:pPr>
              <w:pStyle w:val="Normal"/>
              <w:jc w:val="center"/>
              <w:rPr>
                <w:sz w:val="20"/>
                <w:szCs w:val="20"/>
              </w:rPr>
            </w:pPr>
            <w:r>
              <w:rPr>
                <w:sz w:val="20"/>
                <w:szCs w:val="20"/>
              </w:rPr>
              <w:t xml:space="preserve">3,4943</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3,4943</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16</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86:01:0000000:10631:ЗУ1</w:t>
            </w:r>
          </w:p>
        </w:tc>
        <w:tc>
          <w:tcPr>
            <w:tcW w:w="1223" w:type="pct"/>
            <w:textDirection w:val="lrTb"/>
            <w:vAlign w:val="top"/>
          </w:tcPr>
          <w:p>
            <w:pPr>
              <w:pStyle w:val="Normal"/>
              <w:jc w:val="center"/>
              <w:rPr>
                <w:sz w:val="20"/>
                <w:szCs w:val="20"/>
              </w:rPr>
            </w:pPr>
            <w:r>
              <w:rPr>
                <w:sz w:val="20"/>
                <w:szCs w:val="20"/>
              </w:rPr>
              <w:t xml:space="preserve">0,6777</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0,6777</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17</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86:01:0703001:ЗУ1</w:t>
            </w:r>
          </w:p>
        </w:tc>
        <w:tc>
          <w:tcPr>
            <w:tcW w:w="1223" w:type="pct"/>
            <w:textDirection w:val="lrTb"/>
            <w:vAlign w:val="top"/>
          </w:tcPr>
          <w:p>
            <w:pPr>
              <w:pStyle w:val="Normal"/>
              <w:jc w:val="center"/>
              <w:rPr>
                <w:sz w:val="20"/>
                <w:szCs w:val="20"/>
              </w:rPr>
            </w:pPr>
            <w:r>
              <w:rPr>
                <w:sz w:val="20"/>
                <w:szCs w:val="20"/>
              </w:rPr>
              <w:t xml:space="preserve">4,4266</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4,4266</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18</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86:01:0000000:10627:ЗУ1</w:t>
            </w:r>
          </w:p>
        </w:tc>
        <w:tc>
          <w:tcPr>
            <w:tcW w:w="1223" w:type="pct"/>
            <w:textDirection w:val="lrTb"/>
            <w:vAlign w:val="top"/>
          </w:tcPr>
          <w:p>
            <w:pPr>
              <w:pStyle w:val="Normal"/>
              <w:jc w:val="center"/>
              <w:rPr>
                <w:sz w:val="20"/>
                <w:szCs w:val="20"/>
              </w:rPr>
            </w:pPr>
            <w:r>
              <w:rPr>
                <w:sz w:val="20"/>
                <w:szCs w:val="20"/>
              </w:rPr>
              <w:t xml:space="preserve">0,0191</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0,0191</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19</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86:01:0000000:10631:ЗУ2</w:t>
            </w:r>
          </w:p>
        </w:tc>
        <w:tc>
          <w:tcPr>
            <w:tcW w:w="1223" w:type="pct"/>
            <w:textDirection w:val="lrTb"/>
            <w:vAlign w:val="top"/>
          </w:tcPr>
          <w:p>
            <w:pPr>
              <w:pStyle w:val="Normal"/>
              <w:jc w:val="center"/>
              <w:rPr>
                <w:sz w:val="20"/>
                <w:szCs w:val="20"/>
              </w:rPr>
            </w:pPr>
            <w:r>
              <w:rPr>
                <w:sz w:val="20"/>
                <w:szCs w:val="20"/>
              </w:rPr>
              <w:t xml:space="preserve">2,4561</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2,4561</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20</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86:01:0000000:10627:ЗУ2</w:t>
            </w:r>
          </w:p>
        </w:tc>
        <w:tc>
          <w:tcPr>
            <w:tcW w:w="1223" w:type="pct"/>
            <w:textDirection w:val="lrTb"/>
            <w:vAlign w:val="top"/>
          </w:tcPr>
          <w:p>
            <w:pPr>
              <w:pStyle w:val="Normal"/>
              <w:jc w:val="center"/>
              <w:rPr>
                <w:sz w:val="20"/>
                <w:szCs w:val="20"/>
              </w:rPr>
            </w:pPr>
            <w:r>
              <w:rPr>
                <w:sz w:val="20"/>
                <w:szCs w:val="20"/>
              </w:rPr>
              <w:t xml:space="preserve">4,1046</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4,1046</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21</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86:01:0701001:ЗУ1</w:t>
            </w:r>
          </w:p>
        </w:tc>
        <w:tc>
          <w:tcPr>
            <w:tcW w:w="1223" w:type="pct"/>
            <w:textDirection w:val="lrTb"/>
            <w:vAlign w:val="top"/>
          </w:tcPr>
          <w:p>
            <w:pPr>
              <w:pStyle w:val="Normal"/>
              <w:jc w:val="center"/>
              <w:rPr>
                <w:sz w:val="20"/>
                <w:szCs w:val="20"/>
              </w:rPr>
            </w:pPr>
            <w:r>
              <w:rPr>
                <w:sz w:val="20"/>
                <w:szCs w:val="20"/>
              </w:rPr>
              <w:t xml:space="preserve">0,7087</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0,7087</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22</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86:01:0000000:10629:ЗУ2</w:t>
            </w:r>
          </w:p>
        </w:tc>
        <w:tc>
          <w:tcPr>
            <w:tcW w:w="1223" w:type="pct"/>
            <w:textDirection w:val="lrTb"/>
            <w:vAlign w:val="top"/>
          </w:tcPr>
          <w:p>
            <w:pPr>
              <w:pStyle w:val="Normal"/>
              <w:jc w:val="center"/>
              <w:rPr>
                <w:sz w:val="20"/>
                <w:szCs w:val="20"/>
              </w:rPr>
            </w:pPr>
            <w:r>
              <w:rPr>
                <w:sz w:val="20"/>
                <w:szCs w:val="20"/>
              </w:rPr>
              <w:t xml:space="preserve">62,7742</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62,7742</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noWrap/>
            <w:textDirection w:val="lrTb"/>
            <w:vAlign w:val="top"/>
          </w:tcPr>
          <w:p>
            <w:pPr>
              <w:pStyle w:val="Normal"/>
              <w:jc w:val="center"/>
              <w:rPr>
                <w:sz w:val="20"/>
                <w:szCs w:val="20"/>
              </w:rPr>
            </w:pPr>
            <w:r>
              <w:rPr>
                <w:sz w:val="20"/>
                <w:szCs w:val="20"/>
              </w:rPr>
              <w:t xml:space="preserve">23</w:t>
            </w:r>
            <w:r>
              <w:rPr>
                <w:sz w:val="20"/>
                <w:szCs w:val="20"/>
              </w:rPr>
              <w:t xml:space="preserve">.</w:t>
            </w:r>
            <w:r>
              <w:rPr>
                <w:sz w:val="20"/>
                <w:szCs w:val="20"/>
              </w:rPr>
            </w:r>
          </w:p>
        </w:tc>
        <w:tc>
          <w:tcPr>
            <w:tcW w:w="1348" w:type="pct"/>
            <w:textDirection w:val="lrTb"/>
            <w:vAlign w:val="top"/>
          </w:tcPr>
          <w:p>
            <w:pPr>
              <w:pStyle w:val="Normal"/>
              <w:rPr>
                <w:sz w:val="20"/>
                <w:szCs w:val="20"/>
              </w:rPr>
            </w:pPr>
            <w:r>
              <w:rPr>
                <w:sz w:val="20"/>
                <w:szCs w:val="20"/>
              </w:rPr>
              <w:t xml:space="preserve">86:01:0000000:10629:ЗУ3</w:t>
            </w:r>
          </w:p>
        </w:tc>
        <w:tc>
          <w:tcPr>
            <w:tcW w:w="1223" w:type="pct"/>
            <w:textDirection w:val="lrTb"/>
            <w:vAlign w:val="top"/>
          </w:tcPr>
          <w:p>
            <w:pPr>
              <w:pStyle w:val="Normal"/>
              <w:jc w:val="center"/>
              <w:rPr>
                <w:sz w:val="20"/>
                <w:szCs w:val="20"/>
              </w:rPr>
            </w:pPr>
            <w:r>
              <w:rPr>
                <w:sz w:val="20"/>
                <w:szCs w:val="20"/>
              </w:rPr>
              <w:t xml:space="preserve">13,9264</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13,9264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89" w:type="pct"/>
            <w:textDirection w:val="lrTb"/>
            <w:vAlign w:val="top"/>
          </w:tcPr>
          <w:p>
            <w:pPr>
              <w:pStyle w:val="Normal"/>
              <w:rPr>
                <w:sz w:val="20"/>
                <w:szCs w:val="20"/>
              </w:rPr>
            </w:pPr>
            <w:r>
              <w:rPr>
                <w:sz w:val="20"/>
                <w:szCs w:val="20"/>
              </w:rPr>
            </w:r>
          </w:p>
        </w:tc>
        <w:tc>
          <w:tcPr>
            <w:tcW w:w="1348" w:type="pct"/>
            <w:textDirection w:val="lrTb"/>
            <w:vAlign w:val="top"/>
          </w:tcPr>
          <w:p>
            <w:pPr>
              <w:pStyle w:val="Normal"/>
              <w:rPr>
                <w:sz w:val="20"/>
                <w:szCs w:val="20"/>
              </w:rPr>
            </w:pPr>
            <w:r>
              <w:rPr>
                <w:sz w:val="20"/>
                <w:szCs w:val="20"/>
              </w:rPr>
              <w:t xml:space="preserve">Итого по проекту</w:t>
            </w:r>
          </w:p>
        </w:tc>
        <w:tc>
          <w:tcPr>
            <w:tcW w:w="1223" w:type="pct"/>
            <w:textDirection w:val="lrTb"/>
            <w:vAlign w:val="top"/>
          </w:tcPr>
          <w:p>
            <w:pPr>
              <w:pStyle w:val="Normal"/>
              <w:jc w:val="center"/>
              <w:rPr>
                <w:sz w:val="20"/>
                <w:szCs w:val="20"/>
              </w:rPr>
            </w:pPr>
            <w:r>
              <w:rPr>
                <w:sz w:val="20"/>
                <w:szCs w:val="20"/>
              </w:rPr>
              <w:t xml:space="preserve">118,164</w:t>
            </w:r>
          </w:p>
        </w:tc>
        <w:tc>
          <w:tcPr>
            <w:tcW w:w="1218" w:type="pct"/>
            <w:textDirection w:val="lrTb"/>
            <w:vAlign w:val="top"/>
          </w:tcPr>
          <w:p>
            <w:pPr>
              <w:pStyle w:val="Normal"/>
              <w:jc w:val="center"/>
              <w:rPr>
                <w:sz w:val="20"/>
                <w:szCs w:val="20"/>
              </w:rPr>
            </w:pPr>
            <w:r>
              <w:rPr>
                <w:sz w:val="20"/>
                <w:szCs w:val="20"/>
              </w:rPr>
              <w:t xml:space="preserve">0,0000</w:t>
            </w:r>
          </w:p>
        </w:tc>
        <w:tc>
          <w:tcPr>
            <w:tcW w:w="922" w:type="pct"/>
            <w:textDirection w:val="lrTb"/>
            <w:vAlign w:val="top"/>
          </w:tcPr>
          <w:p>
            <w:pPr>
              <w:pStyle w:val="Normal"/>
              <w:jc w:val="center"/>
              <w:rPr>
                <w:sz w:val="20"/>
                <w:szCs w:val="20"/>
              </w:rPr>
            </w:pPr>
            <w:r>
              <w:rPr>
                <w:sz w:val="20"/>
                <w:szCs w:val="20"/>
              </w:rPr>
              <w:t xml:space="preserve">118,164</w:t>
            </w:r>
          </w:p>
        </w:tc>
      </w:tr>
    </w:tbl>
    <w:p>
      <w:pPr>
        <w:pStyle w:val="Normal"/>
      </w:pPr>
      <w:bookmarkEnd w:id="5"/>
    </w:p>
    <w:p>
      <w:pPr>
        <w:pStyle w:val="Normal"/>
        <w:jc w:val="center"/>
      </w:pPr>
      <w:r>
        <w:t xml:space="preserve">2.2. </w:t>
      </w:r>
      <w:bookmarkStart w:id="6" w:name="_Toc147832000"/>
      <w:r>
        <w:t xml:space="preserve">Перечень субъектов Российской Федерации, муниципальных районов, </w:t>
      </w:r>
    </w:p>
    <w:p>
      <w:pPr>
        <w:pStyle w:val="Normal"/>
        <w:jc w:val="center"/>
      </w:pPr>
      <w:r>
        <w:t xml:space="preserve">городских округов в составе субъектов Российской Федерации,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6"/>
    </w:p>
    <w:p>
      <w:pPr>
        <w:pStyle w:val="Normal"/>
        <w:ind w:firstLine="709"/>
        <w:jc w:val="both"/>
      </w:pPr>
    </w:p>
    <w:p>
      <w:pPr>
        <w:pStyle w:val="Normal"/>
        <w:ind w:firstLine="709"/>
        <w:jc w:val="both"/>
      </w:pPr>
      <w:r>
        <w:t xml:space="preserve">В административном отношении район проектирован</w:t>
      </w:r>
      <w:r>
        <w:t xml:space="preserve">ия расположен в Российской Федерации Тюменской области</w:t>
      </w:r>
      <w:r>
        <w:t xml:space="preserve"> </w:t>
      </w:r>
      <w:r>
        <w:t xml:space="preserve">Ханты-Мансийском автономном округе – Югре Кондинском</w:t>
      </w:r>
      <w:r>
        <w:t xml:space="preserve"> район</w:t>
      </w:r>
      <w:r>
        <w:t xml:space="preserve">е</w:t>
      </w:r>
      <w:r>
        <w:t xml:space="preserve"> Западно-З</w:t>
      </w:r>
      <w:r>
        <w:t xml:space="preserve">имнем лицензионном участке</w:t>
      </w:r>
      <w:r>
        <w:t xml:space="preserve">.</w:t>
      </w:r>
    </w:p>
    <w:p>
      <w:pPr>
        <w:pStyle w:val="Normal"/>
      </w:pPr>
    </w:p>
    <w:p>
      <w:pPr>
        <w:pStyle w:val="Normal"/>
        <w:jc w:val="center"/>
        <w:rPr>
          <w:rFonts w:eastAsia="Calibri"/>
        </w:rPr>
      </w:pPr>
      <w:r>
        <w:rPr>
          <w:rFonts w:eastAsia="Calibri"/>
        </w:rPr>
        <w:t xml:space="preserve">2.3. Перечень координат характерных точек границ зон планируемого размещения линейных объектов</w:t>
      </w:r>
      <w:r>
        <w:rPr>
          <w:rFonts w:eastAsia="Calibri"/>
        </w:rPr>
      </w:r>
    </w:p>
    <w:p>
      <w:pPr>
        <w:pStyle w:val="Normal"/>
        <w:rPr>
          <w:rFonts w:eastAsia="Calibri"/>
        </w:rPr>
      </w:pPr>
      <w:r>
        <w:rPr>
          <w:rFonts w:eastAsia="Calibri"/>
        </w:rPr>
      </w:r>
    </w:p>
    <w:p>
      <w:pPr>
        <w:pStyle w:val="Normal"/>
        <w:ind w:firstLine="709"/>
        <w:jc w:val="both"/>
      </w:pPr>
      <w:r>
        <w:t xml:space="preserve">Проект планировки территории разработан с целью выделения элементов планировочной структуры, установления границ зон планируемого р</w:t>
      </w:r>
      <w:r>
        <w:t xml:space="preserve">азмещения проектируемого о</w:t>
      </w:r>
      <w:r>
        <w:t xml:space="preserve">бъекта.</w:t>
      </w:r>
    </w:p>
    <w:p>
      <w:pPr>
        <w:pStyle w:val="Normal"/>
        <w:ind w:firstLine="709"/>
        <w:jc w:val="both"/>
      </w:pPr>
      <w:r>
        <w:t xml:space="preserve">Координаты границ земельных участков, необходимых для размещения проектируемого объекта в Кондинском районе, в графических материалах определены </w:t>
      </w:r>
      <w:r>
        <w:br w:type="textWrapping" w:clear="all"/>
      </w:r>
      <w:r>
        <w:t xml:space="preserve">в местной системе координат </w:t>
      </w:r>
      <w:r>
        <w:t xml:space="preserve">Ханты-Мансийского автономного округа – Югры </w:t>
      </w:r>
      <w:r>
        <w:t xml:space="preserve">МСК-86 </w:t>
      </w:r>
      <w:r>
        <w:br w:type="textWrapping" w:clear="all"/>
      </w:r>
      <w:r>
        <w:t xml:space="preserve">зона 2.</w:t>
      </w:r>
    </w:p>
    <w:p>
      <w:pPr>
        <w:pStyle w:val="Normal"/>
      </w:pPr>
    </w:p>
    <w:p>
      <w:pPr>
        <w:pStyle w:val="Normal"/>
        <w:ind w:left="-44" w:right="-108"/>
        <w:jc w:val="center"/>
        <w:rPr>
          <w:rFonts w:eastAsia="SimSun"/>
          <w:sz w:val="16"/>
          <w:szCs w:val="16"/>
        </w:rPr>
        <w:sectPr>
          <w:headerReference w:type="default" r:id="rId9"/>
          <w:headerReference w:type="first" r:id="rId10"/>
          <w:footerReference w:type="default" r:id="rId13"/>
          <w:type w:val="nextPage"/>
          <w:pgSz w:w="11906" w:h="16838"/>
          <w:pgMar w:top="1134" w:right="567" w:bottom="992" w:left="1701" w:header="709" w:footer="232" w:gutter="0"/>
          <w:cols w:space="708"/>
          <w:docGrid w:linePitch="360"/>
        </w:sectPr>
      </w:pPr>
      <w:r>
        <w:rPr>
          <w:rFonts w:eastAsia="SimSun"/>
          <w:sz w:val="16"/>
          <w:szCs w:val="16"/>
        </w:rPr>
      </w:r>
    </w:p>
    <w:tbl>
      <w:tblPr>
        <w:tblW w:w="464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top w:w="0" w:type="dxa"/>
          <w:right w:w="108" w:type="dxa"/>
          <w:bottom w:w="0" w:type="dxa"/>
        </w:tblCellMar>
        <w:tblLook w:val="04A0" w:firstRow="1" w:lastRow="0" w:firstColumn="1" w:lastColumn="0" w:noHBand="0" w:noVBand="1"/>
      </w:tblPr>
      <w:tblGrid>
        <w:gridCol w:w="392"/>
        <w:gridCol w:w="1276"/>
        <w:gridCol w:w="1559"/>
        <w:gridCol w:w="1417"/>
      </w:tblGrid>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vMerge w:val="restart"/>
            <w:noWrap/>
            <w:textDirection w:val="lrTb"/>
            <w:vAlign w:val="top"/>
          </w:tcPr>
          <w:p>
            <w:pPr>
              <w:pStyle w:val="Normal"/>
              <w:ind w:left="-142" w:right="-108"/>
              <w:jc w:val="center"/>
              <w:rPr>
                <w:rFonts w:eastAsia="SimSun"/>
                <w:sz w:val="18"/>
                <w:szCs w:val="18"/>
              </w:rPr>
            </w:pPr>
            <w:r>
              <w:rPr>
                <w:rFonts w:eastAsia="SimSun"/>
                <w:sz w:val="18"/>
                <w:szCs w:val="18"/>
              </w:rPr>
              <w:t xml:space="preserve">№ п/п</w:t>
            </w:r>
          </w:p>
        </w:tc>
        <w:tc>
          <w:tcPr>
            <w:tcW w:w="1276" w:type="dxa"/>
            <w:vMerge w:val="restart"/>
            <w:noWrap/>
            <w:textDirection w:val="lrTb"/>
            <w:vAlign w:val="top"/>
          </w:tcPr>
          <w:p>
            <w:pPr>
              <w:pStyle w:val="Normal"/>
              <w:ind w:left="-108" w:right="-108"/>
              <w:jc w:val="center"/>
              <w:rPr>
                <w:sz w:val="18"/>
                <w:szCs w:val="18"/>
              </w:rPr>
            </w:pPr>
            <w:r>
              <w:rPr>
                <w:sz w:val="18"/>
                <w:szCs w:val="18"/>
              </w:rPr>
              <w:t xml:space="preserve">Обозначение (номер) характерной точки</w:t>
            </w:r>
          </w:p>
        </w:tc>
        <w:tc>
          <w:tcPr>
            <w:tcW w:w="2976" w:type="dxa"/>
            <w:gridSpan w:val="2"/>
            <w:noWrap/>
            <w:textDirection w:val="lrTb"/>
            <w:vAlign w:val="top"/>
          </w:tcPr>
          <w:p>
            <w:pPr>
              <w:pStyle w:val="Normal"/>
              <w:ind w:left="-108" w:right="-108"/>
              <w:jc w:val="center"/>
              <w:rPr>
                <w:rFonts w:eastAsia="SimSun"/>
                <w:sz w:val="18"/>
                <w:szCs w:val="18"/>
              </w:rPr>
            </w:pPr>
            <w:r>
              <w:rPr>
                <w:rFonts w:eastAsia="SimSun"/>
                <w:sz w:val="18"/>
                <w:szCs w:val="18"/>
              </w:rPr>
              <w:t xml:space="preserve">Перечень координат характерных точек в системе координат, используемой для ведения Единого государственного реестра недвижимости</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vMerge w:val="continue"/>
            <w:noWrap/>
            <w:textDirection w:val="lrTb"/>
            <w:vAlign w:val="top"/>
          </w:tcPr>
          <w:p>
            <w:pPr>
              <w:pStyle w:val="Normal"/>
              <w:ind w:left="-142" w:right="-108"/>
              <w:jc w:val="center"/>
              <w:rPr>
                <w:rFonts w:eastAsia="SimSun"/>
                <w:sz w:val="18"/>
                <w:szCs w:val="18"/>
              </w:rPr>
            </w:pPr>
            <w:r>
              <w:rPr>
                <w:rFonts w:eastAsia="SimSun"/>
                <w:sz w:val="18"/>
                <w:szCs w:val="18"/>
              </w:rPr>
            </w:r>
          </w:p>
        </w:tc>
        <w:tc>
          <w:tcPr>
            <w:tcW w:w="1276" w:type="dxa"/>
            <w:vMerge w:val="continue"/>
            <w:noWrap/>
            <w:textDirection w:val="lrTb"/>
            <w:vAlign w:val="top"/>
          </w:tcPr>
          <w:p>
            <w:pPr>
              <w:pStyle w:val="Normal"/>
              <w:jc w:val="center"/>
              <w:rPr>
                <w:sz w:val="18"/>
                <w:szCs w:val="18"/>
              </w:rPr>
            </w:pP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Х</w:t>
            </w:r>
            <w:r>
              <w:rPr>
                <w:sz w:val="18"/>
                <w:szCs w:val="18"/>
              </w:rPr>
            </w:r>
          </w:p>
        </w:tc>
        <w:tc>
          <w:tcPr>
            <w:tcW w:w="1417" w:type="dxa"/>
            <w:noWrap/>
            <w:textDirection w:val="lrTb"/>
            <w:vAlign w:val="top"/>
          </w:tcPr>
          <w:p>
            <w:pPr>
              <w:pStyle w:val="Normal"/>
              <w:jc w:val="center"/>
              <w:rPr>
                <w:sz w:val="18"/>
                <w:szCs w:val="18"/>
              </w:rPr>
            </w:pPr>
            <w:r>
              <w:rPr>
                <w:sz w:val="18"/>
                <w:szCs w:val="18"/>
                <w:lang w:val="en-US"/>
              </w:rPr>
              <w:t xml:space="preserve">Y</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2</w:t>
            </w:r>
          </w:p>
        </w:tc>
        <w:tc>
          <w:tcPr>
            <w:tcW w:w="1559" w:type="dxa"/>
            <w:noWrap/>
            <w:textDirection w:val="lrTb"/>
            <w:vAlign w:val="top"/>
          </w:tcPr>
          <w:p>
            <w:pPr>
              <w:pStyle w:val="Normal"/>
              <w:jc w:val="center"/>
              <w:rPr>
                <w:rFonts w:eastAsia="SimSun"/>
                <w:sz w:val="18"/>
                <w:szCs w:val="18"/>
              </w:rPr>
            </w:pPr>
            <w:r>
              <w:rPr>
                <w:rFonts w:eastAsia="SimSun"/>
                <w:sz w:val="18"/>
                <w:szCs w:val="18"/>
              </w:rPr>
              <w:t xml:space="preserve">3</w:t>
            </w:r>
          </w:p>
        </w:tc>
        <w:tc>
          <w:tcPr>
            <w:tcW w:w="1417" w:type="dxa"/>
            <w:noWrap/>
            <w:textDirection w:val="lrTb"/>
            <w:vAlign w:val="top"/>
          </w:tcPr>
          <w:p>
            <w:pPr>
              <w:pStyle w:val="Normal"/>
              <w:jc w:val="center"/>
              <w:rPr>
                <w:rFonts w:eastAsia="SimSun"/>
                <w:sz w:val="18"/>
                <w:szCs w:val="18"/>
              </w:rPr>
            </w:pPr>
            <w:r>
              <w:rPr>
                <w:rFonts w:eastAsia="SimSun"/>
                <w:sz w:val="18"/>
                <w:szCs w:val="18"/>
              </w:rPr>
              <w:t xml:space="preserve">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w:t>
            </w:r>
          </w:p>
        </w:tc>
        <w:tc>
          <w:tcPr>
            <w:tcW w:w="1276" w:type="dxa"/>
            <w:noWrap/>
            <w:textDirection w:val="lrTb"/>
            <w:vAlign w:val="top"/>
          </w:tcPr>
          <w:p>
            <w:pPr>
              <w:pStyle w:val="Normal"/>
              <w:jc w:val="center"/>
              <w:rPr>
                <w:sz w:val="18"/>
                <w:szCs w:val="18"/>
              </w:rPr>
            </w:pPr>
            <w:r>
              <w:rPr>
                <w:rFonts w:eastAsia="SimSun"/>
                <w:sz w:val="18"/>
                <w:szCs w:val="18"/>
              </w:rPr>
              <w:t xml:space="preserve">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832183,44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2658024,12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w:t>
            </w:r>
          </w:p>
        </w:tc>
        <w:tc>
          <w:tcPr>
            <w:tcW w:w="1276" w:type="dxa"/>
            <w:noWrap/>
            <w:textDirection w:val="lrTb"/>
            <w:vAlign w:val="top"/>
          </w:tcPr>
          <w:p>
            <w:pPr>
              <w:pStyle w:val="Normal"/>
              <w:jc w:val="center"/>
              <w:rPr>
                <w:sz w:val="18"/>
                <w:szCs w:val="18"/>
              </w:rPr>
            </w:pPr>
            <w:r>
              <w:rPr>
                <w:rFonts w:eastAsia="SimSun"/>
                <w:sz w:val="18"/>
                <w:szCs w:val="18"/>
              </w:rPr>
              <w:t xml:space="preserve">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832188,38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2658056,72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w:t>
            </w:r>
          </w:p>
        </w:tc>
        <w:tc>
          <w:tcPr>
            <w:tcW w:w="1276" w:type="dxa"/>
            <w:noWrap/>
            <w:textDirection w:val="lrTb"/>
            <w:vAlign w:val="top"/>
          </w:tcPr>
          <w:p>
            <w:pPr>
              <w:pStyle w:val="Normal"/>
              <w:jc w:val="center"/>
              <w:rPr>
                <w:sz w:val="18"/>
                <w:szCs w:val="18"/>
              </w:rPr>
            </w:pPr>
            <w:r>
              <w:rPr>
                <w:rFonts w:eastAsia="SimSun"/>
                <w:sz w:val="18"/>
                <w:szCs w:val="18"/>
              </w:rPr>
              <w:t xml:space="preserve">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832101,22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2658069,82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w:t>
            </w:r>
          </w:p>
        </w:tc>
        <w:tc>
          <w:tcPr>
            <w:tcW w:w="1276" w:type="dxa"/>
            <w:noWrap/>
            <w:textDirection w:val="lrTb"/>
            <w:vAlign w:val="top"/>
          </w:tcPr>
          <w:p>
            <w:pPr>
              <w:pStyle w:val="Normal"/>
              <w:jc w:val="center"/>
              <w:rPr>
                <w:sz w:val="18"/>
                <w:szCs w:val="18"/>
              </w:rPr>
            </w:pPr>
            <w:r>
              <w:rPr>
                <w:rFonts w:eastAsia="SimSun"/>
                <w:sz w:val="18"/>
                <w:szCs w:val="18"/>
              </w:rPr>
              <w:t xml:space="preserve">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832049,54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2657902,72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w:t>
            </w:r>
          </w:p>
        </w:tc>
        <w:tc>
          <w:tcPr>
            <w:tcW w:w="1276" w:type="dxa"/>
            <w:noWrap/>
            <w:textDirection w:val="lrTb"/>
            <w:vAlign w:val="top"/>
          </w:tcPr>
          <w:p>
            <w:pPr>
              <w:pStyle w:val="Normal"/>
              <w:jc w:val="center"/>
              <w:rPr>
                <w:sz w:val="18"/>
                <w:szCs w:val="18"/>
              </w:rPr>
            </w:pPr>
            <w:r>
              <w:rPr>
                <w:rFonts w:eastAsia="SimSun"/>
                <w:sz w:val="18"/>
                <w:szCs w:val="18"/>
              </w:rPr>
              <w:t xml:space="preserve">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831976,06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2657859,02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6</w:t>
            </w:r>
          </w:p>
        </w:tc>
        <w:tc>
          <w:tcPr>
            <w:tcW w:w="1276" w:type="dxa"/>
            <w:noWrap/>
            <w:textDirection w:val="lrTb"/>
            <w:vAlign w:val="top"/>
          </w:tcPr>
          <w:p>
            <w:pPr>
              <w:pStyle w:val="Normal"/>
              <w:jc w:val="center"/>
              <w:rPr>
                <w:sz w:val="18"/>
                <w:szCs w:val="18"/>
              </w:rPr>
            </w:pPr>
            <w:r>
              <w:rPr>
                <w:rFonts w:eastAsia="SimSun"/>
                <w:sz w:val="18"/>
                <w:szCs w:val="18"/>
              </w:rPr>
              <w:t xml:space="preserve">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830677,86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2658287,38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7</w:t>
            </w:r>
          </w:p>
        </w:tc>
        <w:tc>
          <w:tcPr>
            <w:tcW w:w="1276" w:type="dxa"/>
            <w:noWrap/>
            <w:textDirection w:val="lrTb"/>
            <w:vAlign w:val="top"/>
          </w:tcPr>
          <w:p>
            <w:pPr>
              <w:pStyle w:val="Normal"/>
              <w:jc w:val="center"/>
              <w:rPr>
                <w:sz w:val="18"/>
                <w:szCs w:val="18"/>
              </w:rPr>
            </w:pPr>
            <w:r>
              <w:rPr>
                <w:rFonts w:eastAsia="SimSun"/>
                <w:sz w:val="18"/>
                <w:szCs w:val="18"/>
              </w:rPr>
              <w:t xml:space="preserve">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830532,34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2658490,92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8</w:t>
            </w:r>
          </w:p>
        </w:tc>
        <w:tc>
          <w:tcPr>
            <w:tcW w:w="1276" w:type="dxa"/>
            <w:noWrap/>
            <w:textDirection w:val="lrTb"/>
            <w:vAlign w:val="top"/>
          </w:tcPr>
          <w:p>
            <w:pPr>
              <w:pStyle w:val="Normal"/>
              <w:jc w:val="center"/>
              <w:rPr>
                <w:sz w:val="18"/>
                <w:szCs w:val="18"/>
              </w:rPr>
            </w:pPr>
            <w:r>
              <w:rPr>
                <w:rFonts w:eastAsia="SimSun"/>
                <w:sz w:val="18"/>
                <w:szCs w:val="18"/>
              </w:rPr>
              <w:t xml:space="preserve">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830045,12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2658643,82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9</w:t>
            </w:r>
          </w:p>
        </w:tc>
        <w:tc>
          <w:tcPr>
            <w:tcW w:w="1276" w:type="dxa"/>
            <w:noWrap/>
            <w:textDirection w:val="lrTb"/>
            <w:vAlign w:val="top"/>
          </w:tcPr>
          <w:p>
            <w:pPr>
              <w:pStyle w:val="Normal"/>
              <w:jc w:val="center"/>
              <w:rPr>
                <w:sz w:val="18"/>
                <w:szCs w:val="18"/>
              </w:rPr>
            </w:pPr>
            <w:r>
              <w:rPr>
                <w:rFonts w:eastAsia="SimSun"/>
                <w:sz w:val="18"/>
                <w:szCs w:val="18"/>
              </w:rPr>
              <w:t xml:space="preserve">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829812,8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2658572,78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10</w:t>
            </w:r>
          </w:p>
        </w:tc>
        <w:tc>
          <w:tcPr>
            <w:tcW w:w="1276" w:type="dxa"/>
            <w:noWrap/>
            <w:textDirection w:val="lrTb"/>
            <w:vAlign w:val="top"/>
          </w:tcPr>
          <w:p>
            <w:pPr>
              <w:pStyle w:val="Normal"/>
              <w:jc w:val="center"/>
              <w:rPr>
                <w:sz w:val="18"/>
                <w:szCs w:val="18"/>
              </w:rPr>
            </w:pPr>
            <w:r>
              <w:rPr>
                <w:rFonts w:eastAsia="SimSun"/>
                <w:sz w:val="18"/>
                <w:szCs w:val="18"/>
              </w:rPr>
              <w:t xml:space="preserve">10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829104,06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2658806,6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11</w:t>
            </w:r>
          </w:p>
        </w:tc>
        <w:tc>
          <w:tcPr>
            <w:tcW w:w="1276" w:type="dxa"/>
            <w:noWrap/>
            <w:textDirection w:val="lrTb"/>
            <w:vAlign w:val="top"/>
          </w:tcPr>
          <w:p>
            <w:pPr>
              <w:pStyle w:val="Normal"/>
              <w:jc w:val="center"/>
              <w:rPr>
                <w:sz w:val="18"/>
                <w:szCs w:val="18"/>
              </w:rPr>
            </w:pPr>
            <w:r>
              <w:rPr>
                <w:rFonts w:eastAsia="SimSun"/>
                <w:sz w:val="18"/>
                <w:szCs w:val="18"/>
              </w:rPr>
              <w:t xml:space="preserve">11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828710,08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2658869,36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12</w:t>
            </w:r>
          </w:p>
        </w:tc>
        <w:tc>
          <w:tcPr>
            <w:tcW w:w="1276" w:type="dxa"/>
            <w:noWrap/>
            <w:textDirection w:val="lrTb"/>
            <w:vAlign w:val="top"/>
          </w:tcPr>
          <w:p>
            <w:pPr>
              <w:pStyle w:val="Normal"/>
              <w:jc w:val="center"/>
              <w:rPr>
                <w:sz w:val="18"/>
                <w:szCs w:val="18"/>
              </w:rPr>
            </w:pPr>
            <w:r>
              <w:rPr>
                <w:rFonts w:eastAsia="SimSun"/>
                <w:sz w:val="18"/>
                <w:szCs w:val="18"/>
              </w:rPr>
              <w:t xml:space="preserve">12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828680,9</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2658883,8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13</w:t>
            </w:r>
          </w:p>
        </w:tc>
        <w:tc>
          <w:tcPr>
            <w:tcW w:w="1276" w:type="dxa"/>
            <w:noWrap/>
            <w:textDirection w:val="lrTb"/>
            <w:vAlign w:val="top"/>
          </w:tcPr>
          <w:p>
            <w:pPr>
              <w:pStyle w:val="Normal"/>
              <w:jc w:val="center"/>
              <w:rPr>
                <w:sz w:val="18"/>
                <w:szCs w:val="18"/>
              </w:rPr>
            </w:pPr>
            <w:r>
              <w:rPr>
                <w:rFonts w:eastAsia="SimSun"/>
                <w:sz w:val="18"/>
                <w:szCs w:val="18"/>
              </w:rPr>
              <w:t xml:space="preserve">13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828666,26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2658854,2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14</w:t>
            </w:r>
          </w:p>
        </w:tc>
        <w:tc>
          <w:tcPr>
            <w:tcW w:w="1276" w:type="dxa"/>
            <w:noWrap/>
            <w:textDirection w:val="lrTb"/>
            <w:vAlign w:val="top"/>
          </w:tcPr>
          <w:p>
            <w:pPr>
              <w:pStyle w:val="Normal"/>
              <w:jc w:val="center"/>
              <w:rPr>
                <w:sz w:val="18"/>
                <w:szCs w:val="18"/>
              </w:rPr>
            </w:pPr>
            <w:r>
              <w:rPr>
                <w:rFonts w:eastAsia="SimSun"/>
                <w:sz w:val="18"/>
                <w:szCs w:val="18"/>
              </w:rPr>
              <w:t xml:space="preserve">14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828699,94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2658837,54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15</w:t>
            </w:r>
          </w:p>
        </w:tc>
        <w:tc>
          <w:tcPr>
            <w:tcW w:w="1276" w:type="dxa"/>
            <w:noWrap/>
            <w:textDirection w:val="lrTb"/>
            <w:vAlign w:val="top"/>
          </w:tcPr>
          <w:p>
            <w:pPr>
              <w:pStyle w:val="Normal"/>
              <w:jc w:val="center"/>
              <w:rPr>
                <w:sz w:val="18"/>
                <w:szCs w:val="18"/>
              </w:rPr>
            </w:pPr>
            <w:r>
              <w:rPr>
                <w:rFonts w:eastAsia="SimSun"/>
                <w:sz w:val="18"/>
                <w:szCs w:val="18"/>
              </w:rPr>
              <w:t xml:space="preserve">15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829096,26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2658774,44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16</w:t>
            </w:r>
          </w:p>
        </w:tc>
        <w:tc>
          <w:tcPr>
            <w:tcW w:w="1276" w:type="dxa"/>
            <w:noWrap/>
            <w:textDirection w:val="lrTb"/>
            <w:vAlign w:val="top"/>
          </w:tcPr>
          <w:p>
            <w:pPr>
              <w:pStyle w:val="Normal"/>
              <w:jc w:val="center"/>
              <w:rPr>
                <w:sz w:val="18"/>
                <w:szCs w:val="18"/>
              </w:rPr>
            </w:pPr>
            <w:r>
              <w:rPr>
                <w:rFonts w:eastAsia="SimSun"/>
                <w:sz w:val="18"/>
                <w:szCs w:val="18"/>
              </w:rPr>
              <w:t xml:space="preserve">16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829812,44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2658538,14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17</w:t>
            </w:r>
          </w:p>
        </w:tc>
        <w:tc>
          <w:tcPr>
            <w:tcW w:w="1276" w:type="dxa"/>
            <w:noWrap/>
            <w:textDirection w:val="lrTb"/>
            <w:vAlign w:val="top"/>
          </w:tcPr>
          <w:p>
            <w:pPr>
              <w:pStyle w:val="Normal"/>
              <w:jc w:val="center"/>
              <w:rPr>
                <w:sz w:val="18"/>
                <w:szCs w:val="18"/>
              </w:rPr>
            </w:pPr>
            <w:r>
              <w:rPr>
                <w:rFonts w:eastAsia="SimSun"/>
                <w:sz w:val="18"/>
                <w:szCs w:val="18"/>
              </w:rPr>
              <w:t xml:space="preserve">17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830044,98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2658609,28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18</w:t>
            </w:r>
          </w:p>
        </w:tc>
        <w:tc>
          <w:tcPr>
            <w:tcW w:w="1276" w:type="dxa"/>
            <w:noWrap/>
            <w:textDirection w:val="lrTb"/>
            <w:vAlign w:val="top"/>
          </w:tcPr>
          <w:p>
            <w:pPr>
              <w:pStyle w:val="Normal"/>
              <w:jc w:val="center"/>
              <w:rPr>
                <w:sz w:val="18"/>
                <w:szCs w:val="18"/>
              </w:rPr>
            </w:pPr>
            <w:r>
              <w:rPr>
                <w:rFonts w:eastAsia="SimSun"/>
                <w:sz w:val="18"/>
                <w:szCs w:val="18"/>
              </w:rPr>
              <w:t xml:space="preserve">18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830511,92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2658462,74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19</w:t>
            </w:r>
          </w:p>
        </w:tc>
        <w:tc>
          <w:tcPr>
            <w:tcW w:w="1276" w:type="dxa"/>
            <w:noWrap/>
            <w:textDirection w:val="lrTb"/>
            <w:vAlign w:val="top"/>
          </w:tcPr>
          <w:p>
            <w:pPr>
              <w:pStyle w:val="Normal"/>
              <w:jc w:val="center"/>
              <w:rPr>
                <w:sz w:val="18"/>
                <w:szCs w:val="18"/>
              </w:rPr>
            </w:pPr>
            <w:r>
              <w:rPr>
                <w:rFonts w:eastAsia="SimSun"/>
                <w:sz w:val="18"/>
                <w:szCs w:val="18"/>
              </w:rPr>
              <w:t xml:space="preserve">19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830657,26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2658259,4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20</w:t>
            </w:r>
          </w:p>
        </w:tc>
        <w:tc>
          <w:tcPr>
            <w:tcW w:w="1276" w:type="dxa"/>
            <w:noWrap/>
            <w:textDirection w:val="lrTb"/>
            <w:vAlign w:val="top"/>
          </w:tcPr>
          <w:p>
            <w:pPr>
              <w:pStyle w:val="Normal"/>
              <w:jc w:val="center"/>
              <w:rPr>
                <w:sz w:val="18"/>
                <w:szCs w:val="18"/>
              </w:rPr>
            </w:pPr>
            <w:r>
              <w:rPr>
                <w:rFonts w:eastAsia="SimSun"/>
                <w:sz w:val="18"/>
                <w:szCs w:val="18"/>
              </w:rPr>
              <w:t xml:space="preserve">20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831978,72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2657822,22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21</w:t>
            </w:r>
          </w:p>
        </w:tc>
        <w:tc>
          <w:tcPr>
            <w:tcW w:w="1276" w:type="dxa"/>
            <w:noWrap/>
            <w:textDirection w:val="lrTb"/>
            <w:vAlign w:val="top"/>
          </w:tcPr>
          <w:p>
            <w:pPr>
              <w:pStyle w:val="Normal"/>
              <w:jc w:val="center"/>
              <w:rPr>
                <w:sz w:val="18"/>
                <w:szCs w:val="18"/>
              </w:rPr>
            </w:pPr>
            <w:r>
              <w:rPr>
                <w:rFonts w:eastAsia="SimSun"/>
                <w:sz w:val="18"/>
                <w:szCs w:val="18"/>
              </w:rPr>
              <w:t xml:space="preserve">21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832077,34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2657880,82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22</w:t>
            </w:r>
          </w:p>
        </w:tc>
        <w:tc>
          <w:tcPr>
            <w:tcW w:w="1276" w:type="dxa"/>
            <w:noWrap/>
            <w:textDirection w:val="lrTb"/>
            <w:vAlign w:val="top"/>
          </w:tcPr>
          <w:p>
            <w:pPr>
              <w:pStyle w:val="Normal"/>
              <w:jc w:val="center"/>
              <w:rPr>
                <w:sz w:val="18"/>
                <w:szCs w:val="18"/>
              </w:rPr>
            </w:pPr>
            <w:r>
              <w:rPr>
                <w:rFonts w:eastAsia="SimSun"/>
                <w:sz w:val="18"/>
                <w:szCs w:val="18"/>
              </w:rPr>
              <w:t xml:space="preserve">22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832124,38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2658032,98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23</w:t>
            </w:r>
          </w:p>
        </w:tc>
        <w:tc>
          <w:tcPr>
            <w:tcW w:w="1276" w:type="dxa"/>
            <w:noWrap/>
            <w:textDirection w:val="lrTb"/>
            <w:vAlign w:val="top"/>
          </w:tcPr>
          <w:p>
            <w:pPr>
              <w:pStyle w:val="Normal"/>
              <w:jc w:val="center"/>
              <w:rPr>
                <w:sz w:val="18"/>
                <w:szCs w:val="18"/>
              </w:rPr>
            </w:pPr>
            <w:r>
              <w:rPr>
                <w:rFonts w:eastAsia="SimSun"/>
                <w:sz w:val="18"/>
                <w:szCs w:val="18"/>
              </w:rPr>
              <w:t xml:space="preserve">23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828594,98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2659555,58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24</w:t>
            </w:r>
          </w:p>
        </w:tc>
        <w:tc>
          <w:tcPr>
            <w:tcW w:w="1276" w:type="dxa"/>
            <w:noWrap/>
            <w:textDirection w:val="lrTb"/>
            <w:vAlign w:val="top"/>
          </w:tcPr>
          <w:p>
            <w:pPr>
              <w:pStyle w:val="Normal"/>
              <w:jc w:val="center"/>
              <w:rPr>
                <w:sz w:val="18"/>
                <w:szCs w:val="18"/>
              </w:rPr>
            </w:pPr>
            <w:r>
              <w:rPr>
                <w:rFonts w:eastAsia="SimSun"/>
                <w:sz w:val="18"/>
                <w:szCs w:val="18"/>
              </w:rPr>
              <w:t xml:space="preserve">24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828590,22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2659588,14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25</w:t>
            </w:r>
          </w:p>
        </w:tc>
        <w:tc>
          <w:tcPr>
            <w:tcW w:w="1276" w:type="dxa"/>
            <w:noWrap/>
            <w:textDirection w:val="lrTb"/>
            <w:vAlign w:val="top"/>
          </w:tcPr>
          <w:p>
            <w:pPr>
              <w:pStyle w:val="Normal"/>
              <w:jc w:val="center"/>
              <w:rPr>
                <w:sz w:val="18"/>
                <w:szCs w:val="18"/>
              </w:rPr>
            </w:pPr>
            <w:r>
              <w:rPr>
                <w:rFonts w:eastAsia="SimSun"/>
                <w:sz w:val="18"/>
                <w:szCs w:val="18"/>
              </w:rPr>
              <w:t xml:space="preserve">25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828532,42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2659579,82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26</w:t>
            </w:r>
          </w:p>
        </w:tc>
        <w:tc>
          <w:tcPr>
            <w:tcW w:w="1276" w:type="dxa"/>
            <w:noWrap/>
            <w:textDirection w:val="lrTb"/>
            <w:vAlign w:val="top"/>
          </w:tcPr>
          <w:p>
            <w:pPr>
              <w:pStyle w:val="Normal"/>
              <w:jc w:val="center"/>
              <w:rPr>
                <w:sz w:val="18"/>
                <w:szCs w:val="18"/>
              </w:rPr>
            </w:pPr>
            <w:r>
              <w:rPr>
                <w:rFonts w:eastAsia="SimSun"/>
                <w:sz w:val="18"/>
                <w:szCs w:val="18"/>
              </w:rPr>
              <w:t xml:space="preserve">26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825696,78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2657654,74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27</w:t>
            </w:r>
          </w:p>
        </w:tc>
        <w:tc>
          <w:tcPr>
            <w:tcW w:w="1276" w:type="dxa"/>
            <w:noWrap/>
            <w:textDirection w:val="lrTb"/>
            <w:vAlign w:val="top"/>
          </w:tcPr>
          <w:p>
            <w:pPr>
              <w:pStyle w:val="Normal"/>
              <w:jc w:val="center"/>
              <w:rPr>
                <w:sz w:val="18"/>
                <w:szCs w:val="18"/>
              </w:rPr>
            </w:pPr>
            <w:r>
              <w:rPr>
                <w:rFonts w:eastAsia="SimSun"/>
                <w:sz w:val="18"/>
                <w:szCs w:val="18"/>
              </w:rPr>
              <w:t xml:space="preserve">27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824724,76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2656656,24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28</w:t>
            </w:r>
          </w:p>
        </w:tc>
        <w:tc>
          <w:tcPr>
            <w:tcW w:w="1276" w:type="dxa"/>
            <w:noWrap/>
            <w:textDirection w:val="lrTb"/>
            <w:vAlign w:val="top"/>
          </w:tcPr>
          <w:p>
            <w:pPr>
              <w:pStyle w:val="Normal"/>
              <w:jc w:val="center"/>
              <w:rPr>
                <w:sz w:val="18"/>
                <w:szCs w:val="18"/>
              </w:rPr>
            </w:pPr>
            <w:r>
              <w:rPr>
                <w:rFonts w:eastAsia="SimSun"/>
                <w:sz w:val="18"/>
                <w:szCs w:val="18"/>
              </w:rPr>
              <w:t xml:space="preserve">28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823307,54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2655698,78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29</w:t>
            </w:r>
          </w:p>
        </w:tc>
        <w:tc>
          <w:tcPr>
            <w:tcW w:w="1276" w:type="dxa"/>
            <w:noWrap/>
            <w:textDirection w:val="lrTb"/>
            <w:vAlign w:val="top"/>
          </w:tcPr>
          <w:p>
            <w:pPr>
              <w:pStyle w:val="Normal"/>
              <w:jc w:val="center"/>
              <w:rPr>
                <w:sz w:val="18"/>
                <w:szCs w:val="18"/>
              </w:rPr>
            </w:pPr>
            <w:r>
              <w:rPr>
                <w:rFonts w:eastAsia="SimSun"/>
                <w:sz w:val="18"/>
                <w:szCs w:val="18"/>
              </w:rPr>
              <w:t xml:space="preserve">29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819443,38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2654618,78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30</w:t>
            </w:r>
          </w:p>
        </w:tc>
        <w:tc>
          <w:tcPr>
            <w:tcW w:w="1276" w:type="dxa"/>
            <w:noWrap/>
            <w:textDirection w:val="lrTb"/>
            <w:vAlign w:val="top"/>
          </w:tcPr>
          <w:p>
            <w:pPr>
              <w:pStyle w:val="Normal"/>
              <w:jc w:val="center"/>
              <w:rPr>
                <w:sz w:val="18"/>
                <w:szCs w:val="18"/>
              </w:rPr>
            </w:pPr>
            <w:r>
              <w:rPr>
                <w:rFonts w:eastAsia="SimSun"/>
                <w:sz w:val="18"/>
                <w:szCs w:val="18"/>
              </w:rPr>
              <w:t xml:space="preserve">30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812334,52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2648766,64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31</w:t>
            </w:r>
          </w:p>
        </w:tc>
        <w:tc>
          <w:tcPr>
            <w:tcW w:w="1276" w:type="dxa"/>
            <w:noWrap/>
            <w:textDirection w:val="lrTb"/>
            <w:vAlign w:val="top"/>
          </w:tcPr>
          <w:p>
            <w:pPr>
              <w:pStyle w:val="Normal"/>
              <w:jc w:val="center"/>
              <w:rPr>
                <w:sz w:val="18"/>
                <w:szCs w:val="18"/>
              </w:rPr>
            </w:pPr>
            <w:r>
              <w:rPr>
                <w:rFonts w:eastAsia="SimSun"/>
                <w:sz w:val="18"/>
                <w:szCs w:val="18"/>
              </w:rPr>
              <w:t xml:space="preserve">31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812111,52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2648644,32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32</w:t>
            </w:r>
          </w:p>
        </w:tc>
        <w:tc>
          <w:tcPr>
            <w:tcW w:w="1276" w:type="dxa"/>
            <w:noWrap/>
            <w:textDirection w:val="lrTb"/>
            <w:vAlign w:val="top"/>
          </w:tcPr>
          <w:p>
            <w:pPr>
              <w:pStyle w:val="Normal"/>
              <w:jc w:val="center"/>
              <w:rPr>
                <w:sz w:val="18"/>
                <w:szCs w:val="18"/>
              </w:rPr>
            </w:pPr>
            <w:r>
              <w:rPr>
                <w:rFonts w:eastAsia="SimSun"/>
                <w:sz w:val="18"/>
                <w:szCs w:val="18"/>
              </w:rPr>
              <w:t xml:space="preserve">32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811988,68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2648412,02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33</w:t>
            </w:r>
          </w:p>
        </w:tc>
        <w:tc>
          <w:tcPr>
            <w:tcW w:w="1276" w:type="dxa"/>
            <w:noWrap/>
            <w:textDirection w:val="lrTb"/>
            <w:vAlign w:val="top"/>
          </w:tcPr>
          <w:p>
            <w:pPr>
              <w:pStyle w:val="Normal"/>
              <w:jc w:val="center"/>
              <w:rPr>
                <w:sz w:val="18"/>
                <w:szCs w:val="18"/>
              </w:rPr>
            </w:pPr>
            <w:r>
              <w:rPr>
                <w:rFonts w:eastAsia="SimSun"/>
                <w:sz w:val="18"/>
                <w:szCs w:val="18"/>
              </w:rPr>
              <w:t xml:space="preserve">33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811761</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2648294,48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34</w:t>
            </w:r>
          </w:p>
        </w:tc>
        <w:tc>
          <w:tcPr>
            <w:tcW w:w="1276" w:type="dxa"/>
            <w:noWrap/>
            <w:textDirection w:val="lrTb"/>
            <w:vAlign w:val="top"/>
          </w:tcPr>
          <w:p>
            <w:pPr>
              <w:pStyle w:val="Normal"/>
              <w:jc w:val="center"/>
              <w:rPr>
                <w:sz w:val="18"/>
                <w:szCs w:val="18"/>
              </w:rPr>
            </w:pPr>
            <w:r>
              <w:rPr>
                <w:rFonts w:eastAsia="SimSun"/>
                <w:sz w:val="18"/>
                <w:szCs w:val="18"/>
              </w:rPr>
              <w:t xml:space="preserve">34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811383,76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2647983,94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35</w:t>
            </w:r>
          </w:p>
        </w:tc>
        <w:tc>
          <w:tcPr>
            <w:tcW w:w="1276" w:type="dxa"/>
            <w:noWrap/>
            <w:textDirection w:val="lrTb"/>
            <w:vAlign w:val="top"/>
          </w:tcPr>
          <w:p>
            <w:pPr>
              <w:pStyle w:val="Normal"/>
              <w:jc w:val="center"/>
              <w:rPr>
                <w:sz w:val="18"/>
                <w:szCs w:val="18"/>
              </w:rPr>
            </w:pPr>
            <w:r>
              <w:rPr>
                <w:rFonts w:eastAsia="SimSun"/>
                <w:sz w:val="18"/>
                <w:szCs w:val="18"/>
              </w:rPr>
              <w:t xml:space="preserve">35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810924,82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2647641,7</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36</w:t>
            </w:r>
          </w:p>
        </w:tc>
        <w:tc>
          <w:tcPr>
            <w:tcW w:w="1276" w:type="dxa"/>
            <w:noWrap/>
            <w:textDirection w:val="lrTb"/>
            <w:vAlign w:val="top"/>
          </w:tcPr>
          <w:p>
            <w:pPr>
              <w:pStyle w:val="Normal"/>
              <w:jc w:val="center"/>
              <w:rPr>
                <w:sz w:val="18"/>
                <w:szCs w:val="18"/>
              </w:rPr>
            </w:pPr>
            <w:r>
              <w:rPr>
                <w:rFonts w:eastAsia="SimSun"/>
                <w:sz w:val="18"/>
                <w:szCs w:val="18"/>
              </w:rPr>
              <w:t xml:space="preserve">36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810864,62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2647615,68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37</w:t>
            </w:r>
          </w:p>
        </w:tc>
        <w:tc>
          <w:tcPr>
            <w:tcW w:w="1276" w:type="dxa"/>
            <w:noWrap/>
            <w:textDirection w:val="lrTb"/>
            <w:vAlign w:val="top"/>
          </w:tcPr>
          <w:p>
            <w:pPr>
              <w:pStyle w:val="Normal"/>
              <w:jc w:val="center"/>
              <w:rPr>
                <w:sz w:val="18"/>
                <w:szCs w:val="18"/>
              </w:rPr>
            </w:pPr>
            <w:r>
              <w:rPr>
                <w:rFonts w:eastAsia="SimSun"/>
                <w:sz w:val="18"/>
                <w:szCs w:val="18"/>
              </w:rPr>
              <w:t xml:space="preserve">37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810711,22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2647549,32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38</w:t>
            </w:r>
          </w:p>
        </w:tc>
        <w:tc>
          <w:tcPr>
            <w:tcW w:w="1276" w:type="dxa"/>
            <w:noWrap/>
            <w:textDirection w:val="lrTb"/>
            <w:vAlign w:val="top"/>
          </w:tcPr>
          <w:p>
            <w:pPr>
              <w:pStyle w:val="Normal"/>
              <w:jc w:val="center"/>
              <w:rPr>
                <w:sz w:val="18"/>
                <w:szCs w:val="18"/>
              </w:rPr>
            </w:pPr>
            <w:r>
              <w:rPr>
                <w:rFonts w:eastAsia="SimSun"/>
                <w:sz w:val="18"/>
                <w:szCs w:val="18"/>
              </w:rPr>
              <w:t xml:space="preserve">38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810531,2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2645900,96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39</w:t>
            </w:r>
          </w:p>
        </w:tc>
        <w:tc>
          <w:tcPr>
            <w:tcW w:w="1276" w:type="dxa"/>
            <w:noWrap/>
            <w:textDirection w:val="lrTb"/>
            <w:vAlign w:val="top"/>
          </w:tcPr>
          <w:p>
            <w:pPr>
              <w:pStyle w:val="Normal"/>
              <w:jc w:val="center"/>
              <w:rPr>
                <w:sz w:val="18"/>
                <w:szCs w:val="18"/>
              </w:rPr>
            </w:pPr>
            <w:r>
              <w:rPr>
                <w:rFonts w:eastAsia="SimSun"/>
                <w:sz w:val="18"/>
                <w:szCs w:val="18"/>
              </w:rPr>
              <w:t xml:space="preserve">39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810544,42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2645676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40</w:t>
            </w:r>
          </w:p>
        </w:tc>
        <w:tc>
          <w:tcPr>
            <w:tcW w:w="1276" w:type="dxa"/>
            <w:noWrap/>
            <w:textDirection w:val="lrTb"/>
            <w:vAlign w:val="top"/>
          </w:tcPr>
          <w:p>
            <w:pPr>
              <w:pStyle w:val="Normal"/>
              <w:jc w:val="center"/>
              <w:rPr>
                <w:sz w:val="18"/>
                <w:szCs w:val="18"/>
              </w:rPr>
            </w:pPr>
            <w:r>
              <w:rPr>
                <w:rFonts w:eastAsia="SimSun"/>
                <w:sz w:val="18"/>
                <w:szCs w:val="18"/>
              </w:rPr>
              <w:t xml:space="preserve">40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810509,14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2645613,74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41</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41</w:t>
            </w:r>
          </w:p>
        </w:tc>
        <w:tc>
          <w:tcPr>
            <w:tcW w:w="1559" w:type="dxa"/>
            <w:noWrap/>
            <w:textDirection w:val="lrTb"/>
            <w:vAlign w:val="top"/>
          </w:tcPr>
          <w:p>
            <w:pPr>
              <w:pStyle w:val="Normal"/>
              <w:jc w:val="center"/>
              <w:rPr>
                <w:sz w:val="18"/>
                <w:szCs w:val="18"/>
              </w:rPr>
            </w:pPr>
            <w:r>
              <w:rPr>
                <w:rFonts w:eastAsia="SimSun"/>
                <w:sz w:val="18"/>
                <w:szCs w:val="18"/>
              </w:rPr>
              <w:t xml:space="preserve">810548,74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2645588,82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42</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42</w:t>
            </w:r>
          </w:p>
        </w:tc>
        <w:tc>
          <w:tcPr>
            <w:tcW w:w="1559" w:type="dxa"/>
            <w:noWrap/>
            <w:textDirection w:val="lrTb"/>
            <w:vAlign w:val="top"/>
          </w:tcPr>
          <w:p>
            <w:pPr>
              <w:pStyle w:val="Normal"/>
              <w:jc w:val="center"/>
              <w:rPr>
                <w:sz w:val="18"/>
                <w:szCs w:val="18"/>
              </w:rPr>
            </w:pPr>
            <w:r>
              <w:rPr>
                <w:rFonts w:eastAsia="SimSun"/>
                <w:sz w:val="18"/>
                <w:szCs w:val="18"/>
              </w:rPr>
              <w:t xml:space="preserve">810611,54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2645693,2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43</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43</w:t>
            </w:r>
          </w:p>
        </w:tc>
        <w:tc>
          <w:tcPr>
            <w:tcW w:w="1559" w:type="dxa"/>
            <w:noWrap/>
            <w:textDirection w:val="lrTb"/>
            <w:vAlign w:val="top"/>
          </w:tcPr>
          <w:p>
            <w:pPr>
              <w:pStyle w:val="Normal"/>
              <w:jc w:val="center"/>
              <w:rPr>
                <w:sz w:val="18"/>
                <w:szCs w:val="18"/>
              </w:rPr>
            </w:pPr>
            <w:r>
              <w:rPr>
                <w:rFonts w:eastAsia="SimSun"/>
                <w:sz w:val="18"/>
                <w:szCs w:val="18"/>
              </w:rPr>
              <w:t xml:space="preserve">810599,5</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2645897,78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44</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44</w:t>
            </w:r>
          </w:p>
        </w:tc>
        <w:tc>
          <w:tcPr>
            <w:tcW w:w="1559" w:type="dxa"/>
            <w:noWrap/>
            <w:textDirection w:val="lrTb"/>
            <w:vAlign w:val="top"/>
          </w:tcPr>
          <w:p>
            <w:pPr>
              <w:pStyle w:val="Normal"/>
              <w:jc w:val="center"/>
              <w:rPr>
                <w:sz w:val="18"/>
                <w:szCs w:val="18"/>
              </w:rPr>
            </w:pPr>
            <w:r>
              <w:rPr>
                <w:rFonts w:eastAsia="SimSun"/>
                <w:sz w:val="18"/>
                <w:szCs w:val="18"/>
              </w:rPr>
              <w:t xml:space="preserve">810774,16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2647499,18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45</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45</w:t>
            </w:r>
          </w:p>
        </w:tc>
        <w:tc>
          <w:tcPr>
            <w:tcW w:w="1559" w:type="dxa"/>
            <w:noWrap/>
            <w:textDirection w:val="lrTb"/>
            <w:vAlign w:val="top"/>
          </w:tcPr>
          <w:p>
            <w:pPr>
              <w:pStyle w:val="Normal"/>
              <w:jc w:val="center"/>
              <w:rPr>
                <w:sz w:val="18"/>
                <w:szCs w:val="18"/>
              </w:rPr>
            </w:pPr>
            <w:r>
              <w:rPr>
                <w:rFonts w:eastAsia="SimSun"/>
                <w:sz w:val="18"/>
                <w:szCs w:val="18"/>
              </w:rPr>
              <w:t xml:space="preserve">810890,32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2647549,4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46</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46</w:t>
            </w:r>
          </w:p>
        </w:tc>
        <w:tc>
          <w:tcPr>
            <w:tcW w:w="1559" w:type="dxa"/>
            <w:noWrap/>
            <w:textDirection w:val="lrTb"/>
            <w:vAlign w:val="top"/>
          </w:tcPr>
          <w:p>
            <w:pPr>
              <w:pStyle w:val="Normal"/>
              <w:jc w:val="center"/>
              <w:rPr>
                <w:sz w:val="18"/>
                <w:szCs w:val="18"/>
              </w:rPr>
            </w:pPr>
            <w:r>
              <w:rPr>
                <w:rFonts w:eastAsia="SimSun"/>
                <w:sz w:val="18"/>
                <w:szCs w:val="18"/>
              </w:rPr>
              <w:t xml:space="preserve">810955,36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2647577,52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47</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47</w:t>
            </w:r>
          </w:p>
        </w:tc>
        <w:tc>
          <w:tcPr>
            <w:tcW w:w="1559" w:type="dxa"/>
            <w:noWrap/>
            <w:textDirection w:val="lrTb"/>
            <w:vAlign w:val="top"/>
          </w:tcPr>
          <w:p>
            <w:pPr>
              <w:pStyle w:val="Normal"/>
              <w:jc w:val="center"/>
              <w:rPr>
                <w:sz w:val="18"/>
                <w:szCs w:val="18"/>
              </w:rPr>
            </w:pPr>
            <w:r>
              <w:rPr>
                <w:rFonts w:eastAsia="SimSun"/>
                <w:sz w:val="18"/>
                <w:szCs w:val="18"/>
              </w:rPr>
              <w:t xml:space="preserve">811405,84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2647914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48</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48</w:t>
            </w:r>
          </w:p>
        </w:tc>
        <w:tc>
          <w:tcPr>
            <w:tcW w:w="1559" w:type="dxa"/>
            <w:noWrap/>
            <w:textDirection w:val="lrTb"/>
            <w:vAlign w:val="top"/>
          </w:tcPr>
          <w:p>
            <w:pPr>
              <w:pStyle w:val="Normal"/>
              <w:jc w:val="center"/>
              <w:rPr>
                <w:sz w:val="18"/>
                <w:szCs w:val="18"/>
              </w:rPr>
            </w:pPr>
            <w:r>
              <w:rPr>
                <w:rFonts w:eastAsia="SimSun"/>
                <w:sz w:val="18"/>
                <w:szCs w:val="18"/>
              </w:rPr>
              <w:t xml:space="preserve">811798,62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2648237,36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49</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49</w:t>
            </w:r>
          </w:p>
        </w:tc>
        <w:tc>
          <w:tcPr>
            <w:tcW w:w="1559" w:type="dxa"/>
            <w:noWrap/>
            <w:textDirection w:val="lrTb"/>
            <w:vAlign w:val="top"/>
          </w:tcPr>
          <w:p>
            <w:pPr>
              <w:pStyle w:val="Normal"/>
              <w:jc w:val="center"/>
              <w:rPr>
                <w:sz w:val="18"/>
                <w:szCs w:val="18"/>
              </w:rPr>
            </w:pPr>
            <w:r>
              <w:rPr>
                <w:rFonts w:eastAsia="SimSun"/>
                <w:sz w:val="18"/>
                <w:szCs w:val="18"/>
              </w:rPr>
              <w:t xml:space="preserve">812038,84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2648361,38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50</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50</w:t>
            </w:r>
          </w:p>
        </w:tc>
        <w:tc>
          <w:tcPr>
            <w:tcW w:w="1559" w:type="dxa"/>
            <w:noWrap/>
            <w:textDirection w:val="lrTb"/>
            <w:vAlign w:val="top"/>
          </w:tcPr>
          <w:p>
            <w:pPr>
              <w:pStyle w:val="Normal"/>
              <w:jc w:val="center"/>
              <w:rPr>
                <w:sz w:val="18"/>
                <w:szCs w:val="18"/>
              </w:rPr>
            </w:pPr>
            <w:r>
              <w:rPr>
                <w:rFonts w:eastAsia="SimSun"/>
                <w:sz w:val="18"/>
                <w:szCs w:val="18"/>
              </w:rPr>
              <w:t xml:space="preserve">812162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2648594,28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51</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51</w:t>
            </w:r>
          </w:p>
        </w:tc>
        <w:tc>
          <w:tcPr>
            <w:tcW w:w="1559" w:type="dxa"/>
            <w:noWrap/>
            <w:textDirection w:val="lrTb"/>
            <w:vAlign w:val="top"/>
          </w:tcPr>
          <w:p>
            <w:pPr>
              <w:pStyle w:val="Normal"/>
              <w:jc w:val="center"/>
              <w:rPr>
                <w:sz w:val="18"/>
                <w:szCs w:val="18"/>
              </w:rPr>
            </w:pPr>
            <w:r>
              <w:rPr>
                <w:rFonts w:eastAsia="SimSun"/>
                <w:sz w:val="18"/>
                <w:szCs w:val="18"/>
              </w:rPr>
              <w:t xml:space="preserve">812372,7</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2648710,26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52</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52</w:t>
            </w:r>
          </w:p>
        </w:tc>
        <w:tc>
          <w:tcPr>
            <w:tcW w:w="1559" w:type="dxa"/>
            <w:noWrap/>
            <w:textDirection w:val="lrTb"/>
            <w:vAlign w:val="top"/>
          </w:tcPr>
          <w:p>
            <w:pPr>
              <w:pStyle w:val="Normal"/>
              <w:jc w:val="center"/>
              <w:rPr>
                <w:sz w:val="18"/>
                <w:szCs w:val="18"/>
              </w:rPr>
            </w:pPr>
            <w:r>
              <w:rPr>
                <w:rFonts w:eastAsia="SimSun"/>
                <w:sz w:val="18"/>
                <w:szCs w:val="18"/>
              </w:rPr>
              <w:t xml:space="preserve">814482,76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2650447,06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53</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53</w:t>
            </w:r>
          </w:p>
        </w:tc>
        <w:tc>
          <w:tcPr>
            <w:tcW w:w="1559" w:type="dxa"/>
            <w:noWrap/>
            <w:textDirection w:val="lrTb"/>
            <w:vAlign w:val="top"/>
          </w:tcPr>
          <w:p>
            <w:pPr>
              <w:pStyle w:val="Normal"/>
              <w:jc w:val="center"/>
              <w:rPr>
                <w:sz w:val="18"/>
                <w:szCs w:val="18"/>
              </w:rPr>
            </w:pPr>
            <w:r>
              <w:rPr>
                <w:rFonts w:eastAsia="SimSun"/>
                <w:sz w:val="18"/>
                <w:szCs w:val="18"/>
              </w:rPr>
              <w:t xml:space="preserve">815037,92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2650267,18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54</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54</w:t>
            </w:r>
          </w:p>
        </w:tc>
        <w:tc>
          <w:tcPr>
            <w:tcW w:w="1559" w:type="dxa"/>
            <w:noWrap/>
            <w:textDirection w:val="lrTb"/>
            <w:vAlign w:val="top"/>
          </w:tcPr>
          <w:p>
            <w:pPr>
              <w:pStyle w:val="Normal"/>
              <w:jc w:val="center"/>
              <w:rPr>
                <w:sz w:val="18"/>
                <w:szCs w:val="18"/>
              </w:rPr>
            </w:pPr>
            <w:r>
              <w:rPr>
                <w:rFonts w:eastAsia="SimSun"/>
                <w:sz w:val="18"/>
                <w:szCs w:val="18"/>
              </w:rPr>
              <w:t xml:space="preserve">815180,6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2649977,62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55</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55</w:t>
            </w:r>
          </w:p>
        </w:tc>
        <w:tc>
          <w:tcPr>
            <w:tcW w:w="1559" w:type="dxa"/>
            <w:noWrap/>
            <w:textDirection w:val="lrTb"/>
            <w:vAlign w:val="top"/>
          </w:tcPr>
          <w:p>
            <w:pPr>
              <w:pStyle w:val="Normal"/>
              <w:jc w:val="center"/>
              <w:rPr>
                <w:sz w:val="18"/>
                <w:szCs w:val="18"/>
              </w:rPr>
            </w:pPr>
            <w:r>
              <w:rPr>
                <w:rFonts w:eastAsia="SimSun"/>
                <w:sz w:val="18"/>
                <w:szCs w:val="18"/>
              </w:rPr>
              <w:t xml:space="preserve">815210,36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2649992,54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56</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56</w:t>
            </w:r>
          </w:p>
        </w:tc>
        <w:tc>
          <w:tcPr>
            <w:tcW w:w="1559" w:type="dxa"/>
            <w:noWrap/>
            <w:textDirection w:val="lrTb"/>
            <w:vAlign w:val="top"/>
          </w:tcPr>
          <w:p>
            <w:pPr>
              <w:pStyle w:val="Normal"/>
              <w:jc w:val="center"/>
              <w:rPr>
                <w:sz w:val="18"/>
                <w:szCs w:val="18"/>
              </w:rPr>
            </w:pPr>
            <w:r>
              <w:rPr>
                <w:rFonts w:eastAsia="SimSun"/>
                <w:sz w:val="18"/>
                <w:szCs w:val="18"/>
              </w:rPr>
              <w:t xml:space="preserve">815061,36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2650294,28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57</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57</w:t>
            </w:r>
          </w:p>
        </w:tc>
        <w:tc>
          <w:tcPr>
            <w:tcW w:w="1559" w:type="dxa"/>
            <w:noWrap/>
            <w:textDirection w:val="lrTb"/>
            <w:vAlign w:val="top"/>
          </w:tcPr>
          <w:p>
            <w:pPr>
              <w:pStyle w:val="Normal"/>
              <w:jc w:val="center"/>
              <w:rPr>
                <w:sz w:val="18"/>
                <w:szCs w:val="18"/>
              </w:rPr>
            </w:pPr>
            <w:r>
              <w:rPr>
                <w:rFonts w:eastAsia="SimSun"/>
                <w:sz w:val="18"/>
                <w:szCs w:val="18"/>
              </w:rPr>
              <w:t xml:space="preserve">814473,5</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2650484,74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58</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58</w:t>
            </w:r>
          </w:p>
        </w:tc>
        <w:tc>
          <w:tcPr>
            <w:tcW w:w="1559" w:type="dxa"/>
            <w:noWrap/>
            <w:textDirection w:val="lrTb"/>
            <w:vAlign w:val="top"/>
          </w:tcPr>
          <w:p>
            <w:pPr>
              <w:pStyle w:val="Normal"/>
              <w:jc w:val="center"/>
              <w:rPr>
                <w:sz w:val="18"/>
                <w:szCs w:val="18"/>
              </w:rPr>
            </w:pPr>
            <w:r>
              <w:rPr>
                <w:rFonts w:eastAsia="SimSun"/>
                <w:sz w:val="18"/>
                <w:szCs w:val="18"/>
              </w:rPr>
              <w:t xml:space="preserve">819458,96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2654588,86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59</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59</w:t>
            </w:r>
          </w:p>
        </w:tc>
        <w:tc>
          <w:tcPr>
            <w:tcW w:w="1559" w:type="dxa"/>
            <w:noWrap/>
            <w:textDirection w:val="lrTb"/>
            <w:vAlign w:val="top"/>
          </w:tcPr>
          <w:p>
            <w:pPr>
              <w:pStyle w:val="Normal"/>
              <w:jc w:val="center"/>
              <w:rPr>
                <w:sz w:val="18"/>
                <w:szCs w:val="18"/>
              </w:rPr>
            </w:pPr>
            <w:r>
              <w:rPr>
                <w:rFonts w:eastAsia="SimSun"/>
                <w:sz w:val="18"/>
                <w:szCs w:val="18"/>
              </w:rPr>
              <w:t xml:space="preserve">823321,58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2655668,44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60</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60</w:t>
            </w:r>
          </w:p>
        </w:tc>
        <w:tc>
          <w:tcPr>
            <w:tcW w:w="1559" w:type="dxa"/>
            <w:noWrap/>
            <w:textDirection w:val="lrTb"/>
            <w:vAlign w:val="top"/>
          </w:tcPr>
          <w:p>
            <w:pPr>
              <w:pStyle w:val="Normal"/>
              <w:jc w:val="center"/>
              <w:rPr>
                <w:sz w:val="18"/>
                <w:szCs w:val="18"/>
              </w:rPr>
            </w:pPr>
            <w:r>
              <w:rPr>
                <w:rFonts w:eastAsia="SimSun"/>
                <w:sz w:val="18"/>
                <w:szCs w:val="18"/>
              </w:rPr>
              <w:t xml:space="preserve">824746,06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2656630,78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61</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61</w:t>
            </w:r>
          </w:p>
        </w:tc>
        <w:tc>
          <w:tcPr>
            <w:tcW w:w="1559" w:type="dxa"/>
            <w:noWrap/>
            <w:textDirection w:val="lrTb"/>
            <w:vAlign w:val="top"/>
          </w:tcPr>
          <w:p>
            <w:pPr>
              <w:pStyle w:val="Normal"/>
              <w:jc w:val="center"/>
              <w:rPr>
                <w:sz w:val="18"/>
                <w:szCs w:val="18"/>
              </w:rPr>
            </w:pPr>
            <w:r>
              <w:rPr>
                <w:rFonts w:eastAsia="SimSun"/>
                <w:sz w:val="18"/>
                <w:szCs w:val="18"/>
              </w:rPr>
              <w:t xml:space="preserve">825718,08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2657629,32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62</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62</w:t>
            </w:r>
          </w:p>
        </w:tc>
        <w:tc>
          <w:tcPr>
            <w:tcW w:w="1559" w:type="dxa"/>
            <w:noWrap/>
            <w:textDirection w:val="lrTb"/>
            <w:vAlign w:val="top"/>
          </w:tcPr>
          <w:p>
            <w:pPr>
              <w:pStyle w:val="Normal"/>
              <w:jc w:val="center"/>
              <w:rPr>
                <w:sz w:val="18"/>
                <w:szCs w:val="18"/>
              </w:rPr>
            </w:pPr>
            <w:r>
              <w:rPr>
                <w:rFonts w:eastAsia="SimSun"/>
                <w:sz w:val="18"/>
                <w:szCs w:val="18"/>
              </w:rPr>
              <w:t xml:space="preserve">828544,7</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2659548,22</w:t>
            </w:r>
            <w:r>
              <w:rPr>
                <w:sz w:val="18"/>
                <w:szCs w:val="18"/>
              </w:rPr>
            </w:r>
          </w:p>
        </w:tc>
      </w:tr>
    </w:tbl>
    <w:p>
      <w:pPr>
        <w:pStyle w:val="Normal"/>
        <w:sectPr>
          <w:type w:val="continuous"/>
          <w:pgSz w:w="11906" w:h="16838"/>
          <w:pgMar w:top="1134" w:right="567" w:bottom="992" w:left="1701" w:header="709" w:footer="232" w:gutter="0"/>
          <w:cols w:num="2" w:space="708"/>
          <w:docGrid w:linePitch="360"/>
        </w:sectPr>
      </w:pPr>
    </w:p>
    <w:p>
      <w:pPr>
        <w:pStyle w:val="Normal"/>
      </w:pPr>
    </w:p>
    <w:p>
      <w:pPr>
        <w:pStyle w:val="Normal"/>
        <w:ind w:left="-142" w:right="-108"/>
        <w:jc w:val="center"/>
        <w:rPr>
          <w:rFonts w:eastAsia="SimSun"/>
          <w:sz w:val="16"/>
          <w:szCs w:val="16"/>
        </w:rPr>
        <w:sectPr>
          <w:type w:val="continuous"/>
          <w:pgSz w:w="11906" w:h="16838"/>
          <w:pgMar w:top="1134" w:right="567" w:bottom="992" w:left="1701" w:header="709" w:footer="232" w:gutter="0"/>
          <w:cols w:space="708"/>
          <w:docGrid w:linePitch="360"/>
        </w:sectPr>
      </w:pPr>
      <w:r>
        <w:rPr>
          <w:rFonts w:eastAsia="SimSun"/>
          <w:sz w:val="16"/>
          <w:szCs w:val="16"/>
        </w:rPr>
      </w:r>
    </w:p>
    <w:tbl>
      <w:tblPr>
        <w:tblW w:w="464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top w:w="0" w:type="dxa"/>
          <w:right w:w="108" w:type="dxa"/>
          <w:bottom w:w="0" w:type="dxa"/>
        </w:tblCellMar>
        <w:tblLook w:val="04A0" w:firstRow="1" w:lastRow="0" w:firstColumn="1" w:lastColumn="0" w:noHBand="0" w:noVBand="1"/>
      </w:tblPr>
      <w:tblGrid>
        <w:gridCol w:w="392"/>
        <w:gridCol w:w="1276"/>
        <w:gridCol w:w="1559"/>
        <w:gridCol w:w="1417"/>
      </w:tblGrid>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vMerge w:val="restart"/>
            <w:noWrap/>
            <w:textDirection w:val="lrTb"/>
            <w:vAlign w:val="top"/>
          </w:tcPr>
          <w:p>
            <w:pPr>
              <w:pStyle w:val="Normal"/>
              <w:ind w:left="-142" w:right="-108"/>
              <w:jc w:val="center"/>
              <w:rPr>
                <w:rFonts w:eastAsia="SimSun"/>
                <w:sz w:val="18"/>
                <w:szCs w:val="18"/>
              </w:rPr>
            </w:pPr>
            <w:r>
              <w:rPr>
                <w:rFonts w:eastAsia="SimSun"/>
                <w:sz w:val="18"/>
                <w:szCs w:val="18"/>
              </w:rPr>
              <w:t xml:space="preserve">№ </w:t>
            </w:r>
            <w:r>
              <w:rPr>
                <w:rFonts w:eastAsia="SimSun"/>
                <w:sz w:val="18"/>
                <w:szCs w:val="18"/>
              </w:rPr>
            </w:r>
          </w:p>
          <w:p>
            <w:pPr>
              <w:pStyle w:val="Normal"/>
              <w:ind w:left="-142" w:right="-108"/>
              <w:jc w:val="center"/>
              <w:rPr>
                <w:rFonts w:eastAsia="SimSun"/>
                <w:sz w:val="18"/>
                <w:szCs w:val="18"/>
              </w:rPr>
            </w:pPr>
            <w:r>
              <w:rPr>
                <w:rFonts w:eastAsia="SimSun"/>
                <w:sz w:val="18"/>
                <w:szCs w:val="18"/>
              </w:rPr>
              <w:t xml:space="preserve">п/п</w:t>
            </w:r>
          </w:p>
        </w:tc>
        <w:tc>
          <w:tcPr>
            <w:tcW w:w="1276" w:type="dxa"/>
            <w:vMerge w:val="restart"/>
            <w:noWrap/>
            <w:textDirection w:val="lrTb"/>
            <w:vAlign w:val="top"/>
          </w:tcPr>
          <w:p>
            <w:pPr>
              <w:pStyle w:val="Normal"/>
              <w:ind w:left="-108" w:right="-108"/>
              <w:jc w:val="center"/>
              <w:rPr>
                <w:sz w:val="18"/>
                <w:szCs w:val="18"/>
              </w:rPr>
            </w:pPr>
            <w:r>
              <w:rPr>
                <w:sz w:val="18"/>
                <w:szCs w:val="18"/>
              </w:rPr>
              <w:t xml:space="preserve">Обозначение (номер) характерной точки</w:t>
            </w:r>
          </w:p>
        </w:tc>
        <w:tc>
          <w:tcPr>
            <w:tcW w:w="2976" w:type="dxa"/>
            <w:gridSpan w:val="2"/>
            <w:noWrap/>
            <w:textDirection w:val="lrTb"/>
            <w:vAlign w:val="top"/>
          </w:tcPr>
          <w:p>
            <w:pPr>
              <w:pStyle w:val="Normal"/>
              <w:ind w:left="-108" w:right="-108"/>
              <w:jc w:val="center"/>
              <w:rPr>
                <w:rFonts w:eastAsia="SimSun"/>
                <w:sz w:val="18"/>
                <w:szCs w:val="18"/>
              </w:rPr>
            </w:pPr>
            <w:r>
              <w:rPr>
                <w:rFonts w:eastAsia="SimSun"/>
                <w:sz w:val="18"/>
                <w:szCs w:val="18"/>
              </w:rPr>
              <w:t xml:space="preserve">Перечень координат характерных точек в системе координат, используемой для ведения Единого государственного реестра недвижимости</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vMerge w:val="continue"/>
            <w:noWrap/>
            <w:textDirection w:val="lrTb"/>
            <w:vAlign w:val="top"/>
          </w:tcPr>
          <w:p>
            <w:pPr>
              <w:pStyle w:val="Normal"/>
              <w:ind w:left="-142" w:right="-108"/>
              <w:jc w:val="center"/>
              <w:rPr>
                <w:rFonts w:eastAsia="SimSun"/>
                <w:sz w:val="18"/>
                <w:szCs w:val="18"/>
              </w:rPr>
            </w:pPr>
            <w:r>
              <w:rPr>
                <w:rFonts w:eastAsia="SimSun"/>
                <w:sz w:val="18"/>
                <w:szCs w:val="18"/>
              </w:rPr>
            </w:r>
          </w:p>
        </w:tc>
        <w:tc>
          <w:tcPr>
            <w:tcW w:w="1276" w:type="dxa"/>
            <w:vMerge w:val="continue"/>
            <w:noWrap/>
            <w:textDirection w:val="lrTb"/>
            <w:vAlign w:val="top"/>
          </w:tcPr>
          <w:p>
            <w:pPr>
              <w:pStyle w:val="Normal"/>
              <w:jc w:val="center"/>
              <w:rPr>
                <w:sz w:val="18"/>
                <w:szCs w:val="18"/>
              </w:rPr>
            </w:pP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Х</w:t>
            </w:r>
            <w:r>
              <w:rPr>
                <w:sz w:val="18"/>
                <w:szCs w:val="18"/>
              </w:rPr>
            </w:r>
          </w:p>
        </w:tc>
        <w:tc>
          <w:tcPr>
            <w:tcW w:w="1417" w:type="dxa"/>
            <w:noWrap/>
            <w:textDirection w:val="lrTb"/>
            <w:vAlign w:val="top"/>
          </w:tcPr>
          <w:p>
            <w:pPr>
              <w:pStyle w:val="Normal"/>
              <w:jc w:val="center"/>
              <w:rPr>
                <w:sz w:val="18"/>
                <w:szCs w:val="18"/>
                <w:lang w:val="en-US"/>
              </w:rPr>
            </w:pPr>
            <w:r>
              <w:rPr>
                <w:rFonts w:eastAsia="SimSun"/>
                <w:sz w:val="18"/>
                <w:szCs w:val="18"/>
                <w:lang w:val="en-US"/>
              </w:rPr>
              <w:t xml:space="preserve">Y</w:t>
            </w:r>
            <w:r>
              <w:rPr>
                <w:sz w:val="18"/>
                <w:szCs w:val="18"/>
                <w:lang w:val="en-US"/>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w:t>
            </w:r>
          </w:p>
        </w:tc>
        <w:tc>
          <w:tcPr>
            <w:tcW w:w="1276" w:type="dxa"/>
            <w:noWrap/>
            <w:textDirection w:val="lrTb"/>
            <w:vAlign w:val="top"/>
          </w:tcPr>
          <w:p>
            <w:pPr>
              <w:pStyle w:val="Normal"/>
              <w:jc w:val="center"/>
              <w:rPr>
                <w:rFonts w:eastAsia="SimSun"/>
                <w:sz w:val="18"/>
                <w:szCs w:val="18"/>
              </w:rPr>
            </w:pPr>
            <w:r>
              <w:rPr>
                <w:rFonts w:eastAsia="SimSun"/>
                <w:sz w:val="18"/>
                <w:szCs w:val="18"/>
              </w:rPr>
              <w:t xml:space="preserve">2</w:t>
            </w:r>
          </w:p>
        </w:tc>
        <w:tc>
          <w:tcPr>
            <w:tcW w:w="1559" w:type="dxa"/>
            <w:noWrap/>
            <w:textDirection w:val="lrTb"/>
            <w:vAlign w:val="top"/>
          </w:tcPr>
          <w:p>
            <w:pPr>
              <w:pStyle w:val="Normal"/>
              <w:jc w:val="center"/>
              <w:rPr>
                <w:rFonts w:eastAsia="SimSun"/>
                <w:sz w:val="18"/>
                <w:szCs w:val="18"/>
              </w:rPr>
            </w:pPr>
            <w:r>
              <w:rPr>
                <w:rFonts w:eastAsia="SimSun"/>
                <w:sz w:val="18"/>
                <w:szCs w:val="18"/>
              </w:rPr>
              <w:t xml:space="preserve">3</w:t>
            </w:r>
          </w:p>
        </w:tc>
        <w:tc>
          <w:tcPr>
            <w:tcW w:w="1417" w:type="dxa"/>
            <w:noWrap/>
            <w:textDirection w:val="lrTb"/>
            <w:vAlign w:val="top"/>
          </w:tcPr>
          <w:p>
            <w:pPr>
              <w:pStyle w:val="Normal"/>
              <w:jc w:val="center"/>
              <w:rPr>
                <w:rFonts w:eastAsia="SimSun"/>
                <w:sz w:val="18"/>
                <w:szCs w:val="18"/>
              </w:rPr>
            </w:pPr>
            <w:r>
              <w:rPr>
                <w:rFonts w:eastAsia="SimSun"/>
                <w:sz w:val="18"/>
                <w:szCs w:val="18"/>
              </w:rPr>
              <w:t xml:space="preserve">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w:t>
            </w:r>
          </w:p>
        </w:tc>
        <w:tc>
          <w:tcPr>
            <w:tcW w:w="1276" w:type="dxa"/>
            <w:noWrap/>
            <w:textDirection w:val="lrTb"/>
            <w:vAlign w:val="top"/>
          </w:tcPr>
          <w:p>
            <w:pPr>
              <w:pStyle w:val="Normal"/>
              <w:jc w:val="center"/>
              <w:rPr>
                <w:sz w:val="18"/>
                <w:szCs w:val="18"/>
              </w:rPr>
            </w:pPr>
            <w:r>
              <w:rPr>
                <w:rFonts w:eastAsia="SimSun"/>
                <w:sz w:val="18"/>
                <w:szCs w:val="18"/>
              </w:rPr>
              <w:t xml:space="preserve">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843302,5</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2659388,64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w:t>
            </w:r>
          </w:p>
        </w:tc>
        <w:tc>
          <w:tcPr>
            <w:tcW w:w="1276" w:type="dxa"/>
            <w:noWrap/>
            <w:textDirection w:val="lrTb"/>
            <w:vAlign w:val="top"/>
          </w:tcPr>
          <w:p>
            <w:pPr>
              <w:pStyle w:val="Normal"/>
              <w:jc w:val="center"/>
              <w:rPr>
                <w:sz w:val="18"/>
                <w:szCs w:val="18"/>
              </w:rPr>
            </w:pPr>
            <w:r>
              <w:rPr>
                <w:rFonts w:eastAsia="SimSun"/>
                <w:sz w:val="18"/>
                <w:szCs w:val="18"/>
              </w:rPr>
              <w:t xml:space="preserve">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843410,44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2659503,06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w:t>
            </w:r>
          </w:p>
        </w:tc>
        <w:tc>
          <w:tcPr>
            <w:tcW w:w="1276" w:type="dxa"/>
            <w:noWrap/>
            <w:textDirection w:val="lrTb"/>
            <w:vAlign w:val="top"/>
          </w:tcPr>
          <w:p>
            <w:pPr>
              <w:pStyle w:val="Normal"/>
              <w:jc w:val="center"/>
              <w:rPr>
                <w:sz w:val="18"/>
                <w:szCs w:val="18"/>
              </w:rPr>
            </w:pPr>
            <w:r>
              <w:rPr>
                <w:rFonts w:eastAsia="SimSun"/>
                <w:sz w:val="18"/>
                <w:szCs w:val="18"/>
              </w:rPr>
              <w:t xml:space="preserve">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843425,36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2659498,96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w:t>
            </w:r>
          </w:p>
        </w:tc>
        <w:tc>
          <w:tcPr>
            <w:tcW w:w="1276" w:type="dxa"/>
            <w:noWrap/>
            <w:textDirection w:val="lrTb"/>
            <w:vAlign w:val="top"/>
          </w:tcPr>
          <w:p>
            <w:pPr>
              <w:pStyle w:val="Normal"/>
              <w:jc w:val="center"/>
              <w:rPr>
                <w:sz w:val="18"/>
                <w:szCs w:val="18"/>
              </w:rPr>
            </w:pPr>
            <w:r>
              <w:rPr>
                <w:rFonts w:eastAsia="SimSun"/>
                <w:sz w:val="18"/>
                <w:szCs w:val="18"/>
              </w:rPr>
              <w:t xml:space="preserve">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843447,48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2659475,66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5</w:t>
            </w:r>
          </w:p>
        </w:tc>
        <w:tc>
          <w:tcPr>
            <w:tcW w:w="1276" w:type="dxa"/>
            <w:noWrap/>
            <w:textDirection w:val="lrTb"/>
            <w:vAlign w:val="top"/>
          </w:tcPr>
          <w:p>
            <w:pPr>
              <w:pStyle w:val="Normal"/>
              <w:jc w:val="center"/>
              <w:rPr>
                <w:sz w:val="18"/>
                <w:szCs w:val="18"/>
              </w:rPr>
            </w:pPr>
            <w:r>
              <w:rPr>
                <w:rFonts w:eastAsia="SimSun"/>
                <w:sz w:val="18"/>
                <w:szCs w:val="18"/>
              </w:rPr>
              <w:t xml:space="preserve">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843515,08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2659472,66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6</w:t>
            </w:r>
          </w:p>
        </w:tc>
        <w:tc>
          <w:tcPr>
            <w:tcW w:w="1276" w:type="dxa"/>
            <w:noWrap/>
            <w:textDirection w:val="lrTb"/>
            <w:vAlign w:val="top"/>
          </w:tcPr>
          <w:p>
            <w:pPr>
              <w:pStyle w:val="Normal"/>
              <w:jc w:val="center"/>
              <w:rPr>
                <w:sz w:val="18"/>
                <w:szCs w:val="18"/>
              </w:rPr>
            </w:pPr>
            <w:r>
              <w:rPr>
                <w:rFonts w:eastAsia="SimSun"/>
                <w:sz w:val="18"/>
                <w:szCs w:val="18"/>
              </w:rPr>
              <w:t xml:space="preserve">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843456,9</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2659529,96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7</w:t>
            </w:r>
          </w:p>
        </w:tc>
        <w:tc>
          <w:tcPr>
            <w:tcW w:w="1276" w:type="dxa"/>
            <w:noWrap/>
            <w:textDirection w:val="lrTb"/>
            <w:vAlign w:val="top"/>
          </w:tcPr>
          <w:p>
            <w:pPr>
              <w:pStyle w:val="Normal"/>
              <w:jc w:val="center"/>
              <w:rPr>
                <w:sz w:val="18"/>
                <w:szCs w:val="18"/>
              </w:rPr>
            </w:pPr>
            <w:r>
              <w:rPr>
                <w:rFonts w:eastAsia="SimSun"/>
                <w:sz w:val="18"/>
                <w:szCs w:val="18"/>
              </w:rPr>
              <w:t xml:space="preserve">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843436,48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2659530,16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8</w:t>
            </w:r>
          </w:p>
        </w:tc>
        <w:tc>
          <w:tcPr>
            <w:tcW w:w="1276" w:type="dxa"/>
            <w:noWrap/>
            <w:textDirection w:val="lrTb"/>
            <w:vAlign w:val="top"/>
          </w:tcPr>
          <w:p>
            <w:pPr>
              <w:pStyle w:val="Normal"/>
              <w:jc w:val="center"/>
              <w:rPr>
                <w:sz w:val="18"/>
                <w:szCs w:val="18"/>
              </w:rPr>
            </w:pPr>
            <w:r>
              <w:rPr>
                <w:rFonts w:eastAsia="SimSun"/>
                <w:sz w:val="18"/>
                <w:szCs w:val="18"/>
              </w:rPr>
              <w:t xml:space="preserve">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843274,58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2659574,68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9</w:t>
            </w:r>
          </w:p>
        </w:tc>
        <w:tc>
          <w:tcPr>
            <w:tcW w:w="1276" w:type="dxa"/>
            <w:noWrap/>
            <w:textDirection w:val="lrTb"/>
            <w:vAlign w:val="top"/>
          </w:tcPr>
          <w:p>
            <w:pPr>
              <w:pStyle w:val="Normal"/>
              <w:jc w:val="center"/>
              <w:rPr>
                <w:sz w:val="18"/>
                <w:szCs w:val="18"/>
              </w:rPr>
            </w:pPr>
            <w:r>
              <w:rPr>
                <w:rFonts w:eastAsia="SimSun"/>
                <w:sz w:val="18"/>
                <w:szCs w:val="18"/>
              </w:rPr>
              <w:t xml:space="preserve">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843251,64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2659577,34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10</w:t>
            </w:r>
          </w:p>
        </w:tc>
        <w:tc>
          <w:tcPr>
            <w:tcW w:w="1276" w:type="dxa"/>
            <w:noWrap/>
            <w:textDirection w:val="lrTb"/>
            <w:vAlign w:val="top"/>
          </w:tcPr>
          <w:p>
            <w:pPr>
              <w:pStyle w:val="Normal"/>
              <w:jc w:val="center"/>
              <w:rPr>
                <w:sz w:val="18"/>
                <w:szCs w:val="18"/>
              </w:rPr>
            </w:pPr>
            <w:r>
              <w:rPr>
                <w:rFonts w:eastAsia="SimSun"/>
                <w:sz w:val="18"/>
                <w:szCs w:val="18"/>
              </w:rPr>
              <w:t xml:space="preserve">10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843196,34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2659629,56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11</w:t>
            </w:r>
          </w:p>
        </w:tc>
        <w:tc>
          <w:tcPr>
            <w:tcW w:w="1276" w:type="dxa"/>
            <w:noWrap/>
            <w:textDirection w:val="lrTb"/>
            <w:vAlign w:val="top"/>
          </w:tcPr>
          <w:p>
            <w:pPr>
              <w:pStyle w:val="Normal"/>
              <w:jc w:val="center"/>
              <w:rPr>
                <w:sz w:val="18"/>
                <w:szCs w:val="18"/>
              </w:rPr>
            </w:pPr>
            <w:r>
              <w:rPr>
                <w:rFonts w:eastAsia="SimSun"/>
                <w:sz w:val="18"/>
                <w:szCs w:val="18"/>
              </w:rPr>
              <w:t xml:space="preserve">11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843178,52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2659610,62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12</w:t>
            </w:r>
          </w:p>
        </w:tc>
        <w:tc>
          <w:tcPr>
            <w:tcW w:w="1276" w:type="dxa"/>
            <w:noWrap/>
            <w:textDirection w:val="lrTb"/>
            <w:vAlign w:val="top"/>
          </w:tcPr>
          <w:p>
            <w:pPr>
              <w:pStyle w:val="Normal"/>
              <w:jc w:val="center"/>
              <w:rPr>
                <w:sz w:val="18"/>
                <w:szCs w:val="18"/>
              </w:rPr>
            </w:pPr>
            <w:r>
              <w:rPr>
                <w:rFonts w:eastAsia="SimSun"/>
                <w:sz w:val="18"/>
                <w:szCs w:val="18"/>
              </w:rPr>
              <w:t xml:space="preserve">12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842926,88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2659853,34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13</w:t>
            </w:r>
          </w:p>
        </w:tc>
        <w:tc>
          <w:tcPr>
            <w:tcW w:w="1276" w:type="dxa"/>
            <w:noWrap/>
            <w:textDirection w:val="lrTb"/>
            <w:vAlign w:val="top"/>
          </w:tcPr>
          <w:p>
            <w:pPr>
              <w:pStyle w:val="Normal"/>
              <w:jc w:val="center"/>
              <w:rPr>
                <w:sz w:val="18"/>
                <w:szCs w:val="18"/>
              </w:rPr>
            </w:pPr>
            <w:r>
              <w:rPr>
                <w:rFonts w:eastAsia="SimSun"/>
                <w:sz w:val="18"/>
                <w:szCs w:val="18"/>
              </w:rPr>
              <w:t xml:space="preserve">13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842838,64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2659926,68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14</w:t>
            </w:r>
          </w:p>
        </w:tc>
        <w:tc>
          <w:tcPr>
            <w:tcW w:w="1276" w:type="dxa"/>
            <w:noWrap/>
            <w:textDirection w:val="lrTb"/>
            <w:vAlign w:val="top"/>
          </w:tcPr>
          <w:p>
            <w:pPr>
              <w:pStyle w:val="Normal"/>
              <w:jc w:val="center"/>
              <w:rPr>
                <w:sz w:val="18"/>
                <w:szCs w:val="18"/>
              </w:rPr>
            </w:pPr>
            <w:r>
              <w:rPr>
                <w:rFonts w:eastAsia="SimSun"/>
                <w:sz w:val="18"/>
                <w:szCs w:val="18"/>
              </w:rPr>
              <w:t xml:space="preserve">14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842531,02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2660222,48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15</w:t>
            </w:r>
          </w:p>
        </w:tc>
        <w:tc>
          <w:tcPr>
            <w:tcW w:w="1276" w:type="dxa"/>
            <w:noWrap/>
            <w:textDirection w:val="lrTb"/>
            <w:vAlign w:val="top"/>
          </w:tcPr>
          <w:p>
            <w:pPr>
              <w:pStyle w:val="Normal"/>
              <w:jc w:val="center"/>
              <w:rPr>
                <w:sz w:val="18"/>
                <w:szCs w:val="18"/>
              </w:rPr>
            </w:pPr>
            <w:r>
              <w:rPr>
                <w:rFonts w:eastAsia="SimSun"/>
                <w:sz w:val="18"/>
                <w:szCs w:val="18"/>
              </w:rPr>
              <w:t xml:space="preserve">15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842318,14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2660505,36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16</w:t>
            </w:r>
          </w:p>
        </w:tc>
        <w:tc>
          <w:tcPr>
            <w:tcW w:w="1276" w:type="dxa"/>
            <w:noWrap/>
            <w:textDirection w:val="lrTb"/>
            <w:vAlign w:val="top"/>
          </w:tcPr>
          <w:p>
            <w:pPr>
              <w:pStyle w:val="Normal"/>
              <w:jc w:val="center"/>
              <w:rPr>
                <w:sz w:val="18"/>
                <w:szCs w:val="18"/>
              </w:rPr>
            </w:pPr>
            <w:r>
              <w:rPr>
                <w:rFonts w:eastAsia="SimSun"/>
                <w:sz w:val="18"/>
                <w:szCs w:val="18"/>
              </w:rPr>
              <w:t xml:space="preserve">16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841832,82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2661715,94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17</w:t>
            </w:r>
          </w:p>
        </w:tc>
        <w:tc>
          <w:tcPr>
            <w:tcW w:w="1276" w:type="dxa"/>
            <w:noWrap/>
            <w:textDirection w:val="lrTb"/>
            <w:vAlign w:val="top"/>
          </w:tcPr>
          <w:p>
            <w:pPr>
              <w:pStyle w:val="Normal"/>
              <w:jc w:val="center"/>
              <w:rPr>
                <w:sz w:val="18"/>
                <w:szCs w:val="18"/>
              </w:rPr>
            </w:pPr>
            <w:r>
              <w:rPr>
                <w:rFonts w:eastAsia="SimSun"/>
                <w:sz w:val="18"/>
                <w:szCs w:val="18"/>
              </w:rPr>
              <w:t xml:space="preserve">17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841821,12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2661751,72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18</w:t>
            </w:r>
          </w:p>
        </w:tc>
        <w:tc>
          <w:tcPr>
            <w:tcW w:w="1276" w:type="dxa"/>
            <w:noWrap/>
            <w:textDirection w:val="lrTb"/>
            <w:vAlign w:val="top"/>
          </w:tcPr>
          <w:p>
            <w:pPr>
              <w:pStyle w:val="Normal"/>
              <w:jc w:val="center"/>
              <w:rPr>
                <w:sz w:val="18"/>
                <w:szCs w:val="18"/>
              </w:rPr>
            </w:pPr>
            <w:r>
              <w:rPr>
                <w:rFonts w:eastAsia="SimSun"/>
                <w:sz w:val="18"/>
                <w:szCs w:val="18"/>
              </w:rPr>
              <w:t xml:space="preserve">18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841848,5</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2661874,68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19</w:t>
            </w:r>
          </w:p>
        </w:tc>
        <w:tc>
          <w:tcPr>
            <w:tcW w:w="1276" w:type="dxa"/>
            <w:noWrap/>
            <w:textDirection w:val="lrTb"/>
            <w:vAlign w:val="top"/>
          </w:tcPr>
          <w:p>
            <w:pPr>
              <w:pStyle w:val="Normal"/>
              <w:jc w:val="center"/>
              <w:rPr>
                <w:sz w:val="18"/>
                <w:szCs w:val="18"/>
              </w:rPr>
            </w:pPr>
            <w:r>
              <w:rPr>
                <w:rFonts w:eastAsia="SimSun"/>
                <w:sz w:val="18"/>
                <w:szCs w:val="18"/>
              </w:rPr>
              <w:t xml:space="preserve">19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842135,98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2661810,64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20</w:t>
            </w:r>
          </w:p>
        </w:tc>
        <w:tc>
          <w:tcPr>
            <w:tcW w:w="1276" w:type="dxa"/>
            <w:noWrap/>
            <w:textDirection w:val="lrTb"/>
            <w:vAlign w:val="top"/>
          </w:tcPr>
          <w:p>
            <w:pPr>
              <w:pStyle w:val="Normal"/>
              <w:jc w:val="center"/>
              <w:rPr>
                <w:sz w:val="18"/>
                <w:szCs w:val="18"/>
              </w:rPr>
            </w:pPr>
            <w:r>
              <w:rPr>
                <w:rFonts w:eastAsia="SimSun"/>
                <w:sz w:val="18"/>
                <w:szCs w:val="18"/>
              </w:rPr>
              <w:t xml:space="preserve">20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842143,74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2661845,54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21</w:t>
            </w:r>
          </w:p>
        </w:tc>
        <w:tc>
          <w:tcPr>
            <w:tcW w:w="1276" w:type="dxa"/>
            <w:noWrap/>
            <w:textDirection w:val="lrTb"/>
            <w:vAlign w:val="top"/>
          </w:tcPr>
          <w:p>
            <w:pPr>
              <w:pStyle w:val="Normal"/>
              <w:jc w:val="center"/>
              <w:rPr>
                <w:sz w:val="18"/>
                <w:szCs w:val="18"/>
              </w:rPr>
            </w:pPr>
            <w:r>
              <w:rPr>
                <w:rFonts w:eastAsia="SimSun"/>
                <w:sz w:val="18"/>
                <w:szCs w:val="18"/>
              </w:rPr>
              <w:t xml:space="preserve">21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842167,14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2661840,3</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22</w:t>
            </w:r>
          </w:p>
        </w:tc>
        <w:tc>
          <w:tcPr>
            <w:tcW w:w="1276" w:type="dxa"/>
            <w:noWrap/>
            <w:textDirection w:val="lrTb"/>
            <w:vAlign w:val="top"/>
          </w:tcPr>
          <w:p>
            <w:pPr>
              <w:pStyle w:val="Normal"/>
              <w:jc w:val="center"/>
              <w:rPr>
                <w:sz w:val="18"/>
                <w:szCs w:val="18"/>
              </w:rPr>
            </w:pPr>
            <w:r>
              <w:rPr>
                <w:rFonts w:eastAsia="SimSun"/>
                <w:sz w:val="18"/>
                <w:szCs w:val="18"/>
              </w:rPr>
              <w:t xml:space="preserve">22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842293,16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2662400,36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23</w:t>
            </w:r>
          </w:p>
        </w:tc>
        <w:tc>
          <w:tcPr>
            <w:tcW w:w="1276" w:type="dxa"/>
            <w:noWrap/>
            <w:textDirection w:val="lrTb"/>
            <w:vAlign w:val="top"/>
          </w:tcPr>
          <w:p>
            <w:pPr>
              <w:pStyle w:val="Normal"/>
              <w:jc w:val="center"/>
              <w:rPr>
                <w:sz w:val="18"/>
                <w:szCs w:val="18"/>
              </w:rPr>
            </w:pPr>
            <w:r>
              <w:rPr>
                <w:rFonts w:eastAsia="SimSun"/>
                <w:sz w:val="18"/>
                <w:szCs w:val="18"/>
              </w:rPr>
              <w:t xml:space="preserve">23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842268,54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2662405,9</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24</w:t>
            </w:r>
          </w:p>
        </w:tc>
        <w:tc>
          <w:tcPr>
            <w:tcW w:w="1276" w:type="dxa"/>
            <w:noWrap/>
            <w:textDirection w:val="lrTb"/>
            <w:vAlign w:val="top"/>
          </w:tcPr>
          <w:p>
            <w:pPr>
              <w:pStyle w:val="Normal"/>
              <w:jc w:val="center"/>
              <w:rPr>
                <w:sz w:val="18"/>
                <w:szCs w:val="18"/>
              </w:rPr>
            </w:pPr>
            <w:r>
              <w:rPr>
                <w:rFonts w:eastAsia="SimSun"/>
                <w:sz w:val="18"/>
                <w:szCs w:val="18"/>
              </w:rPr>
              <w:t xml:space="preserve">24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842275,52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2662437,22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25</w:t>
            </w:r>
          </w:p>
        </w:tc>
        <w:tc>
          <w:tcPr>
            <w:tcW w:w="1276" w:type="dxa"/>
            <w:noWrap/>
            <w:textDirection w:val="lrTb"/>
            <w:vAlign w:val="top"/>
          </w:tcPr>
          <w:p>
            <w:pPr>
              <w:pStyle w:val="Normal"/>
              <w:jc w:val="center"/>
              <w:rPr>
                <w:sz w:val="18"/>
                <w:szCs w:val="18"/>
              </w:rPr>
            </w:pPr>
            <w:r>
              <w:rPr>
                <w:rFonts w:eastAsia="SimSun"/>
                <w:sz w:val="18"/>
                <w:szCs w:val="18"/>
              </w:rPr>
              <w:t xml:space="preserve">25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842228,54</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2662447,66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26</w:t>
            </w:r>
          </w:p>
        </w:tc>
        <w:tc>
          <w:tcPr>
            <w:tcW w:w="1276" w:type="dxa"/>
            <w:noWrap/>
            <w:textDirection w:val="lrTb"/>
            <w:vAlign w:val="top"/>
          </w:tcPr>
          <w:p>
            <w:pPr>
              <w:pStyle w:val="Normal"/>
              <w:jc w:val="center"/>
              <w:rPr>
                <w:sz w:val="18"/>
                <w:szCs w:val="18"/>
              </w:rPr>
            </w:pPr>
            <w:r>
              <w:rPr>
                <w:rFonts w:eastAsia="SimSun"/>
                <w:sz w:val="18"/>
                <w:szCs w:val="18"/>
              </w:rPr>
              <w:t xml:space="preserve">26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842229,46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2662451,86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27</w:t>
            </w:r>
          </w:p>
        </w:tc>
        <w:tc>
          <w:tcPr>
            <w:tcW w:w="1276" w:type="dxa"/>
            <w:noWrap/>
            <w:textDirection w:val="lrTb"/>
            <w:vAlign w:val="top"/>
          </w:tcPr>
          <w:p>
            <w:pPr>
              <w:pStyle w:val="Normal"/>
              <w:jc w:val="center"/>
              <w:rPr>
                <w:sz w:val="18"/>
                <w:szCs w:val="18"/>
              </w:rPr>
            </w:pPr>
            <w:r>
              <w:rPr>
                <w:rFonts w:eastAsia="SimSun"/>
                <w:sz w:val="18"/>
                <w:szCs w:val="18"/>
              </w:rPr>
              <w:t xml:space="preserve">27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842139,06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2662472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28</w:t>
            </w:r>
          </w:p>
        </w:tc>
        <w:tc>
          <w:tcPr>
            <w:tcW w:w="1276" w:type="dxa"/>
            <w:noWrap/>
            <w:textDirection w:val="lrTb"/>
            <w:vAlign w:val="top"/>
          </w:tcPr>
          <w:p>
            <w:pPr>
              <w:pStyle w:val="Normal"/>
              <w:jc w:val="center"/>
              <w:rPr>
                <w:sz w:val="18"/>
                <w:szCs w:val="18"/>
              </w:rPr>
            </w:pPr>
            <w:r>
              <w:rPr>
                <w:rFonts w:eastAsia="SimSun"/>
                <w:sz w:val="18"/>
                <w:szCs w:val="18"/>
              </w:rPr>
              <w:t xml:space="preserve">28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842138,12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2662467,8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29</w:t>
            </w:r>
          </w:p>
        </w:tc>
        <w:tc>
          <w:tcPr>
            <w:tcW w:w="1276" w:type="dxa"/>
            <w:noWrap/>
            <w:textDirection w:val="lrTb"/>
            <w:vAlign w:val="top"/>
          </w:tcPr>
          <w:p>
            <w:pPr>
              <w:pStyle w:val="Normal"/>
              <w:jc w:val="center"/>
              <w:rPr>
                <w:sz w:val="18"/>
                <w:szCs w:val="18"/>
              </w:rPr>
            </w:pPr>
            <w:r>
              <w:rPr>
                <w:rFonts w:eastAsia="SimSun"/>
                <w:sz w:val="18"/>
                <w:szCs w:val="18"/>
              </w:rPr>
              <w:t xml:space="preserve">29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841939,72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2662446,42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30</w:t>
            </w:r>
          </w:p>
        </w:tc>
        <w:tc>
          <w:tcPr>
            <w:tcW w:w="1276" w:type="dxa"/>
            <w:noWrap/>
            <w:textDirection w:val="lrTb"/>
            <w:vAlign w:val="top"/>
          </w:tcPr>
          <w:p>
            <w:pPr>
              <w:pStyle w:val="Normal"/>
              <w:jc w:val="center"/>
              <w:rPr>
                <w:sz w:val="18"/>
                <w:szCs w:val="18"/>
              </w:rPr>
            </w:pPr>
            <w:r>
              <w:rPr>
                <w:rFonts w:eastAsia="SimSun"/>
                <w:sz w:val="18"/>
                <w:szCs w:val="18"/>
              </w:rPr>
              <w:t xml:space="preserve">30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841874,08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2662151,56</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31</w:t>
            </w:r>
          </w:p>
        </w:tc>
        <w:tc>
          <w:tcPr>
            <w:tcW w:w="1276" w:type="dxa"/>
            <w:noWrap/>
            <w:textDirection w:val="lrTb"/>
            <w:vAlign w:val="top"/>
          </w:tcPr>
          <w:p>
            <w:pPr>
              <w:pStyle w:val="Normal"/>
              <w:jc w:val="center"/>
              <w:rPr>
                <w:sz w:val="18"/>
                <w:szCs w:val="18"/>
              </w:rPr>
            </w:pPr>
            <w:r>
              <w:rPr>
                <w:rFonts w:eastAsia="SimSun"/>
                <w:sz w:val="18"/>
                <w:szCs w:val="18"/>
              </w:rPr>
              <w:t xml:space="preserve">31</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841813,92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2662164,84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32</w:t>
            </w:r>
          </w:p>
        </w:tc>
        <w:tc>
          <w:tcPr>
            <w:tcW w:w="1276" w:type="dxa"/>
            <w:noWrap/>
            <w:textDirection w:val="lrTb"/>
            <w:vAlign w:val="top"/>
          </w:tcPr>
          <w:p>
            <w:pPr>
              <w:pStyle w:val="Normal"/>
              <w:jc w:val="center"/>
              <w:rPr>
                <w:sz w:val="18"/>
                <w:szCs w:val="18"/>
              </w:rPr>
            </w:pPr>
            <w:r>
              <w:rPr>
                <w:rFonts w:eastAsia="SimSun"/>
                <w:sz w:val="18"/>
                <w:szCs w:val="18"/>
              </w:rPr>
              <w:t xml:space="preserve">32</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841721,86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2661733,52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33</w:t>
            </w:r>
          </w:p>
        </w:tc>
        <w:tc>
          <w:tcPr>
            <w:tcW w:w="1276" w:type="dxa"/>
            <w:noWrap/>
            <w:textDirection w:val="lrTb"/>
            <w:vAlign w:val="top"/>
          </w:tcPr>
          <w:p>
            <w:pPr>
              <w:pStyle w:val="Normal"/>
              <w:jc w:val="center"/>
              <w:rPr>
                <w:sz w:val="18"/>
                <w:szCs w:val="18"/>
              </w:rPr>
            </w:pPr>
            <w:r>
              <w:rPr>
                <w:rFonts w:eastAsia="SimSun"/>
                <w:sz w:val="18"/>
                <w:szCs w:val="18"/>
              </w:rPr>
              <w:t xml:space="preserve">33</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842231,62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2660450,22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34</w:t>
            </w:r>
          </w:p>
        </w:tc>
        <w:tc>
          <w:tcPr>
            <w:tcW w:w="1276" w:type="dxa"/>
            <w:noWrap/>
            <w:textDirection w:val="lrTb"/>
            <w:vAlign w:val="top"/>
          </w:tcPr>
          <w:p>
            <w:pPr>
              <w:pStyle w:val="Normal"/>
              <w:jc w:val="center"/>
              <w:rPr>
                <w:sz w:val="18"/>
                <w:szCs w:val="18"/>
              </w:rPr>
            </w:pPr>
            <w:r>
              <w:rPr>
                <w:rFonts w:eastAsia="SimSun"/>
                <w:sz w:val="18"/>
                <w:szCs w:val="18"/>
              </w:rPr>
              <w:t xml:space="preserve">34</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842471,86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2660130,7</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35</w:t>
            </w:r>
          </w:p>
        </w:tc>
        <w:tc>
          <w:tcPr>
            <w:tcW w:w="1276" w:type="dxa"/>
            <w:noWrap/>
            <w:textDirection w:val="lrTb"/>
            <w:vAlign w:val="top"/>
          </w:tcPr>
          <w:p>
            <w:pPr>
              <w:pStyle w:val="Normal"/>
              <w:jc w:val="center"/>
              <w:rPr>
                <w:sz w:val="18"/>
                <w:szCs w:val="18"/>
              </w:rPr>
            </w:pPr>
            <w:r>
              <w:rPr>
                <w:rFonts w:eastAsia="SimSun"/>
                <w:sz w:val="18"/>
                <w:szCs w:val="18"/>
              </w:rPr>
              <w:t xml:space="preserve">35</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843071,1</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2659565,22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36</w:t>
            </w:r>
          </w:p>
        </w:tc>
        <w:tc>
          <w:tcPr>
            <w:tcW w:w="1276" w:type="dxa"/>
            <w:noWrap/>
            <w:textDirection w:val="lrTb"/>
            <w:vAlign w:val="top"/>
          </w:tcPr>
          <w:p>
            <w:pPr>
              <w:pStyle w:val="Normal"/>
              <w:jc w:val="center"/>
              <w:rPr>
                <w:sz w:val="18"/>
                <w:szCs w:val="18"/>
              </w:rPr>
            </w:pPr>
            <w:r>
              <w:rPr>
                <w:rFonts w:eastAsia="SimSun"/>
                <w:sz w:val="18"/>
                <w:szCs w:val="18"/>
              </w:rPr>
              <w:t xml:space="preserve">36</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843164,22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2659553,52</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37</w:t>
            </w:r>
          </w:p>
        </w:tc>
        <w:tc>
          <w:tcPr>
            <w:tcW w:w="1276" w:type="dxa"/>
            <w:noWrap/>
            <w:textDirection w:val="lrTb"/>
            <w:vAlign w:val="top"/>
          </w:tcPr>
          <w:p>
            <w:pPr>
              <w:pStyle w:val="Normal"/>
              <w:jc w:val="center"/>
              <w:rPr>
                <w:sz w:val="18"/>
                <w:szCs w:val="18"/>
              </w:rPr>
            </w:pPr>
            <w:r>
              <w:rPr>
                <w:rFonts w:eastAsia="SimSun"/>
                <w:sz w:val="18"/>
                <w:szCs w:val="18"/>
              </w:rPr>
              <w:t xml:space="preserve">37</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843240,56</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2659483,64</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38</w:t>
            </w:r>
          </w:p>
        </w:tc>
        <w:tc>
          <w:tcPr>
            <w:tcW w:w="1276" w:type="dxa"/>
            <w:noWrap/>
            <w:textDirection w:val="lrTb"/>
            <w:vAlign w:val="top"/>
          </w:tcPr>
          <w:p>
            <w:pPr>
              <w:pStyle w:val="Normal"/>
              <w:jc w:val="center"/>
              <w:rPr>
                <w:sz w:val="18"/>
                <w:szCs w:val="18"/>
              </w:rPr>
            </w:pPr>
            <w:r>
              <w:rPr>
                <w:rFonts w:eastAsia="SimSun"/>
                <w:sz w:val="18"/>
                <w:szCs w:val="18"/>
              </w:rPr>
              <w:t xml:space="preserve">38</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843198,58</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2659423,98</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39</w:t>
            </w:r>
          </w:p>
        </w:tc>
        <w:tc>
          <w:tcPr>
            <w:tcW w:w="1276" w:type="dxa"/>
            <w:noWrap/>
            <w:textDirection w:val="lrTb"/>
            <w:vAlign w:val="top"/>
          </w:tcPr>
          <w:p>
            <w:pPr>
              <w:pStyle w:val="Normal"/>
              <w:jc w:val="center"/>
              <w:rPr>
                <w:sz w:val="18"/>
                <w:szCs w:val="18"/>
              </w:rPr>
            </w:pPr>
            <w:r>
              <w:rPr>
                <w:rFonts w:eastAsia="SimSun"/>
                <w:sz w:val="18"/>
                <w:szCs w:val="18"/>
              </w:rPr>
              <w:t xml:space="preserve">39</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843206,32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2659417,7</w:t>
            </w:r>
            <w:r>
              <w:rPr>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sz w:val="18"/>
                <w:szCs w:val="18"/>
              </w:rPr>
            </w:pPr>
            <w:r>
              <w:rPr>
                <w:rFonts w:eastAsia="SimSun"/>
                <w:sz w:val="18"/>
                <w:szCs w:val="18"/>
              </w:rPr>
              <w:t xml:space="preserve">40</w:t>
            </w:r>
          </w:p>
        </w:tc>
        <w:tc>
          <w:tcPr>
            <w:tcW w:w="1276" w:type="dxa"/>
            <w:noWrap/>
            <w:textDirection w:val="lrTb"/>
            <w:vAlign w:val="top"/>
          </w:tcPr>
          <w:p>
            <w:pPr>
              <w:pStyle w:val="Normal"/>
              <w:jc w:val="center"/>
              <w:rPr>
                <w:sz w:val="18"/>
                <w:szCs w:val="18"/>
              </w:rPr>
            </w:pPr>
            <w:r>
              <w:rPr>
                <w:rFonts w:eastAsia="SimSun"/>
                <w:sz w:val="18"/>
                <w:szCs w:val="18"/>
              </w:rPr>
              <w:t xml:space="preserve">40</w:t>
            </w:r>
            <w:r>
              <w:rPr>
                <w:sz w:val="18"/>
                <w:szCs w:val="18"/>
              </w:rPr>
            </w:r>
          </w:p>
        </w:tc>
        <w:tc>
          <w:tcPr>
            <w:tcW w:w="1559" w:type="dxa"/>
            <w:noWrap/>
            <w:textDirection w:val="lrTb"/>
            <w:vAlign w:val="top"/>
          </w:tcPr>
          <w:p>
            <w:pPr>
              <w:pStyle w:val="Normal"/>
              <w:jc w:val="center"/>
              <w:rPr>
                <w:sz w:val="18"/>
                <w:szCs w:val="18"/>
              </w:rPr>
            </w:pPr>
            <w:r>
              <w:rPr>
                <w:rFonts w:eastAsia="SimSun"/>
                <w:sz w:val="18"/>
                <w:szCs w:val="18"/>
              </w:rPr>
              <w:t xml:space="preserve">843253,02</w:t>
            </w:r>
            <w:r>
              <w:rPr>
                <w:sz w:val="18"/>
                <w:szCs w:val="18"/>
              </w:rPr>
            </w:r>
          </w:p>
        </w:tc>
        <w:tc>
          <w:tcPr>
            <w:tcW w:w="1417" w:type="dxa"/>
            <w:noWrap/>
            <w:textDirection w:val="lrTb"/>
            <w:vAlign w:val="top"/>
          </w:tcPr>
          <w:p>
            <w:pPr>
              <w:pStyle w:val="Normal"/>
              <w:jc w:val="center"/>
              <w:rPr>
                <w:sz w:val="18"/>
                <w:szCs w:val="18"/>
              </w:rPr>
            </w:pPr>
            <w:r>
              <w:rPr>
                <w:rFonts w:eastAsia="SimSun"/>
                <w:sz w:val="18"/>
                <w:szCs w:val="18"/>
              </w:rPr>
              <w:t xml:space="preserve">2659452,2</w:t>
            </w:r>
            <w:r>
              <w:rPr>
                <w:sz w:val="18"/>
                <w:szCs w:val="18"/>
              </w:rPr>
            </w:r>
          </w:p>
        </w:tc>
      </w:tr>
    </w:tbl>
    <w:p>
      <w:pPr>
        <w:pStyle w:val="Normal"/>
        <w:rPr>
          <w:rFonts w:eastAsia="Calibri"/>
        </w:rPr>
        <w:sectPr>
          <w:type w:val="continuous"/>
          <w:pgSz w:w="11906" w:h="16838"/>
          <w:pgMar w:top="1134" w:right="567" w:bottom="992" w:left="1701" w:header="709" w:footer="232" w:gutter="0"/>
          <w:cols w:num="2" w:space="708"/>
          <w:docGrid w:linePitch="360"/>
        </w:sectPr>
      </w:pPr>
      <w:r>
        <w:rPr>
          <w:rFonts w:eastAsia="Calibri"/>
        </w:rPr>
      </w:r>
    </w:p>
    <w:p>
      <w:pPr>
        <w:pStyle w:val="Normal"/>
        <w:rPr>
          <w:rFonts w:eastAsia="Calibri"/>
        </w:rPr>
      </w:pPr>
      <w:r>
        <w:rPr>
          <w:rFonts w:eastAsia="Calibri"/>
        </w:rPr>
      </w:r>
    </w:p>
    <w:p>
      <w:pPr>
        <w:pStyle w:val="Normal"/>
        <w:jc w:val="center"/>
      </w:pPr>
      <w:r>
        <w:t xml:space="preserve">2</w:t>
      </w:r>
      <w:r>
        <w:t xml:space="preserve">.4. </w:t>
      </w:r>
      <w:r>
        <w:t xml:space="preserve">Перечень координат характерных точек границ зон планируемого размещения линейных объектов, подлежащих реконструкции в связи</w:t>
      </w:r>
      <w:r>
        <w:t xml:space="preserve"> с изменением их местоположения</w:t>
      </w:r>
    </w:p>
    <w:p>
      <w:pPr>
        <w:pStyle w:val="Normal"/>
        <w:jc w:val="center"/>
      </w:pPr>
    </w:p>
    <w:p>
      <w:pPr>
        <w:pStyle w:val="Normal"/>
        <w:ind w:firstLine="709"/>
        <w:jc w:val="both"/>
      </w:pPr>
      <w:bookmarkStart w:id="7" w:name="_Toc45621903"/>
      <w:bookmarkStart w:id="8" w:name="_Toc85206746"/>
      <w:bookmarkStart w:id="9" w:name="_Hlk84954312"/>
      <w:r>
        <w:t xml:space="preserve">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не приводится в связи с их отсутствием.</w:t>
      </w:r>
    </w:p>
    <w:p>
      <w:pPr>
        <w:pStyle w:val="Normal"/>
        <w:ind w:firstLine="709"/>
        <w:jc w:val="both"/>
      </w:pPr>
    </w:p>
    <w:p>
      <w:pPr>
        <w:pStyle w:val="Normal"/>
        <w:jc w:val="center"/>
      </w:pPr>
      <w:r>
        <w:t xml:space="preserve">2.5. </w:t>
      </w:r>
      <w:r>
        <w:t xml:space="preserve">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w:t>
      </w:r>
    </w:p>
    <w:p>
      <w:pPr>
        <w:pStyle w:val="Normal"/>
        <w:jc w:val="center"/>
      </w:pPr>
      <w:r>
        <w:t xml:space="preserve">их планируемого размещения</w:t>
      </w:r>
      <w:bookmarkEnd w:id="7"/>
      <w:bookmarkEnd w:id="8"/>
    </w:p>
    <w:p>
      <w:pPr>
        <w:pStyle w:val="Normal"/>
        <w:jc w:val="center"/>
      </w:pPr>
    </w:p>
    <w:p>
      <w:pPr>
        <w:pStyle w:val="Normal"/>
        <w:ind w:firstLine="709"/>
        <w:jc w:val="both"/>
      </w:pPr>
      <w:r>
        <w:t xml:space="preserve">Размер территории долгосрочного отвода на период эксплуатации составляет</w:t>
      </w:r>
      <w:r>
        <w:br w:type="textWrapping" w:clear="all"/>
      </w:r>
      <w:r>
        <w:t xml:space="preserve">118,164 га (граница зоны планируемого размещения линейного объекта). </w:t>
      </w:r>
    </w:p>
    <w:p>
      <w:pPr>
        <w:pStyle w:val="Normal"/>
        <w:ind w:firstLine="709"/>
        <w:jc w:val="both"/>
      </w:pPr>
      <w:r>
        <w:t xml:space="preserve">Граница зоны планируемого размещения линейного объекта определена с учетом охранных зон проектируемых объектов.</w:t>
      </w:r>
    </w:p>
    <w:p>
      <w:pPr>
        <w:pStyle w:val="Normal"/>
        <w:ind w:firstLine="709"/>
        <w:jc w:val="both"/>
      </w:pPr>
      <w:r>
        <w:t xml:space="preserve">В соответствии с частью 4 статьи 36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или занятые линейными объектами.</w:t>
      </w:r>
    </w:p>
    <w:p>
      <w:pPr>
        <w:pStyle w:val="Normal"/>
        <w:ind w:firstLine="709"/>
        <w:jc w:val="both"/>
      </w:pPr>
      <w:r>
        <w:t xml:space="preserve">Минимальный размер земельного участка должен обеспечивать использование расположенного на нем объекта капитального строительства.</w:t>
      </w:r>
    </w:p>
    <w:p>
      <w:pPr>
        <w:pStyle w:val="Normal"/>
        <w:ind w:firstLine="709"/>
        <w:jc w:val="both"/>
      </w:pPr>
      <w:r>
        <w:t xml:space="preserve">Предельные параметры разрешенного строительства объектов капитального строительства: минимальные отступы от границы земельного участка в целях определения мест допустимого размещения объектов капитального строительства определяются документацией по планировке территории.</w:t>
      </w:r>
    </w:p>
    <w:p>
      <w:pPr>
        <w:pStyle w:val="Normal"/>
        <w:ind w:firstLine="709"/>
        <w:jc w:val="both"/>
      </w:pPr>
      <w:r>
        <w:t xml:space="preserve">Предельные (минимальные и (или) максимальные) размеры земельных участков установлению (нормированию) не подлежат, предельные параметры разрешенного строительства (реконструкции) объектов капитального строительства: минимальные отступы от границы земельного участка в целях определения мест допустимого размещения объектов капитального строительства определяются документацией по планировке территории.</w:t>
      </w:r>
    </w:p>
    <w:p>
      <w:pPr>
        <w:pStyle w:val="Normal"/>
      </w:pPr>
    </w:p>
    <w:p>
      <w:pPr>
        <w:pStyle w:val="Normal"/>
        <w:jc w:val="center"/>
      </w:pPr>
      <w:bookmarkEnd w:id="9"/>
      <w:bookmarkStart w:id="10" w:name="_Toc85206747"/>
      <w:bookmarkStart w:id="11" w:name="_Toc93661359"/>
      <w:r>
        <w:t xml:space="preserve">2.6. </w:t>
      </w:r>
      <w:r>
        <w:t xml:space="preserve">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w:t>
      </w:r>
    </w:p>
    <w:p>
      <w:pPr>
        <w:pStyle w:val="Normal"/>
        <w:jc w:val="center"/>
      </w:pPr>
      <w:r>
        <w:t xml:space="preserve">по планировке территории, от возможного негативного воздействия </w:t>
      </w:r>
    </w:p>
    <w:p>
      <w:pPr>
        <w:pStyle w:val="Normal"/>
        <w:jc w:val="center"/>
      </w:pPr>
      <w:r>
        <w:t xml:space="preserve">в связи с размещением линейных объектов</w:t>
      </w:r>
      <w:bookmarkEnd w:id="10"/>
    </w:p>
    <w:p>
      <w:pPr>
        <w:pStyle w:val="Normal"/>
        <w:jc w:val="center"/>
      </w:pPr>
    </w:p>
    <w:p>
      <w:pPr>
        <w:pStyle w:val="Normal"/>
        <w:ind w:firstLine="709"/>
        <w:jc w:val="both"/>
      </w:pPr>
      <w:r>
        <w:t xml:space="preserve">Осуществление мероприятий по защите сохраняемых объектов капитального строительства,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будет предусмотрено проектной документацией.</w:t>
      </w:r>
    </w:p>
    <w:p>
      <w:pPr>
        <w:pStyle w:val="Normal"/>
      </w:pPr>
    </w:p>
    <w:p>
      <w:pPr>
        <w:pStyle w:val="Normal"/>
        <w:jc w:val="center"/>
      </w:pPr>
      <w:r>
        <w:t xml:space="preserve">2.7. </w:t>
      </w:r>
      <w:r>
        <w:t xml:space="preserve">Информация о необходимости осуществления мероприятий по сохранению объектов культурного наследия от возможного негативного воздействия в связи</w:t>
      </w:r>
      <w:r>
        <w:t xml:space="preserve"> </w:t>
      </w:r>
      <w:r>
        <w:t xml:space="preserve">с размещением линейных объектов</w:t>
      </w:r>
      <w:bookmarkEnd w:id="11"/>
    </w:p>
    <w:p>
      <w:pPr>
        <w:pStyle w:val="Normal"/>
      </w:pPr>
    </w:p>
    <w:p>
      <w:pPr>
        <w:pStyle w:val="Normal"/>
        <w:ind w:firstLine="709"/>
        <w:jc w:val="both"/>
      </w:pPr>
      <w:bookmarkStart w:id="12" w:name="_Toc93661360"/>
      <w:r>
        <w:t xml:space="preserve">На территории размещения линейных объектов,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либо объектов, обладающих признаками объекта культурного наследия, не имеется. Испрашиваемый земельный учас</w:t>
      </w:r>
      <w:r>
        <w:t xml:space="preserve">ток расположен вне зон охраны/</w:t>
      </w:r>
      <w:r>
        <w:t xml:space="preserve">защитных зон объектов культурного наследия.</w:t>
      </w:r>
    </w:p>
    <w:p>
      <w:pPr>
        <w:pStyle w:val="Normal"/>
        <w:ind w:firstLine="709"/>
        <w:jc w:val="both"/>
      </w:pPr>
      <w:r>
        <w:t xml:space="preserve">Территории традиционного природопользования коренных малочисленных народов Севера регионального значения отсутствуют.</w:t>
      </w:r>
    </w:p>
    <w:p>
      <w:pPr>
        <w:pStyle w:val="Normal"/>
      </w:pPr>
    </w:p>
    <w:p>
      <w:pPr>
        <w:pStyle w:val="Normal"/>
        <w:jc w:val="center"/>
      </w:pPr>
      <w:r>
        <w:t xml:space="preserve">2.8. </w:t>
      </w:r>
      <w:r>
        <w:t xml:space="preserve">Информация о необходимости осуществления мероприятий </w:t>
      </w:r>
    </w:p>
    <w:p>
      <w:pPr>
        <w:pStyle w:val="Normal"/>
        <w:jc w:val="center"/>
      </w:pPr>
      <w:r>
        <w:t xml:space="preserve">по охране окружающей среды</w:t>
      </w:r>
      <w:bookmarkEnd w:id="12"/>
    </w:p>
    <w:p>
      <w:pPr>
        <w:pStyle w:val="Normal"/>
        <w:jc w:val="center"/>
      </w:pPr>
    </w:p>
    <w:p>
      <w:pPr>
        <w:pStyle w:val="Normal"/>
        <w:jc w:val="center"/>
      </w:pPr>
      <w:r>
        <w:t xml:space="preserve">Мероприятия по уменьшению выбросов загрязня</w:t>
      </w:r>
      <w:r>
        <w:t xml:space="preserve">ющих веществ в атмосферу в период</w:t>
      </w:r>
      <w:r>
        <w:t xml:space="preserve"> проведения работ</w:t>
      </w:r>
    </w:p>
    <w:p>
      <w:pPr>
        <w:pStyle w:val="Normal"/>
      </w:pPr>
    </w:p>
    <w:p>
      <w:pPr>
        <w:pStyle w:val="Normal"/>
        <w:ind w:firstLine="709"/>
        <w:jc w:val="both"/>
      </w:pPr>
      <w:r>
        <w:t xml:space="preserve">Нормы выбросов загрязняющих веществ от автотранспорта отработавшими газами дизелей должны соответствовать ГОСТ Р 41.96-2011.</w:t>
      </w:r>
    </w:p>
    <w:p>
      <w:pPr>
        <w:pStyle w:val="Normal"/>
        <w:ind w:firstLine="709"/>
        <w:jc w:val="both"/>
      </w:pPr>
      <w:r>
        <w:t xml:space="preserve">На период проведения работ предусмотрено:</w:t>
      </w:r>
    </w:p>
    <w:p>
      <w:pPr>
        <w:pStyle w:val="Normal"/>
        <w:ind w:firstLine="709"/>
        <w:jc w:val="both"/>
      </w:pPr>
      <w:r>
        <w:t xml:space="preserve">запрещение разведения костров и сжигания в них любых видов материалов и отходов;</w:t>
      </w:r>
    </w:p>
    <w:p>
      <w:pPr>
        <w:pStyle w:val="Normal"/>
        <w:ind w:firstLine="709"/>
        <w:jc w:val="both"/>
      </w:pPr>
      <w:r>
        <w:t xml:space="preserve">проведение постоянного контроля за соблюдением технологических процессов с целью обеспечения минимальных выбросов загрязняющих веществ;</w:t>
      </w:r>
    </w:p>
    <w:p>
      <w:pPr>
        <w:pStyle w:val="Normal"/>
        <w:ind w:firstLine="709"/>
        <w:jc w:val="both"/>
      </w:pPr>
      <w:r>
        <w:t xml:space="preserve">допускать к эксплуатации машины и механизмы в исправном состоянии, особенно тщательно следить за состоянием технических средств, способных вызвать возгорание естественной растительности.</w:t>
      </w:r>
    </w:p>
    <w:p>
      <w:pPr>
        <w:pStyle w:val="Normal"/>
      </w:pPr>
    </w:p>
    <w:p>
      <w:pPr>
        <w:pStyle w:val="Normal"/>
        <w:jc w:val="center"/>
      </w:pPr>
      <w:r>
        <w:t xml:space="preserve">Меропр</w:t>
      </w:r>
      <w:r>
        <w:t xml:space="preserve">иятия по</w:t>
      </w:r>
      <w:r>
        <w:t xml:space="preserve"> регулированию выбросов загрязняющих веществ при неблагоприят</w:t>
      </w:r>
      <w:r>
        <w:t xml:space="preserve">ных метеорологических условиях</w:t>
      </w:r>
    </w:p>
    <w:p>
      <w:pPr>
        <w:pStyle w:val="Normal"/>
        <w:jc w:val="center"/>
      </w:pPr>
    </w:p>
    <w:p>
      <w:pPr>
        <w:pStyle w:val="Normal"/>
        <w:ind w:firstLine="709"/>
        <w:jc w:val="both"/>
      </w:pPr>
      <w:r>
        <w:t xml:space="preserve">Мероприятия по регулированию выбросов при неблагоприятных метеорологических условиях при штатной эксплуатации не требуются.</w:t>
      </w:r>
    </w:p>
    <w:p>
      <w:pPr>
        <w:pStyle w:val="Normal"/>
        <w:ind w:firstLine="709"/>
        <w:jc w:val="both"/>
      </w:pPr>
      <w:r>
        <w:t xml:space="preserve">Для предотвращения загрязнения воздуха в период производства работ при </w:t>
      </w:r>
      <w:r>
        <w:t xml:space="preserve">неблагоприятных метеорологических условиях</w:t>
      </w:r>
      <w:r>
        <w:t xml:space="preserve"> следует сократить низкие, рассредоточенные, холодные выбросы.</w:t>
      </w:r>
    </w:p>
    <w:p>
      <w:pPr>
        <w:pStyle w:val="Normal"/>
        <w:ind w:firstLine="709"/>
        <w:jc w:val="both"/>
      </w:pPr>
      <w:r>
        <w:t xml:space="preserve">В зависимости от ожидаемого уровня загрязнения </w:t>
      </w:r>
      <w:r>
        <w:t xml:space="preserve">Федеральной службой</w:t>
        <w:br w:type="textWrapping" w:clear="all"/>
      </w:r>
      <w:r>
        <w:t xml:space="preserve">по гидрометеорологии и мониторингу окружающей среды </w:t>
      </w:r>
      <w:r>
        <w:t xml:space="preserve">(</w:t>
      </w:r>
      <w:r>
        <w:t xml:space="preserve">Росгидромет</w:t>
      </w:r>
      <w:r>
        <w:t xml:space="preserve">)</w:t>
      </w:r>
      <w:r>
        <w:t xml:space="preserve"> составляются предупреждения 3</w:t>
      </w:r>
      <w:r>
        <w:t xml:space="preserve"> сте</w:t>
      </w:r>
      <w:r>
        <w:t xml:space="preserve">пеней, которым соответствуют 3</w:t>
      </w:r>
      <w:r>
        <w:t xml:space="preserve"> типа мероприятий:</w:t>
      </w:r>
    </w:p>
    <w:p>
      <w:pPr>
        <w:pStyle w:val="Normal"/>
        <w:ind w:firstLine="709"/>
        <w:jc w:val="both"/>
      </w:pPr>
      <w:r>
        <w:t xml:space="preserve">При </w:t>
      </w:r>
      <w:r>
        <w:t xml:space="preserve">неблагоприят</w:t>
      </w:r>
      <w:r>
        <w:t xml:space="preserve">ных метеорологических условиях</w:t>
      </w:r>
      <w:r>
        <w:t xml:space="preserve"> в период производства работ предусмотреть следующие мероприятия:</w:t>
      </w:r>
    </w:p>
    <w:p>
      <w:pPr>
        <w:pStyle w:val="Normal"/>
        <w:ind w:firstLine="709"/>
        <w:jc w:val="both"/>
      </w:pPr>
      <w:r>
        <w:t xml:space="preserve">по первому режиму: усилить контроль за техническим состоянием и эксплуатацией всех видов техники; запретить работу техники на форсированном режиме; рассредоточить</w:t>
      </w:r>
      <w:r>
        <w:br w:type="textWrapping" w:clear="all"/>
      </w:r>
      <w:r>
        <w:t xml:space="preserve">во времени работу техники и оборудования, не участвующих в едином непрерывном технологическом процессе; ограничить работы по пересыпке и выемке грунта; обеспечить контроль вредных веществ в атмосферу непосредственно на источниках (на границе площадки производства работ);</w:t>
      </w:r>
    </w:p>
    <w:p>
      <w:pPr>
        <w:pStyle w:val="Normal"/>
        <w:ind w:firstLine="709"/>
        <w:jc w:val="both"/>
      </w:pPr>
      <w:r>
        <w:t xml:space="preserve">по второму режиму: все вышеперечисленные мероприятия; ограничить использование автотранспорта и других передвижных источников выбросов согласно ранее разработанным схемам маршрута; принять меры по предотвращению испарения топлива;</w:t>
      </w:r>
    </w:p>
    <w:p>
      <w:pPr>
        <w:pStyle w:val="Normal"/>
        <w:ind w:firstLine="709"/>
        <w:jc w:val="both"/>
      </w:pPr>
      <w:r>
        <w:t xml:space="preserve">по третьему режиму: все вышеперечисленные мероприятия; запретить выезд на линии автотранспортных средств с неисправными двигателями; запретить работы по пересыпке и выемке грунта; провести поэтапное снижение нагрузки параллельно работающих однотипных технологических установок.</w:t>
      </w:r>
    </w:p>
    <w:p>
      <w:pPr>
        <w:pStyle w:val="Normal"/>
        <w:ind w:firstLine="709"/>
        <w:jc w:val="both"/>
      </w:pPr>
    </w:p>
    <w:p>
      <w:pPr>
        <w:pStyle w:val="Normal"/>
        <w:jc w:val="center"/>
      </w:pPr>
      <w:r>
        <w:t xml:space="preserve">Мероприятия по защите от физических факторов воздействия</w:t>
      </w:r>
    </w:p>
    <w:p>
      <w:pPr>
        <w:pStyle w:val="Normal"/>
      </w:pPr>
    </w:p>
    <w:p>
      <w:pPr>
        <w:pStyle w:val="Normal"/>
        <w:ind w:firstLine="709"/>
        <w:jc w:val="both"/>
      </w:pPr>
      <w:r>
        <w:t xml:space="preserve">Шум, вибрация, негативное воздействие магнитных полей и другие вредные физические воздействия (тепловое воздействие) относятся к видам акустического загрязнения окружающей среды. Объектом воздействия акустического загрязнения становится, прежде всего, здоровье человека, его тру</w:t>
      </w:r>
      <w:r>
        <w:t xml:space="preserve">доспособность. Обычный шум, так </w:t>
      </w:r>
      <w:r>
        <w:t xml:space="preserve">же</w:t>
      </w:r>
      <w:r>
        <w:t xml:space="preserve">,</w:t>
      </w:r>
      <w:r>
        <w:t xml:space="preserve"> как и другие физические воздействия </w:t>
      </w:r>
      <w:r>
        <w:t xml:space="preserve">-</w:t>
      </w:r>
      <w:r>
        <w:t xml:space="preserve"> неизбежный спутник человека. Более того, они </w:t>
      </w:r>
      <w:r>
        <w:br w:type="textWrapping" w:clear="all"/>
      </w:r>
      <w:r>
        <w:t xml:space="preserve">в какой-то мере необходимы человеку для сохранения соответствующего жизненного фона. </w:t>
      </w:r>
    </w:p>
    <w:p>
      <w:pPr>
        <w:pStyle w:val="Normal"/>
        <w:ind w:firstLine="709"/>
        <w:jc w:val="both"/>
      </w:pPr>
      <w:r>
        <w:t xml:space="preserve">В целях снижения шумового воздействия в период строительства предусматривается следующий комплекс мероприятий (профилактических и специальных):</w:t>
      </w:r>
    </w:p>
    <w:p>
      <w:pPr>
        <w:pStyle w:val="Normal"/>
        <w:ind w:firstLine="709"/>
        <w:jc w:val="both"/>
      </w:pPr>
      <w:r>
        <w:t xml:space="preserve">в стандартах или технических условиях установлены предельные значения шумовых характеристик. Машины по шумовой характеристике предусмотрены по ГОСТ 23941-2002 Шум машин. Методы определения шумовых характеристик. Общие требования.</w:t>
      </w:r>
    </w:p>
    <w:p>
      <w:pPr>
        <w:pStyle w:val="Normal"/>
        <w:ind w:firstLine="709"/>
        <w:jc w:val="both"/>
      </w:pPr>
      <w:r>
        <w:t xml:space="preserve">уровень шума не превышает значений, установленных ГОСТ 12.1.003-83 (СТ СЭВ 1930-79) «Шум. Общие требования безопасности», согласно которым уровень шума на строительной площадке не превышает 85дБА;</w:t>
      </w:r>
    </w:p>
    <w:p>
      <w:pPr>
        <w:pStyle w:val="Normal"/>
        <w:ind w:firstLine="709"/>
        <w:jc w:val="both"/>
      </w:pPr>
      <w:r>
        <w:t xml:space="preserve">строительные машины и механизмы, полученные с завода-изготовителя, должны быть подвергнуты техническому осмотру. Осмотр возлагается на лиц, ответственных за исправность строительных машин и механизмов в присутствии лица, которому поручается эксплуатация этих машин и механизмов;</w:t>
      </w:r>
    </w:p>
    <w:p>
      <w:pPr>
        <w:pStyle w:val="Normal"/>
        <w:ind w:firstLine="709"/>
        <w:jc w:val="both"/>
      </w:pPr>
      <w:r>
        <w:t xml:space="preserve">эксплуатацию строительных машин и механизмов, средств малой механизации и техническое обслуживание следует осуществлять в соответствии с ГОСТ 12.3.033-84 ССБТ «Строительные машины, Общие требования безопасности эксплуатации», СНиП 12-01-2004 «Организация строительства» и инструкции заводов изготовителей;</w:t>
      </w:r>
    </w:p>
    <w:p>
      <w:pPr>
        <w:pStyle w:val="Normal"/>
        <w:ind w:firstLine="709"/>
        <w:jc w:val="both"/>
      </w:pPr>
      <w:r>
        <w:t xml:space="preserve">контроль за техническим состоянием строительных машин и механизмов должен проводиться в соответствии с ГОСТ 25646-95 «Эксплуатация строительных машин. Требования», в том числе контроль шумовых характеристик по ГОСТ 12.1.003-2014 ССБТ «ШУМ. Общие требования безопасности».</w:t>
      </w:r>
    </w:p>
    <w:p>
      <w:pPr>
        <w:pStyle w:val="Normal"/>
        <w:ind w:firstLine="709"/>
        <w:jc w:val="both"/>
      </w:pPr>
      <w:r>
        <w:t xml:space="preserve">На период производства работ</w:t>
      </w:r>
      <w:r>
        <w:t xml:space="preserve"> с</w:t>
      </w:r>
      <w:r>
        <w:t xml:space="preserve">троительство будет осуществляться силами подрядной организации, выбираемой головной организацией по результатам торгов. Следовательно, невозможно определить, какие механизмы будут использоваться подрядной организацией в период производства работ.</w:t>
      </w:r>
    </w:p>
    <w:p>
      <w:pPr>
        <w:pStyle w:val="Normal"/>
        <w:ind w:firstLine="709"/>
        <w:jc w:val="both"/>
      </w:pPr>
      <w:r>
        <w:t xml:space="preserve">Для защиты от шума необходимо проводить следующие мероприятия:</w:t>
      </w:r>
    </w:p>
    <w:p>
      <w:pPr>
        <w:pStyle w:val="Normal"/>
        <w:ind w:firstLine="709"/>
        <w:jc w:val="both"/>
      </w:pPr>
      <w:r>
        <w:t xml:space="preserve">измерение уровня шума анализаторами спектра шума АШ-2М, ПФ-1, О-34 или шумомерами Ш-63(ИРПА), Ш-3М, ИШВ;</w:t>
      </w:r>
    </w:p>
    <w:p>
      <w:pPr>
        <w:pStyle w:val="Normal"/>
        <w:ind w:firstLine="709"/>
        <w:jc w:val="both"/>
      </w:pPr>
      <w:r>
        <w:t xml:space="preserve">правильный выбор режима труда и отдыха работающих;</w:t>
      </w:r>
    </w:p>
    <w:p>
      <w:pPr>
        <w:pStyle w:val="Normal"/>
        <w:ind w:firstLine="709"/>
        <w:jc w:val="both"/>
      </w:pPr>
      <w:r>
        <w:t xml:space="preserve">применение индивидуальных мер защиты от шума: вкладыши (снижение шума </w:t>
      </w:r>
      <w:r>
        <w:br w:type="textWrapping" w:clear="all"/>
      </w:r>
      <w:r>
        <w:t xml:space="preserve">на 5-20 дБ), наушники (эффективность до 45 дБ).</w:t>
      </w:r>
    </w:p>
    <w:p>
      <w:pPr>
        <w:pStyle w:val="Normal"/>
        <w:ind w:firstLine="709"/>
        <w:jc w:val="both"/>
      </w:pPr>
      <w:r>
        <w:t xml:space="preserve">Конкретные мероприятия по защите от физических факторов воздействия в период строительства будут разработаны в проекте производства работ подрядной организацией.</w:t>
      </w:r>
    </w:p>
    <w:p>
      <w:pPr>
        <w:pStyle w:val="Normal"/>
        <w:ind w:firstLine="709"/>
        <w:jc w:val="both"/>
      </w:pPr>
      <w:r>
        <w:t xml:space="preserve">Источниками шума в составе техники и оборудования, применяемыми </w:t>
      </w:r>
      <w:r>
        <w:br w:type="textWrapping" w:clear="all"/>
      </w:r>
      <w:r>
        <w:t xml:space="preserve">при строительстве, являются </w:t>
      </w:r>
      <w:r>
        <w:t xml:space="preserve">строительно-дорожные машины</w:t>
      </w:r>
      <w:r>
        <w:t xml:space="preserve"> и транспорт. Шумовые характеристики техники, применяемой при строительстве, подлежат определению</w:t>
      </w:r>
      <w:r>
        <w:br w:type="textWrapping" w:clear="all"/>
      </w:r>
      <w:r>
        <w:t xml:space="preserve">и контролю при сертификации машин и их значения должны быть заявлены производителем, который гарантирует значения шумовых характеристик, указанных в документах на машину или в договоре на поставку оборудования. В связи с тем, что подрядная строительная организация определяется </w:t>
      </w:r>
      <w:r>
        <w:t xml:space="preserve">з</w:t>
      </w:r>
      <w:r>
        <w:t xml:space="preserve">аказчиком по тендеру, данные о шумовых характеристиках конкретного оборудования на данной стадии проектирования отсутствуют.</w:t>
      </w:r>
    </w:p>
    <w:p>
      <w:pPr>
        <w:pStyle w:val="Normal"/>
        <w:ind w:firstLine="709"/>
        <w:jc w:val="both"/>
      </w:pPr>
      <w:r>
        <w:t xml:space="preserve">Оценка допустимости шумового воздействия намечаемых работ выполнена </w:t>
      </w:r>
      <w:r>
        <w:br w:type="textWrapping" w:clear="all"/>
      </w:r>
      <w:r>
        <w:t xml:space="preserve">с использованием данных о шумовых характеристиках аналогичных производственных процессов, оборудования и машин. </w:t>
      </w:r>
    </w:p>
    <w:p>
      <w:pPr>
        <w:pStyle w:val="Normal"/>
        <w:ind w:firstLine="709"/>
        <w:jc w:val="both"/>
      </w:pPr>
      <w:r>
        <w:t xml:space="preserve">Расчет проведен в соответствии с требованиями нормативных документов:</w:t>
      </w:r>
    </w:p>
    <w:p>
      <w:pPr>
        <w:pStyle w:val="Normal"/>
        <w:ind w:firstLine="709"/>
        <w:jc w:val="both"/>
      </w:pPr>
      <w:r>
        <w:t xml:space="preserve">СН 2.2.4/2.1.8.562-96;</w:t>
      </w:r>
    </w:p>
    <w:p>
      <w:pPr>
        <w:pStyle w:val="Normal"/>
        <w:ind w:firstLine="709"/>
        <w:jc w:val="both"/>
      </w:pPr>
      <w:r>
        <w:t xml:space="preserve">МУК 4.3.2194-07;</w:t>
      </w:r>
    </w:p>
    <w:p>
      <w:pPr>
        <w:pStyle w:val="Normal"/>
        <w:ind w:firstLine="709"/>
        <w:jc w:val="both"/>
      </w:pPr>
      <w:r>
        <w:t xml:space="preserve">СП 51.13330.2011.</w:t>
      </w:r>
    </w:p>
    <w:p>
      <w:pPr>
        <w:pStyle w:val="Normal"/>
        <w:ind w:firstLine="709"/>
        <w:jc w:val="both"/>
      </w:pPr>
      <w:r>
        <w:t xml:space="preserve">Ближайшим населенным пунктом является с. Болчары, расположенн</w:t>
      </w:r>
      <w:r>
        <w:t xml:space="preserve">ое</w:t>
      </w:r>
      <w:r>
        <w:t xml:space="preserve"> в 13 км </w:t>
      </w:r>
      <w:r>
        <w:br w:type="textWrapping" w:clear="all"/>
      </w:r>
      <w:r>
        <w:t xml:space="preserve">на юго-запад от участка проектирования.</w:t>
      </w:r>
    </w:p>
    <w:p>
      <w:pPr>
        <w:pStyle w:val="Normal"/>
        <w:ind w:firstLine="709"/>
        <w:jc w:val="both"/>
      </w:pPr>
      <w:r>
        <w:t xml:space="preserve">Источниками шума при производстве строительно-монтажных работ являются:</w:t>
      </w:r>
    </w:p>
    <w:p>
      <w:pPr>
        <w:pStyle w:val="Normal"/>
        <w:ind w:firstLine="709"/>
        <w:jc w:val="both"/>
      </w:pPr>
      <w:r>
        <w:t xml:space="preserve">приводные двигатели внутреннего сгорания строительных машин, механизмов, автотранспорта и спецтехники;</w:t>
      </w:r>
    </w:p>
    <w:p>
      <w:pPr>
        <w:pStyle w:val="Normal"/>
        <w:ind w:firstLine="709"/>
        <w:jc w:val="both"/>
      </w:pPr>
      <w:r>
        <w:t xml:space="preserve">дизельная электростанция передвижная ДЭС-80.</w:t>
      </w:r>
    </w:p>
    <w:p>
      <w:pPr>
        <w:pStyle w:val="Normal"/>
        <w:ind w:firstLine="709"/>
        <w:jc w:val="both"/>
      </w:pPr>
      <w:r>
        <w:t xml:space="preserve">Все источники шума работают кратковременно только в дневное время. Допустимый уровень шума на территориях, непосредственно прилегающих к жилым домам, составляет </w:t>
      </w:r>
      <w:r>
        <w:br w:type="textWrapping" w:clear="all"/>
      </w:r>
      <w:r>
        <w:t xml:space="preserve">55 дБА в соответствии с СН 2.2.4/2.1.8.562-96.</w:t>
      </w:r>
    </w:p>
    <w:p>
      <w:pPr>
        <w:pStyle w:val="Normal"/>
        <w:ind w:firstLine="709"/>
        <w:jc w:val="both"/>
      </w:pPr>
      <w:r>
        <w:t xml:space="preserve">Расчет уровня шума производился исходя из условия неодновременной работы всех машин и механизмов. Расчет шума производился в программе Эколог-ШУМ версии 2.4.5.5874 фирмы Интеграл.</w:t>
      </w:r>
    </w:p>
    <w:p>
      <w:pPr>
        <w:pStyle w:val="Normal"/>
        <w:ind w:firstLine="709"/>
        <w:jc w:val="both"/>
      </w:pPr>
      <w:r>
        <w:t xml:space="preserve">Расчетом установлено, что при производстве работ эквивалентный уровень звука в расчетных точках на границе площадки строительства не превысят 17,00 дБА соответственно и находится в пределах гигиенических нормативов для территорий, непосредственно прилегающих к жилым зданиям (55 дБА).</w:t>
      </w:r>
    </w:p>
    <w:p>
      <w:pPr>
        <w:pStyle w:val="Normal"/>
        <w:ind w:firstLine="709"/>
        <w:jc w:val="both"/>
      </w:pPr>
      <w:r>
        <w:t xml:space="preserve">Максимальные значения уровня звука в дневное время в расчетных точках на границе площадки строительства не превысят 19,80 дБА соответственно, в пределах допустимого значения (65 дБА).</w:t>
      </w:r>
    </w:p>
    <w:p>
      <w:pPr>
        <w:pStyle w:val="Normal"/>
        <w:ind w:firstLine="709"/>
        <w:jc w:val="both"/>
      </w:pPr>
      <w:r>
        <w:t xml:space="preserve">Результаты расчетов уровня шума с картами полей звукового давления в период про</w:t>
      </w:r>
      <w:r>
        <w:t xml:space="preserve">изводства работ представлены в п</w:t>
      </w:r>
      <w:r>
        <w:t xml:space="preserve">риложении Г.</w:t>
      </w:r>
    </w:p>
    <w:p>
      <w:pPr>
        <w:pStyle w:val="Normal"/>
        <w:ind w:firstLine="709"/>
        <w:jc w:val="both"/>
      </w:pPr>
      <w:r>
        <w:t xml:space="preserve">Таким образом, проведенные расчеты показали, что сумма</w:t>
      </w:r>
      <w:r>
        <w:t xml:space="preserve">рные и эквивалентные уровни зву</w:t>
      </w:r>
      <w:r>
        <w:t xml:space="preserve">кового давления в расчетной точке не превышают предельно допустимые нормы для дневного времени.</w:t>
      </w:r>
    </w:p>
    <w:p>
      <w:pPr>
        <w:pStyle w:val="Normal"/>
        <w:ind w:firstLine="709"/>
        <w:jc w:val="both"/>
      </w:pPr>
      <w:r>
        <w:t xml:space="preserve">Строительно-монтажные работы ведутся только в дневное время суток, поэтому полученные значения уровня звука сравниваются с предельно-допустимыми уровнями звука для дневного времени.</w:t>
      </w:r>
    </w:p>
    <w:p>
      <w:pPr>
        <w:pStyle w:val="Normal"/>
        <w:ind w:firstLine="709"/>
        <w:jc w:val="both"/>
      </w:pPr>
      <w:r>
        <w:t xml:space="preserve">Кроме того, необходимо отметить, что период производства работ ограничен во времени, вследствие чего шумовое воздействие в данный период будет непродолжительным.</w:t>
      </w:r>
    </w:p>
    <w:p>
      <w:pPr>
        <w:pStyle w:val="Normal"/>
        <w:ind w:firstLine="709"/>
        <w:jc w:val="both"/>
      </w:pPr>
      <w:r>
        <w:t xml:space="preserve">Таким образом, источники шума при производстве работ не </w:t>
      </w:r>
      <w:r>
        <w:t xml:space="preserve">будут оказывать негативного вли</w:t>
      </w:r>
      <w:r>
        <w:t xml:space="preserve">яния на население близлежащих домов.</w:t>
      </w:r>
    </w:p>
    <w:p>
      <w:pPr>
        <w:pStyle w:val="Normal"/>
        <w:ind w:firstLine="709"/>
        <w:jc w:val="both"/>
      </w:pPr>
      <w:r>
        <w:t xml:space="preserve">На период эксплуатации объекта</w:t>
      </w:r>
      <w:r>
        <w:t xml:space="preserve"> п</w:t>
      </w:r>
      <w:r>
        <w:t xml:space="preserve">роектируемый объект не является источником шумового воздействия.</w:t>
      </w:r>
    </w:p>
    <w:p>
      <w:pPr>
        <w:pStyle w:val="Normal"/>
        <w:ind w:firstLine="709"/>
        <w:jc w:val="both"/>
      </w:pPr>
    </w:p>
    <w:p>
      <w:pPr>
        <w:pStyle w:val="Normal"/>
        <w:jc w:val="center"/>
      </w:pPr>
      <w:r>
        <w:t xml:space="preserve">Мероприятия по снижению уровня шумового воздействия</w:t>
      </w:r>
    </w:p>
    <w:p>
      <w:pPr>
        <w:pStyle w:val="Normal"/>
      </w:pPr>
    </w:p>
    <w:p>
      <w:pPr>
        <w:pStyle w:val="Normal"/>
        <w:ind w:firstLine="709"/>
        <w:jc w:val="both"/>
      </w:pPr>
      <w:r>
        <w:t xml:space="preserve">Снижение общего уровня шума производится организационными и организационно-техническими средствами:</w:t>
      </w:r>
    </w:p>
    <w:p>
      <w:pPr>
        <w:pStyle w:val="Normal"/>
        <w:ind w:firstLine="709"/>
        <w:jc w:val="both"/>
      </w:pPr>
      <w:r>
        <w:t xml:space="preserve">своевременная смазка деталей;</w:t>
      </w:r>
    </w:p>
    <w:p>
      <w:pPr>
        <w:pStyle w:val="Normal"/>
        <w:ind w:firstLine="709"/>
        <w:jc w:val="both"/>
      </w:pPr>
      <w:r>
        <w:t xml:space="preserve">своевременное качественное проведение технических осмотров, предупредительных и общих ремонтов автотранспорта.</w:t>
      </w:r>
    </w:p>
    <w:p>
      <w:pPr>
        <w:pStyle w:val="Normal"/>
      </w:pPr>
    </w:p>
    <w:p>
      <w:pPr>
        <w:pStyle w:val="Normal"/>
        <w:jc w:val="center"/>
      </w:pPr>
      <w:r>
        <w:t xml:space="preserve">Мероприятия по рациональному использованию и охране вод и водных объектов</w:t>
      </w:r>
    </w:p>
    <w:p>
      <w:pPr>
        <w:pStyle w:val="Normal"/>
      </w:pPr>
    </w:p>
    <w:p>
      <w:pPr>
        <w:pStyle w:val="Normal"/>
        <w:ind w:firstLine="709"/>
        <w:jc w:val="both"/>
      </w:pPr>
      <w:r>
        <w:t xml:space="preserve">Основными мероприятиями, направленными на рациональное использование водных ресурсов, являются сокращение непроизводительных расходов и пот</w:t>
      </w:r>
      <w:r>
        <w:t xml:space="preserve">ерь воды, сокращение использова</w:t>
      </w:r>
      <w:r>
        <w:t xml:space="preserve">ния воды питьевого качества в производственных целях.</w:t>
      </w:r>
    </w:p>
    <w:p>
      <w:pPr>
        <w:pStyle w:val="Normal"/>
        <w:ind w:firstLine="709"/>
        <w:jc w:val="both"/>
      </w:pPr>
      <w:r>
        <w:t xml:space="preserve">На период эксплуатации проектируемых объектов водопо</w:t>
      </w:r>
      <w:r>
        <w:t xml:space="preserve">требление и водоотведение отсут</w:t>
      </w:r>
      <w:r>
        <w:t xml:space="preserve">ствует.</w:t>
      </w:r>
    </w:p>
    <w:p>
      <w:pPr>
        <w:pStyle w:val="Normal"/>
        <w:ind w:firstLine="709"/>
        <w:jc w:val="both"/>
      </w:pPr>
      <w:r>
        <w:t xml:space="preserve">Для предотвращения попадания загрязняющих веществ с поверхностным стоком </w:t>
      </w:r>
      <w:r>
        <w:br w:type="textWrapping" w:clear="all"/>
      </w:r>
      <w:r>
        <w:t xml:space="preserve">в водные объекты в период строительства рекомендуется строго выполнять следующие правила:</w:t>
      </w:r>
    </w:p>
    <w:p>
      <w:pPr>
        <w:pStyle w:val="Normal"/>
        <w:ind w:firstLine="709"/>
        <w:jc w:val="both"/>
      </w:pPr>
      <w:r>
        <w:t xml:space="preserve">заправка строительной техники в специально отведенных местах, оборудованных поддонами для улавливания горюче-смазочных материалов</w:t>
      </w:r>
      <w:r>
        <w:t xml:space="preserve"> (далее - ГСМ)</w:t>
      </w:r>
      <w:r>
        <w:t xml:space="preserve">;</w:t>
      </w:r>
    </w:p>
    <w:p>
      <w:pPr>
        <w:pStyle w:val="Normal"/>
        <w:ind w:firstLine="709"/>
        <w:jc w:val="both"/>
      </w:pPr>
      <w:r>
        <w:t xml:space="preserve">запрет мойки машин и механизмов вне специально оборудованных площадок;</w:t>
      </w:r>
    </w:p>
    <w:p>
      <w:pPr>
        <w:pStyle w:val="Normal"/>
        <w:ind w:firstLine="709"/>
        <w:jc w:val="both"/>
      </w:pPr>
      <w:r>
        <w:t xml:space="preserve">недопущение разливов ГСМ;</w:t>
      </w:r>
    </w:p>
    <w:p>
      <w:pPr>
        <w:pStyle w:val="Normal"/>
        <w:ind w:firstLine="709"/>
        <w:jc w:val="both"/>
      </w:pPr>
      <w:r>
        <w:t xml:space="preserve">организованный сбор и своевременный вывоз строительных и бытовых отходов;</w:t>
      </w:r>
    </w:p>
    <w:p>
      <w:pPr>
        <w:pStyle w:val="Normal"/>
        <w:ind w:firstLine="709"/>
        <w:jc w:val="both"/>
      </w:pPr>
      <w:r>
        <w:t xml:space="preserve">своевременный вывоз промышленных отходов и строит</w:t>
      </w:r>
      <w:r>
        <w:t xml:space="preserve">ельного мусора с площадки произ</w:t>
      </w:r>
      <w:r>
        <w:t xml:space="preserve">водства работ;</w:t>
      </w:r>
    </w:p>
    <w:p>
      <w:pPr>
        <w:pStyle w:val="Normal"/>
        <w:ind w:firstLine="709"/>
        <w:jc w:val="both"/>
      </w:pPr>
      <w:r>
        <w:t xml:space="preserve">недопущение сброса сточных вод на рельеф и в водные объекты.</w:t>
      </w:r>
    </w:p>
    <w:p>
      <w:pPr>
        <w:pStyle w:val="Normal"/>
        <w:ind w:firstLine="709"/>
        <w:jc w:val="both"/>
      </w:pPr>
      <w:r>
        <w:t xml:space="preserve">Для уменьшения воздействия на близлежащие водные объек</w:t>
      </w:r>
      <w:r>
        <w:t xml:space="preserve">ты проектом предлагается ряд ме</w:t>
      </w:r>
      <w:r>
        <w:t xml:space="preserve">роприятий:</w:t>
      </w:r>
    </w:p>
    <w:p>
      <w:pPr>
        <w:pStyle w:val="Normal"/>
        <w:ind w:firstLine="709"/>
        <w:jc w:val="both"/>
      </w:pPr>
      <w:r>
        <w:t xml:space="preserve">заправка строительной техники в специально отведенных местах, оборудованных поддонами для улавливания горюче-смазочных материалов;</w:t>
      </w:r>
    </w:p>
    <w:p>
      <w:pPr>
        <w:pStyle w:val="Normal"/>
        <w:ind w:firstLine="709"/>
        <w:jc w:val="both"/>
      </w:pPr>
      <w:r>
        <w:t xml:space="preserve">недопущение разливов ГСМ;</w:t>
      </w:r>
    </w:p>
    <w:p>
      <w:pPr>
        <w:pStyle w:val="Normal"/>
        <w:ind w:firstLine="709"/>
        <w:jc w:val="both"/>
      </w:pPr>
      <w:r>
        <w:t xml:space="preserve">организованный сбор и своевременный вывоз строительных и бытовых отходов;</w:t>
      </w:r>
    </w:p>
    <w:p>
      <w:pPr>
        <w:pStyle w:val="Normal"/>
        <w:ind w:firstLine="709"/>
        <w:jc w:val="both"/>
      </w:pPr>
      <w:r>
        <w:t xml:space="preserve">недопущение сброса сточных вод на рельеф и в водные объекты;</w:t>
      </w:r>
    </w:p>
    <w:p>
      <w:pPr>
        <w:pStyle w:val="Normal"/>
        <w:ind w:firstLine="709"/>
        <w:jc w:val="both"/>
      </w:pPr>
      <w:r>
        <w:t xml:space="preserve">обеспечено отсутствие постоянных выбросов в атмосферу;</w:t>
      </w:r>
    </w:p>
    <w:p>
      <w:pPr>
        <w:pStyle w:val="Normal"/>
        <w:ind w:firstLine="709"/>
        <w:jc w:val="both"/>
      </w:pPr>
      <w:r>
        <w:t xml:space="preserve">очистка, вывоз и сбор жидких бытовых отходов должны производиться согласно имеющимся договорам со специализированными организациями;</w:t>
      </w:r>
    </w:p>
    <w:p>
      <w:pPr>
        <w:pStyle w:val="Normal"/>
        <w:ind w:firstLine="709"/>
        <w:jc w:val="both"/>
      </w:pPr>
      <w:r>
        <w:t xml:space="preserve">- организация наблюдений за качеством водных ресурсов.</w:t>
      </w:r>
    </w:p>
    <w:p>
      <w:pPr>
        <w:pStyle w:val="Normal"/>
        <w:ind w:firstLine="709"/>
        <w:jc w:val="both"/>
      </w:pPr>
      <w:r>
        <w:t xml:space="preserve">Проектируемые объекты находятся вне зон санитарной охраны подземных источников водоснабжения.</w:t>
      </w:r>
    </w:p>
    <w:p>
      <w:pPr>
        <w:pStyle w:val="Normal"/>
        <w:ind w:firstLine="709"/>
        <w:jc w:val="both"/>
      </w:pPr>
      <w:r>
        <w:t xml:space="preserve">При соблюдении проектных решений и вышеперечисленных мероприятий воздействие на водную среду будет минимальным.</w:t>
      </w:r>
    </w:p>
    <w:p>
      <w:pPr>
        <w:pStyle w:val="Normal"/>
        <w:ind w:firstLine="709"/>
        <w:jc w:val="both"/>
      </w:pPr>
      <w:r>
        <w:t xml:space="preserve">Воздействие характеризуется краткосрочным периодом проведения работ, что снизит степень воздействия на водную среду рассматриваемой территории.</w:t>
      </w:r>
    </w:p>
    <w:p>
      <w:pPr>
        <w:pStyle w:val="Normal"/>
        <w:ind w:firstLine="709"/>
        <w:jc w:val="both"/>
      </w:pPr>
    </w:p>
    <w:p>
      <w:pPr>
        <w:pStyle w:val="Normal"/>
        <w:jc w:val="center"/>
      </w:pPr>
      <w:r>
        <w:t xml:space="preserve">Мероприятия по охране водных объектов</w:t>
      </w:r>
    </w:p>
    <w:p>
      <w:pPr>
        <w:pStyle w:val="Normal"/>
      </w:pPr>
    </w:p>
    <w:p>
      <w:pPr>
        <w:pStyle w:val="Normal"/>
        <w:ind w:firstLine="709"/>
        <w:jc w:val="both"/>
      </w:pPr>
      <w:r>
        <w:t xml:space="preserve">В целях охраны подземных и поверхностных вод проектом приняты к использованию технологии обустройства месторождения, учитывающие требования законодательных </w:t>
      </w:r>
      <w:r>
        <w:br w:type="textWrapping" w:clear="all"/>
      </w:r>
      <w:r>
        <w:t xml:space="preserve">и нормативных документов в сфере природопользования. Кроме того, водоохранные мероприятия, </w:t>
      </w:r>
      <w:r>
        <w:t xml:space="preserve">в</w:t>
      </w:r>
      <w:r>
        <w:t xml:space="preserve"> период производства строительных работ по обустройству направлены </w:t>
      </w:r>
      <w:r>
        <w:br w:type="textWrapping" w:clear="all"/>
      </w:r>
      <w:r>
        <w:t xml:space="preserve">на организационные усл</w:t>
      </w:r>
      <w:r>
        <w:t xml:space="preserve">овия прове</w:t>
      </w:r>
      <w:r>
        <w:t xml:space="preserve">дения строительно-монтажных работ. Организационные мероприятия направлены на снижение возможности воздействия материалов, сырья, отходов, сточны</w:t>
      </w:r>
      <w:r>
        <w:t xml:space="preserve">х вод, побочных продуктов техно</w:t>
      </w:r>
      <w:r>
        <w:t xml:space="preserve">логических операций.</w:t>
      </w:r>
    </w:p>
    <w:p>
      <w:pPr>
        <w:pStyle w:val="Normal"/>
        <w:ind w:firstLine="709"/>
        <w:jc w:val="both"/>
      </w:pPr>
      <w:r>
        <w:t xml:space="preserve">В период строительства проектируемых объектов и соору</w:t>
      </w:r>
      <w:r>
        <w:t xml:space="preserve">жений мероприятия </w:t>
        <w:br w:type="textWrapping" w:clear="all"/>
        <w:t xml:space="preserve">по охране вод</w:t>
      </w:r>
      <w:r>
        <w:t xml:space="preserve">ных ресурсов включают в себя:</w:t>
      </w:r>
    </w:p>
    <w:p>
      <w:pPr>
        <w:pStyle w:val="Normal"/>
        <w:ind w:firstLine="709"/>
        <w:jc w:val="both"/>
      </w:pPr>
      <w:r>
        <w:t xml:space="preserve">выполнение работ в летне-осенний период;</w:t>
      </w:r>
    </w:p>
    <w:p>
      <w:pPr>
        <w:pStyle w:val="Normal"/>
        <w:ind w:firstLine="709"/>
        <w:jc w:val="both"/>
      </w:pPr>
      <w:r>
        <w:t xml:space="preserve">сбор строительных и твердых бытовых отходов в специальные контейнеры.</w:t>
      </w:r>
    </w:p>
    <w:p>
      <w:pPr>
        <w:pStyle w:val="Normal"/>
        <w:ind w:firstLine="709"/>
        <w:jc w:val="both"/>
      </w:pPr>
      <w:r>
        <w:t xml:space="preserve">Согласно проектным решениям</w:t>
      </w:r>
      <w:r>
        <w:t xml:space="preserve"> проектируемые объекты не пересекают поверхнос</w:t>
      </w:r>
      <w:r>
        <w:t xml:space="preserve">тные водо</w:t>
      </w:r>
      <w:r>
        <w:t xml:space="preserve">токи, не попадают в водоохранные зоны ближайших рек.</w:t>
      </w:r>
    </w:p>
    <w:p>
      <w:pPr>
        <w:pStyle w:val="Normal"/>
      </w:pPr>
    </w:p>
    <w:p>
      <w:pPr>
        <w:pStyle w:val="Normal"/>
        <w:jc w:val="center"/>
      </w:pPr>
      <w:r>
        <w:t xml:space="preserve">Мероприятия по охране недр</w:t>
      </w:r>
    </w:p>
    <w:p>
      <w:pPr>
        <w:pStyle w:val="Normal"/>
      </w:pPr>
    </w:p>
    <w:p>
      <w:pPr>
        <w:pStyle w:val="Normal"/>
        <w:ind w:firstLine="709"/>
        <w:jc w:val="both"/>
      </w:pPr>
      <w:r>
        <w:t xml:space="preserve">Основными требованиями по охране недр согласно </w:t>
      </w:r>
      <w:r>
        <w:t xml:space="preserve">Закон</w:t>
      </w:r>
      <w:r>
        <w:t xml:space="preserve">у</w:t>
      </w:r>
      <w:r>
        <w:t xml:space="preserve"> Российской Федерации </w:t>
      </w:r>
      <w:r>
        <w:br w:type="textWrapping" w:clear="all"/>
      </w:r>
      <w:r>
        <w:t xml:space="preserve">от 21 февраля 1992 года № 2395-1 «О недрах»</w:t>
      </w:r>
      <w:r>
        <w:t xml:space="preserve"> являются:</w:t>
      </w:r>
    </w:p>
    <w:p>
      <w:pPr>
        <w:pStyle w:val="Normal"/>
        <w:ind w:firstLine="709"/>
        <w:jc w:val="both"/>
      </w:pPr>
      <w:r>
        <w:t xml:space="preserve">соблюдение установленного законодательством порядка предоставления недр в пользование и недопущение самовольного пользования недрами;</w:t>
      </w:r>
    </w:p>
    <w:p>
      <w:pPr>
        <w:pStyle w:val="Normal"/>
        <w:ind w:firstLine="709"/>
        <w:jc w:val="both"/>
      </w:pPr>
      <w:r>
        <w:t xml:space="preserve">обеспечение полноты геологического изучения, охраны недр;</w:t>
      </w:r>
    </w:p>
    <w:p>
      <w:pPr>
        <w:pStyle w:val="Normal"/>
        <w:ind w:firstLine="709"/>
        <w:jc w:val="both"/>
      </w:pPr>
      <w:r>
        <w:t xml:space="preserve">охрана месторождений полезных ископаемых от затопления, обводнения, пожаров и других факторов, снижающих качество полезных ископаемых и промышленную ценность месторождений или осложняющих их разработку;</w:t>
      </w:r>
    </w:p>
    <w:p>
      <w:pPr>
        <w:pStyle w:val="Normal"/>
        <w:ind w:firstLine="709"/>
        <w:jc w:val="both"/>
      </w:pPr>
      <w:r>
        <w:t xml:space="preserve">предотвращение загрязнения недр при проведении работ;</w:t>
      </w:r>
    </w:p>
    <w:p>
      <w:pPr>
        <w:pStyle w:val="Normal"/>
        <w:ind w:firstLine="709"/>
        <w:jc w:val="both"/>
      </w:pPr>
      <w:r>
        <w:t xml:space="preserve">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и хозяйственно-бытового водоснабжения или промышленного водоснабжения либо резервирование которых осуществлено в качестве источников питьевого и хозяйственно-бытового водоснабжения.</w:t>
      </w:r>
    </w:p>
    <w:p>
      <w:pPr>
        <w:pStyle w:val="Normal"/>
      </w:pPr>
    </w:p>
    <w:p>
      <w:pPr>
        <w:pStyle w:val="Normal"/>
        <w:jc w:val="center"/>
      </w:pPr>
      <w:r>
        <w:t xml:space="preserve">Мероприятия по охране окружающей среды от негативного воздействия отходов</w:t>
      </w:r>
    </w:p>
    <w:p>
      <w:pPr>
        <w:pStyle w:val="Normal"/>
        <w:jc w:val="center"/>
      </w:pPr>
    </w:p>
    <w:p>
      <w:pPr>
        <w:pStyle w:val="Normal"/>
        <w:ind w:firstLine="709"/>
        <w:jc w:val="both"/>
      </w:pPr>
      <w:r>
        <w:t xml:space="preserve">Для снижения техногенного воздействия на природную среду проектом предусмотрен комплекс организационно-технических мероприятий, направленных на снижение влияния образующихся отходов на состояние окружающей среды при производстве работ:</w:t>
      </w:r>
    </w:p>
    <w:p>
      <w:pPr>
        <w:pStyle w:val="Normal"/>
        <w:ind w:firstLine="709"/>
        <w:jc w:val="both"/>
      </w:pPr>
      <w:r>
        <w:t xml:space="preserve">оборудование на строительной площадке места со специальными контейнерами для сбора мусора;</w:t>
      </w:r>
    </w:p>
    <w:p>
      <w:pPr>
        <w:pStyle w:val="Normal"/>
        <w:ind w:firstLine="709"/>
        <w:jc w:val="both"/>
      </w:pPr>
      <w:r>
        <w:t xml:space="preserve">оснащение ремонтной бригады мусоросборниками для сбора отходов и мусора;</w:t>
      </w:r>
    </w:p>
    <w:p>
      <w:pPr>
        <w:pStyle w:val="Normal"/>
        <w:ind w:firstLine="709"/>
        <w:jc w:val="both"/>
      </w:pPr>
      <w:r>
        <w:t xml:space="preserve">осуществл</w:t>
      </w:r>
      <w:r>
        <w:t xml:space="preserve">ение</w:t>
      </w:r>
      <w:r>
        <w:t xml:space="preserve"> селективный сбор и накопление отдельных разновидностей отходов (условия сбора и накопления должны определяться классом опасности отходов);</w:t>
      </w:r>
    </w:p>
    <w:p>
      <w:pPr>
        <w:pStyle w:val="Normal"/>
        <w:ind w:firstLine="709"/>
        <w:jc w:val="both"/>
      </w:pPr>
      <w:r>
        <w:t xml:space="preserve">своевременный сбор и вывоз отходов и мусора;</w:t>
      </w:r>
    </w:p>
    <w:p>
      <w:pPr>
        <w:pStyle w:val="Normal"/>
        <w:ind w:firstLine="709"/>
        <w:jc w:val="both"/>
      </w:pPr>
      <w:r>
        <w:t xml:space="preserve">очистка территории после окончания работ от мусора и отходов, образующихся в период производства работ;</w:t>
      </w:r>
    </w:p>
    <w:p>
      <w:pPr>
        <w:pStyle w:val="Normal"/>
        <w:ind w:firstLine="709"/>
        <w:jc w:val="both"/>
      </w:pPr>
      <w:r>
        <w:t xml:space="preserve">перевозк</w:t>
      </w:r>
      <w:r>
        <w:t xml:space="preserve">а</w:t>
      </w:r>
      <w:r>
        <w:t xml:space="preserve"> отходов специально оборудованными транспортными средствами (природопользователя или специализированных транспортных фирм);</w:t>
      </w:r>
    </w:p>
    <w:p>
      <w:pPr>
        <w:pStyle w:val="Normal"/>
        <w:ind w:firstLine="709"/>
        <w:jc w:val="both"/>
      </w:pPr>
      <w:r>
        <w:t xml:space="preserve">приказом по предприятию назначение</w:t>
      </w:r>
      <w:r>
        <w:t xml:space="preserve"> лиц, ответственных за производственный контроль в области обращения с отходами;</w:t>
      </w:r>
    </w:p>
    <w:p>
      <w:pPr>
        <w:pStyle w:val="Normal"/>
        <w:ind w:firstLine="709"/>
        <w:jc w:val="both"/>
      </w:pPr>
      <w:r>
        <w:t xml:space="preserve">разработка</w:t>
      </w:r>
      <w:r>
        <w:t xml:space="preserve"> соответствующи</w:t>
      </w:r>
      <w:r>
        <w:t xml:space="preserve">х должностных инструкций</w:t>
      </w:r>
      <w:r>
        <w:t xml:space="preserve">;</w:t>
      </w:r>
    </w:p>
    <w:p>
      <w:pPr>
        <w:pStyle w:val="Normal"/>
        <w:ind w:firstLine="709"/>
        <w:jc w:val="both"/>
      </w:pPr>
      <w:r>
        <w:t xml:space="preserve">учет образующихся отходов и своевременн</w:t>
      </w:r>
      <w:r>
        <w:t xml:space="preserve">ая</w:t>
      </w:r>
      <w:r>
        <w:t xml:space="preserve"> передач</w:t>
      </w:r>
      <w:r>
        <w:t xml:space="preserve">а</w:t>
      </w:r>
      <w:r>
        <w:t xml:space="preserve"> их на утилизацию предприятиям, имеющим соответствую</w:t>
      </w:r>
      <w:r>
        <w:t xml:space="preserve">щие лицензии, а также обеспечение своевременных плате</w:t>
      </w:r>
      <w:r>
        <w:t xml:space="preserve">ж</w:t>
      </w:r>
      <w:r>
        <w:t xml:space="preserve">ей</w:t>
      </w:r>
      <w:r>
        <w:t xml:space="preserve"> за размещение отходов;</w:t>
      </w:r>
    </w:p>
    <w:p>
      <w:pPr>
        <w:pStyle w:val="Normal"/>
        <w:ind w:firstLine="709"/>
        <w:jc w:val="both"/>
      </w:pPr>
      <w:r>
        <w:t xml:space="preserve">недопущение</w:t>
      </w:r>
      <w:r>
        <w:t xml:space="preserve"> смешивания опасных отходов с твердыми бытовыми отходами и вторичными материальными ресурсами при их вывозе на полигоны для размещения твердых бытовых отходов или передаче на утилизацию;</w:t>
      </w:r>
    </w:p>
    <w:p>
      <w:pPr>
        <w:pStyle w:val="Normal"/>
        <w:ind w:firstLine="709"/>
        <w:jc w:val="both"/>
      </w:pPr>
      <w:r>
        <w:t xml:space="preserve">подрядной организации организовать взаимодействие с</w:t>
      </w:r>
      <w:r>
        <w:t xml:space="preserve"> органами охраны окружающей при</w:t>
      </w:r>
      <w:r>
        <w:t xml:space="preserve">родной среды и санитарно-эпидемиологического надзора по в</w:t>
      </w:r>
      <w:r>
        <w:t xml:space="preserve">сем вопросам безопасного обраще</w:t>
      </w:r>
      <w:r>
        <w:t xml:space="preserve">ния с отходами.</w:t>
      </w:r>
    </w:p>
    <w:p>
      <w:pPr>
        <w:pStyle w:val="Normal"/>
      </w:pPr>
    </w:p>
    <w:p>
      <w:pPr>
        <w:pStyle w:val="Normal"/>
        <w:jc w:val="center"/>
      </w:pPr>
      <w:r>
        <w:t xml:space="preserve">Мероприятия по охране объектов растительного мира и среды их обитания</w:t>
      </w:r>
    </w:p>
    <w:p>
      <w:pPr>
        <w:pStyle w:val="Normal"/>
        <w:jc w:val="center"/>
      </w:pPr>
    </w:p>
    <w:p>
      <w:pPr>
        <w:pStyle w:val="Normal"/>
        <w:ind w:firstLine="709"/>
        <w:jc w:val="both"/>
      </w:pPr>
      <w:r>
        <w:t xml:space="preserve">Период строительства</w:t>
      </w:r>
      <w:r>
        <w:t xml:space="preserve">:</w:t>
      </w:r>
    </w:p>
    <w:p>
      <w:pPr>
        <w:pStyle w:val="Normal"/>
        <w:ind w:firstLine="709"/>
        <w:jc w:val="both"/>
      </w:pPr>
      <w:r>
        <w:t xml:space="preserve">Основное воздействие при строительстве проектируемых объектов происходит </w:t>
      </w:r>
      <w:r>
        <w:br w:type="textWrapping" w:clear="all"/>
      </w:r>
      <w:r>
        <w:t xml:space="preserve">на почвенно-растительный покров.</w:t>
      </w:r>
    </w:p>
    <w:p>
      <w:pPr>
        <w:pStyle w:val="Normal"/>
        <w:ind w:firstLine="709"/>
        <w:jc w:val="both"/>
      </w:pPr>
      <w:r>
        <w:t xml:space="preserve">При проведении строительных работ возможно вытеснение и уничтожение отдельных видов растений (вытаптывание, уничт</w:t>
      </w:r>
      <w:r>
        <w:t xml:space="preserve">ожение лекарственных трав и тому подобное</w:t>
      </w:r>
      <w:r>
        <w:t xml:space="preserve">), деградация растительного покрова при перестройке структуры растительных сообществ, </w:t>
      </w:r>
      <w:r>
        <w:t xml:space="preserve">их вырубке, подтоплении, иссуше</w:t>
      </w:r>
      <w:r>
        <w:t xml:space="preserve">нии, эрозии, дефляции и механическом повреждении поверхности.</w:t>
      </w:r>
    </w:p>
    <w:p>
      <w:pPr>
        <w:pStyle w:val="Normal"/>
        <w:ind w:firstLine="709"/>
        <w:jc w:val="both"/>
      </w:pPr>
      <w:r>
        <w:t xml:space="preserve">Для минимизации воздействия на объекты растительного </w:t>
      </w:r>
      <w:r>
        <w:t xml:space="preserve">мира в период строительства про</w:t>
      </w:r>
      <w:r>
        <w:t xml:space="preserve">ектной документацией предусмотрены следующие мероприятия:</w:t>
      </w:r>
    </w:p>
    <w:p>
      <w:pPr>
        <w:pStyle w:val="Normal"/>
        <w:ind w:firstLine="709"/>
        <w:jc w:val="both"/>
      </w:pPr>
      <w:r>
        <w:t xml:space="preserve">производство строительно-монтажных работ строго в полосе отвода;</w:t>
      </w:r>
    </w:p>
    <w:p>
      <w:pPr>
        <w:pStyle w:val="Normal"/>
        <w:ind w:firstLine="709"/>
        <w:jc w:val="both"/>
      </w:pPr>
      <w:r>
        <w:t xml:space="preserve">применение строительных машин и механизмов, имеющих минимально возможное удельное давление ходовой части на подстилающие грунты;</w:t>
      </w:r>
    </w:p>
    <w:p>
      <w:pPr>
        <w:pStyle w:val="Normal"/>
        <w:ind w:firstLine="709"/>
        <w:jc w:val="both"/>
      </w:pPr>
      <w:r>
        <w:t xml:space="preserve">оборудование стационарных механизмов поддонами, предотвращающими загрязнение почв ГСМ;</w:t>
      </w:r>
    </w:p>
    <w:p>
      <w:pPr>
        <w:pStyle w:val="Normal"/>
        <w:ind w:firstLine="709"/>
        <w:jc w:val="both"/>
      </w:pPr>
      <w:r>
        <w:t xml:space="preserve">вертикальная планировка площадочных объектов производится методом отсыпки территории площадочных объектов с максимальным сохранением почвенно-растительного покрова;</w:t>
      </w:r>
    </w:p>
    <w:p>
      <w:pPr>
        <w:pStyle w:val="Normal"/>
        <w:ind w:firstLine="709"/>
        <w:jc w:val="both"/>
      </w:pPr>
      <w:r>
        <w:t xml:space="preserve">применение материалов, не оказывающих вредного воздействия на флору;</w:t>
      </w:r>
    </w:p>
    <w:p>
      <w:pPr>
        <w:pStyle w:val="Normal"/>
        <w:ind w:firstLine="709"/>
        <w:jc w:val="both"/>
      </w:pPr>
      <w:r>
        <w:t xml:space="preserve">организация мест временного хранения бытовых и стро</w:t>
      </w:r>
      <w:r>
        <w:t xml:space="preserve">ительных отходов, их своевремен</w:t>
      </w:r>
      <w:r>
        <w:t xml:space="preserve">ный вывоз;</w:t>
      </w:r>
    </w:p>
    <w:p>
      <w:pPr>
        <w:pStyle w:val="Normal"/>
        <w:ind w:firstLine="709"/>
        <w:jc w:val="both"/>
      </w:pPr>
      <w:r>
        <w:t xml:space="preserve">бла</w:t>
      </w:r>
      <w:r>
        <w:t xml:space="preserve">гоустройство территории по окончании строительных работ.</w:t>
      </w:r>
    </w:p>
    <w:p>
      <w:pPr>
        <w:pStyle w:val="Normal"/>
        <w:ind w:firstLine="709"/>
        <w:jc w:val="both"/>
      </w:pPr>
      <w:r>
        <w:t xml:space="preserve">Согласно отчету по инженерно-экологическим изысканиям при проведении инженерно-экологических изысканий на участке изысканий растений, занесенных в Красную книгу, не встречено.</w:t>
      </w:r>
    </w:p>
    <w:p>
      <w:pPr>
        <w:pStyle w:val="Normal"/>
        <w:ind w:firstLine="709"/>
        <w:jc w:val="both"/>
      </w:pPr>
      <w:r>
        <w:t xml:space="preserve">Период эксплуатации</w:t>
      </w:r>
      <w:r>
        <w:t xml:space="preserve">:</w:t>
      </w:r>
    </w:p>
    <w:p>
      <w:pPr>
        <w:pStyle w:val="Normal"/>
        <w:ind w:firstLine="709"/>
        <w:jc w:val="both"/>
      </w:pPr>
      <w:r>
        <w:t xml:space="preserve">Поскольку при нормальной эксплуатации объекта воздействие на</w:t>
      </w:r>
      <w:r>
        <w:t xml:space="preserve"> растительный мир практиче</w:t>
      </w:r>
      <w:r>
        <w:t xml:space="preserve">ски отсутствует, в качестве основного мероприятия можно рекомендовать проведение регулярного контроля состояния флоры в зоне влияния проектируемого объекта.</w:t>
      </w:r>
    </w:p>
    <w:p>
      <w:pPr>
        <w:pStyle w:val="Normal"/>
        <w:jc w:val="center"/>
      </w:pPr>
      <w:r>
        <w:t xml:space="preserve">Мероприятия по охране объектов животного мира и среды их обитания</w:t>
      </w:r>
    </w:p>
    <w:p>
      <w:pPr>
        <w:pStyle w:val="Normal"/>
        <w:jc w:val="center"/>
      </w:pPr>
    </w:p>
    <w:p>
      <w:pPr>
        <w:pStyle w:val="Normal"/>
        <w:ind w:firstLine="709"/>
        <w:jc w:val="both"/>
      </w:pPr>
      <w:r>
        <w:t xml:space="preserve">Воздействие на животных мир и среду обитания будет нос</w:t>
      </w:r>
      <w:r>
        <w:t xml:space="preserve">ить временный характер</w:t>
        <w:br w:type="textWrapping" w:clear="all"/>
        <w:t xml:space="preserve">и ограни</w:t>
      </w:r>
      <w:r>
        <w:t xml:space="preserve">чится периодом производства работ. Работы проводятся не в период размножения</w:t>
      </w:r>
      <w:r>
        <w:br w:type="textWrapping" w:clear="all"/>
      </w:r>
      <w:r>
        <w:t xml:space="preserve">и выведения потомства охотничьих и не охотничьих объектов животного мира, исключено также проведение работ в водоохранной зоне в нерестовый период.</w:t>
      </w:r>
    </w:p>
    <w:p>
      <w:pPr>
        <w:pStyle w:val="Normal"/>
        <w:ind w:firstLine="709"/>
        <w:jc w:val="both"/>
      </w:pPr>
      <w:r>
        <w:t xml:space="preserve">Основными видами воздействий на животный мир в районе проектируемого объекта можно считать следующие факторы:</w:t>
      </w:r>
    </w:p>
    <w:p>
      <w:pPr>
        <w:pStyle w:val="Normal"/>
        <w:ind w:firstLine="709"/>
        <w:jc w:val="both"/>
      </w:pPr>
      <w:r>
        <w:t xml:space="preserve">шумовое воздействие и другие факторы беспокойства (вре</w:t>
      </w:r>
      <w:r>
        <w:t xml:space="preserve">менное отпугивание птиц от наси</w:t>
      </w:r>
      <w:r>
        <w:t xml:space="preserve">женных мест, особенно неблагоприятно это может отразиться</w:t>
      </w:r>
      <w:r>
        <w:t xml:space="preserve"> при проведении строительных ра</w:t>
      </w:r>
      <w:r>
        <w:t xml:space="preserve">бот в период яйцекладки);</w:t>
      </w:r>
    </w:p>
    <w:p>
      <w:pPr>
        <w:pStyle w:val="Normal"/>
        <w:ind w:firstLine="709"/>
        <w:jc w:val="both"/>
      </w:pPr>
      <w:r>
        <w:t xml:space="preserve">засорение территории строительным мусором и бытовыми отходами;</w:t>
      </w:r>
    </w:p>
    <w:p>
      <w:pPr>
        <w:pStyle w:val="Normal"/>
        <w:ind w:firstLine="709"/>
        <w:jc w:val="both"/>
      </w:pPr>
      <w:r>
        <w:t xml:space="preserve">загрязнение среды обитания, произошедшее во время аварий или вызванное работой дв</w:t>
      </w:r>
      <w:r>
        <w:t xml:space="preserve">игате</w:t>
      </w:r>
      <w:r>
        <w:t xml:space="preserve">лей транспорта, дизельгенераторов, утечкой ГСМ;</w:t>
      </w:r>
    </w:p>
    <w:p>
      <w:pPr>
        <w:pStyle w:val="Normal"/>
        <w:ind w:firstLine="709"/>
        <w:jc w:val="both"/>
      </w:pPr>
      <w:r>
        <w:t xml:space="preserve">гибель животных от столкновения с транспортом;</w:t>
      </w:r>
    </w:p>
    <w:p>
      <w:pPr>
        <w:pStyle w:val="Normal"/>
        <w:ind w:firstLine="709"/>
        <w:jc w:val="both"/>
      </w:pPr>
      <w:r>
        <w:t xml:space="preserve">возникновение пожаров и, как следствие, выгорание расти</w:t>
      </w:r>
      <w:r>
        <w:t xml:space="preserve">тельного покрова и гибель живот</w:t>
      </w:r>
      <w:r>
        <w:t xml:space="preserve">ных;</w:t>
      </w:r>
    </w:p>
    <w:p>
      <w:pPr>
        <w:pStyle w:val="Normal"/>
        <w:ind w:firstLine="709"/>
        <w:jc w:val="both"/>
      </w:pPr>
      <w:r>
        <w:t xml:space="preserve">рост пресса охоты и браконьерства.</w:t>
      </w:r>
    </w:p>
    <w:p>
      <w:pPr>
        <w:pStyle w:val="Normal"/>
        <w:ind w:firstLine="709"/>
        <w:jc w:val="both"/>
      </w:pPr>
      <w:r>
        <w:t xml:space="preserve">Ущерб от проведения строительно-монтажных работ ограничится временным перемещением их на соседние биотопы и разрушением кормовых местообитаний.</w:t>
      </w:r>
    </w:p>
    <w:p>
      <w:pPr>
        <w:pStyle w:val="Normal"/>
        <w:ind w:firstLine="709"/>
        <w:jc w:val="both"/>
      </w:pPr>
      <w:r>
        <w:t xml:space="preserve">Опубликованные литературные материалы указания на о</w:t>
      </w:r>
      <w:r>
        <w:t xml:space="preserve">битание краснокнижных видов рас</w:t>
      </w:r>
      <w:r>
        <w:t xml:space="preserve">тений и животных не имеют. Участки производства работ характеризуется низкой численностью и плотностью животного мира.</w:t>
      </w:r>
    </w:p>
    <w:p>
      <w:pPr>
        <w:pStyle w:val="Normal"/>
        <w:ind w:firstLine="709"/>
        <w:jc w:val="both"/>
      </w:pPr>
      <w:r>
        <w:t xml:space="preserve">Расчет ущерба животному миру не представляется возможным.</w:t>
      </w:r>
    </w:p>
    <w:p>
      <w:pPr>
        <w:pStyle w:val="Normal"/>
        <w:ind w:firstLine="709"/>
        <w:jc w:val="both"/>
      </w:pPr>
      <w:r>
        <w:t xml:space="preserve">В соответствии с письмом </w:t>
      </w:r>
      <w:r>
        <w:t xml:space="preserve">Министерства</w:t>
      </w:r>
      <w:r>
        <w:t xml:space="preserve"> природных ресурсов и экологии Российской Федерации </w:t>
      </w:r>
      <w:r>
        <w:t xml:space="preserve">от 15 июля</w:t>
      </w:r>
      <w:r>
        <w:t xml:space="preserve"> 2013 года № 15-47/13183 «О приме</w:t>
      </w:r>
      <w:r>
        <w:t xml:space="preserve">нении методик» размер ущерба определен для случаев выявления нарушений законодательства Российской Федерации </w:t>
      </w:r>
      <w:r>
        <w:br w:type="textWrapping" w:clear="all"/>
      </w:r>
      <w:r>
        <w:t xml:space="preserve">в области охраны окружающей среды и природопользования.</w:t>
      </w:r>
    </w:p>
    <w:p>
      <w:pPr>
        <w:pStyle w:val="Normal"/>
        <w:ind w:firstLine="709"/>
        <w:jc w:val="both"/>
      </w:pPr>
      <w:r>
        <w:t xml:space="preserve">Для уменьшения возможного отрицательного антропогенного воздействия на животных и сохранения оптимальных условий их существования данной проектной документацией предусмотрены технологические, организационные и охранные мероприятия. </w:t>
      </w:r>
    </w:p>
    <w:p>
      <w:pPr>
        <w:pStyle w:val="Normal"/>
        <w:ind w:firstLine="709"/>
        <w:jc w:val="both"/>
      </w:pPr>
      <w:r>
        <w:t xml:space="preserve">Технологические мероприятия: </w:t>
      </w:r>
    </w:p>
    <w:p>
      <w:pPr>
        <w:pStyle w:val="Normal"/>
        <w:ind w:firstLine="709"/>
        <w:jc w:val="both"/>
      </w:pPr>
      <w:r>
        <w:t xml:space="preserve">проведение строительных работ в зимний период; </w:t>
      </w:r>
    </w:p>
    <w:p>
      <w:pPr>
        <w:pStyle w:val="Normal"/>
        <w:ind w:firstLine="709"/>
        <w:jc w:val="both"/>
      </w:pPr>
      <w:r>
        <w:t xml:space="preserve">размещение всех работающих механизмов в тепло-, шумоизоляционных блок-бокса</w:t>
      </w:r>
      <w:r>
        <w:t xml:space="preserve">х за</w:t>
      </w:r>
      <w:r>
        <w:t xml:space="preserve">водского изготовления;</w:t>
      </w:r>
    </w:p>
    <w:p>
      <w:pPr>
        <w:pStyle w:val="Normal"/>
        <w:ind w:firstLine="709"/>
        <w:jc w:val="both"/>
      </w:pPr>
      <w:r>
        <w:t xml:space="preserve">ограничение доступа животных на технологические п</w:t>
      </w:r>
      <w:r>
        <w:t xml:space="preserve">лощадки путем установки огражде</w:t>
      </w:r>
      <w:r>
        <w:t xml:space="preserve">ний;</w:t>
      </w:r>
    </w:p>
    <w:p>
      <w:pPr>
        <w:pStyle w:val="Normal"/>
        <w:ind w:firstLine="709"/>
        <w:jc w:val="both"/>
      </w:pPr>
      <w:r>
        <w:t xml:space="preserve">гидроизоляция внутренней поверхности технологических котлованов, сооружение обваловки по периметру этих котлованов;</w:t>
      </w:r>
    </w:p>
    <w:p>
      <w:pPr>
        <w:pStyle w:val="Normal"/>
        <w:ind w:firstLine="709"/>
        <w:jc w:val="both"/>
      </w:pPr>
      <w:r>
        <w:t xml:space="preserve">рекультивация нарушенных земель.</w:t>
      </w:r>
    </w:p>
    <w:p>
      <w:pPr>
        <w:pStyle w:val="Normal"/>
        <w:ind w:firstLine="709"/>
        <w:jc w:val="both"/>
      </w:pPr>
      <w:r>
        <w:t xml:space="preserve">Организационные мероприятия:</w:t>
      </w:r>
    </w:p>
    <w:p>
      <w:pPr>
        <w:pStyle w:val="Normal"/>
        <w:ind w:firstLine="709"/>
        <w:jc w:val="both"/>
      </w:pPr>
      <w:r>
        <w:t xml:space="preserve">ознакомление персонала предприятий с экологическими требованиями при эксплуатации объектов;</w:t>
      </w:r>
    </w:p>
    <w:p>
      <w:pPr>
        <w:pStyle w:val="Normal"/>
        <w:ind w:firstLine="709"/>
        <w:jc w:val="both"/>
      </w:pPr>
      <w:r>
        <w:t xml:space="preserve">соблюдение персоналом предприятий установленных норм и правил природопользования;</w:t>
      </w:r>
    </w:p>
    <w:p>
      <w:pPr>
        <w:pStyle w:val="Normal"/>
        <w:ind w:firstLine="709"/>
        <w:jc w:val="both"/>
      </w:pPr>
      <w:r>
        <w:t xml:space="preserve">запрет охоты и рыболовства для персонала;</w:t>
      </w:r>
    </w:p>
    <w:p>
      <w:pPr>
        <w:pStyle w:val="Normal"/>
        <w:ind w:firstLine="709"/>
        <w:jc w:val="both"/>
      </w:pPr>
      <w:r>
        <w:t xml:space="preserve">принятие административных мер для пресечения неза</w:t>
      </w:r>
      <w:r>
        <w:t xml:space="preserve">конного пользования животным ми</w:t>
      </w:r>
      <w:r>
        <w:t xml:space="preserve">ром (включение специальных пунктов в контракты обслужива</w:t>
      </w:r>
      <w:r>
        <w:t xml:space="preserve">ющего персонала, разработка спе</w:t>
      </w:r>
      <w:r>
        <w:t xml:space="preserve">циальных памяток, назначение ответственных лиц, осуществляющих необходимый к</w:t>
      </w:r>
      <w:r>
        <w:t xml:space="preserve">онтроль и тому подобное</w:t>
      </w:r>
      <w:r>
        <w:t xml:space="preserve">).</w:t>
      </w:r>
    </w:p>
    <w:p>
      <w:pPr>
        <w:pStyle w:val="Normal"/>
        <w:ind w:firstLine="709"/>
        <w:jc w:val="both"/>
      </w:pPr>
      <w:r>
        <w:t xml:space="preserve">Охранные мероприятия:</w:t>
      </w:r>
    </w:p>
    <w:p>
      <w:pPr>
        <w:pStyle w:val="Normal"/>
        <w:ind w:firstLine="709"/>
        <w:jc w:val="both"/>
      </w:pPr>
      <w:r>
        <w:t xml:space="preserve">максимальное сохранение в естественном виде ключе</w:t>
      </w:r>
      <w:r>
        <w:t xml:space="preserve">вых территорий обитания (размно</w:t>
      </w:r>
      <w:r>
        <w:t xml:space="preserve">жения) и постоянных жилищ животного мира в границах лицензионного участка.</w:t>
      </w:r>
    </w:p>
    <w:p>
      <w:pPr>
        <w:pStyle w:val="Normal"/>
        <w:ind w:firstLine="709"/>
        <w:jc w:val="both"/>
      </w:pPr>
      <w:r>
        <w:t xml:space="preserve">В целях предотвращения гибели объектов животного мира запрещается:</w:t>
      </w:r>
    </w:p>
    <w:p>
      <w:pPr>
        <w:pStyle w:val="Normal"/>
        <w:ind w:firstLine="709"/>
        <w:jc w:val="both"/>
      </w:pPr>
      <w:r>
        <w:t xml:space="preserve">выжигание растительности, хранение и применение ядохимикатов, удобрений, химических реагентов, горюче-смазочных материалов и других, опасных для объектов животного мира и среды их обитания материалов, сырья и отходов производства без осуществления мер, гарантирующих предотвращение заболеваний и гибели объектов животного мира, ухудшения среды их обитания;</w:t>
      </w:r>
    </w:p>
    <w:p>
      <w:pPr>
        <w:pStyle w:val="Normal"/>
        <w:ind w:firstLine="709"/>
        <w:jc w:val="both"/>
      </w:pPr>
      <w:r>
        <w:t xml:space="preserve">установление сплошных, не имеющих специальных проходов заграждений и сооружений на путях массовой миграции животных;</w:t>
      </w:r>
    </w:p>
    <w:p>
      <w:pPr>
        <w:pStyle w:val="Normal"/>
        <w:ind w:firstLine="709"/>
        <w:jc w:val="both"/>
      </w:pPr>
      <w:r>
        <w:t xml:space="preserve">устройство в реках или протоках запаней или установление орудий лова, размеры которых превышают две трети ширины водотока;</w:t>
      </w:r>
    </w:p>
    <w:p>
      <w:pPr>
        <w:pStyle w:val="Normal"/>
        <w:ind w:firstLine="709"/>
        <w:jc w:val="both"/>
      </w:pPr>
      <w:r>
        <w:t xml:space="preserve">расчистка просек под линиями связи и электропередачи от подроста древесно-кустарниковой растительности в период размножения животных.</w:t>
      </w:r>
    </w:p>
    <w:p>
      <w:pPr>
        <w:pStyle w:val="Normal"/>
        <w:ind w:firstLine="709"/>
        <w:jc w:val="both"/>
      </w:pPr>
      <w:r>
        <w:t xml:space="preserve">Проектом предусмотрено соблюдение требований Российского законодательства в области охраны окружающей среды при строительстве и эксплуатации хозяйственных объектов.</w:t>
      </w:r>
    </w:p>
    <w:p>
      <w:pPr>
        <w:pStyle w:val="Normal"/>
        <w:ind w:firstLine="709"/>
        <w:jc w:val="both"/>
      </w:pPr>
      <w:r>
        <w:t xml:space="preserve">Общие требования по охране объектов животного мира и среды их обитания, направленные на предотвращение гибели объектов животного мира, установлены главой III Федерального закона </w:t>
      </w:r>
      <w:r>
        <w:t xml:space="preserve">от 24 апреля </w:t>
      </w:r>
      <w:r>
        <w:t xml:space="preserve">1995 </w:t>
      </w:r>
      <w:r>
        <w:t xml:space="preserve">года №</w:t>
      </w:r>
      <w:r>
        <w:t xml:space="preserve"> 52-ФЗ </w:t>
      </w:r>
      <w:r>
        <w:t xml:space="preserve">«О животном мире».</w:t>
      </w:r>
    </w:p>
    <w:p>
      <w:pPr>
        <w:pStyle w:val="Normal"/>
        <w:ind w:firstLine="709"/>
        <w:jc w:val="both"/>
      </w:pPr>
      <w:r>
        <w:t xml:space="preserve">В случае обнаружения в период производства работ редких видов животных и птиц </w:t>
      </w:r>
      <w:r>
        <w:br w:type="textWrapping" w:clear="all"/>
        <w:t xml:space="preserve">на терри</w:t>
      </w:r>
      <w:r>
        <w:t xml:space="preserve">тории производственного объекта необходимо:</w:t>
      </w:r>
    </w:p>
    <w:p>
      <w:pPr>
        <w:pStyle w:val="Normal"/>
        <w:ind w:firstLine="709"/>
        <w:jc w:val="both"/>
      </w:pPr>
      <w:r>
        <w:t xml:space="preserve">обеспечить беспрепятственный выход животного с территории производственного объекта;</w:t>
      </w:r>
    </w:p>
    <w:p>
      <w:pPr>
        <w:pStyle w:val="Normal"/>
        <w:ind w:firstLine="709"/>
        <w:jc w:val="both"/>
      </w:pPr>
      <w:r>
        <w:t xml:space="preserve">в случае гибели животного необходимо направить информацию в адрес департамента природно-ресурсного регулирования, лесных отношений и развития Тюменской области.</w:t>
      </w:r>
    </w:p>
    <w:p>
      <w:pPr>
        <w:pStyle w:val="Normal"/>
        <w:ind w:firstLine="709"/>
        <w:jc w:val="both"/>
      </w:pPr>
      <w:r>
        <w:t xml:space="preserve">Размер компенсационных затрат, связанных с выращивани</w:t>
      </w:r>
      <w:r>
        <w:t xml:space="preserve">ем и выпуском молоди рыб в есте</w:t>
      </w:r>
      <w:r>
        <w:t xml:space="preserve">ственные водные объекты Обь-Иртышского бассейна, определяется по коммерческим ценам предприятий, занимающихся работами по искусственному в</w:t>
      </w:r>
      <w:r>
        <w:t xml:space="preserve">оспроизводству водных биологиче</w:t>
      </w:r>
      <w:r>
        <w:t xml:space="preserve">ских ресурсов.</w:t>
      </w:r>
    </w:p>
    <w:p>
      <w:pPr>
        <w:pStyle w:val="Normal"/>
        <w:ind w:firstLine="709"/>
        <w:jc w:val="both"/>
      </w:pPr>
      <w:r>
        <w:t xml:space="preserve">При соблюдении </w:t>
      </w:r>
      <w:r>
        <w:t xml:space="preserve">выше</w:t>
      </w:r>
      <w:r>
        <w:t xml:space="preserve">указанных водоохранных требований и рекомендаций, при нормальном режиме бурения скважины, соблюдении водоохранных и прибрежных зон ближайших водных объектов, при отсутствии сброса неочищенных сточных в</w:t>
      </w:r>
      <w:r>
        <w:t xml:space="preserve">од, воздействие на водные объекты, в том числе</w:t>
      </w:r>
      <w:r>
        <w:t xml:space="preserve"> на водные биологические ресурсы будет оказано в пределах нормативных нагрузок.</w:t>
      </w:r>
    </w:p>
    <w:p>
      <w:pPr>
        <w:pStyle w:val="Normal"/>
        <w:ind w:firstLine="709"/>
        <w:jc w:val="both"/>
      </w:pPr>
    </w:p>
    <w:p>
      <w:pPr>
        <w:pStyle w:val="Normal"/>
        <w:jc w:val="center"/>
      </w:pPr>
      <w:r>
        <w:t xml:space="preserve">Мероприятия по минимизации возникновения возможных аварийных ситуаций на объекте строительства и последствий их воздействий на экосистему региона</w:t>
      </w:r>
    </w:p>
    <w:p>
      <w:pPr>
        <w:pStyle w:val="Normal"/>
        <w:ind w:firstLine="709"/>
        <w:jc w:val="both"/>
      </w:pPr>
    </w:p>
    <w:p>
      <w:pPr>
        <w:pStyle w:val="Normal"/>
        <w:ind w:firstLine="709"/>
        <w:jc w:val="both"/>
      </w:pPr>
      <w:r>
        <w:t xml:space="preserve">При строительстве</w:t>
      </w:r>
      <w:r>
        <w:t xml:space="preserve">:</w:t>
      </w:r>
    </w:p>
    <w:p>
      <w:pPr>
        <w:pStyle w:val="Normal"/>
        <w:ind w:firstLine="709"/>
        <w:jc w:val="both"/>
      </w:pPr>
      <w:r>
        <w:t xml:space="preserve">Генеральный подрядчик обязан с участием заказчика и субподрядных организаций разработать и утвердить мероприятия по безопасности, охране труда и пр</w:t>
      </w:r>
      <w:r>
        <w:t xml:space="preserve">оизводственной санитарии, обяза</w:t>
      </w:r>
      <w:r>
        <w:t xml:space="preserve">тельные для всех организаций, участвующих в строительстве.</w:t>
      </w:r>
    </w:p>
    <w:p>
      <w:pPr>
        <w:pStyle w:val="Normal"/>
        <w:ind w:firstLine="709"/>
        <w:jc w:val="both"/>
      </w:pPr>
      <w:r>
        <w:t xml:space="preserve">К строительно-монтажным работам разрешается приступать</w:t>
      </w:r>
      <w:r>
        <w:t xml:space="preserve"> только при наличии проекта про</w:t>
      </w:r>
      <w:r>
        <w:t xml:space="preserve">изводства работ, в котором разработаны все мероприятия по обеспечению безопасности и охраны труда, а также производственной санитарии. Проектная документация должна быть согласована со службами безопасности и охраны труда строительно-монтажных организаций.</w:t>
      </w:r>
    </w:p>
    <w:p>
      <w:pPr>
        <w:pStyle w:val="Normal"/>
        <w:ind w:firstLine="709"/>
        <w:jc w:val="both"/>
      </w:pPr>
      <w:r>
        <w:t xml:space="preserve">Расположение постоянных и временных транспортных путей, сетей электроснабжения, механизированных установок, складских площадок и других устройс</w:t>
      </w:r>
      <w:r>
        <w:t xml:space="preserve">тв, строго соответствует указан</w:t>
      </w:r>
      <w:r>
        <w:t xml:space="preserve">ному в проектной документации.</w:t>
      </w:r>
    </w:p>
    <w:p>
      <w:pPr>
        <w:pStyle w:val="Normal"/>
        <w:ind w:firstLine="709"/>
        <w:jc w:val="both"/>
      </w:pPr>
      <w:r>
        <w:t xml:space="preserve">На территории строительства установлены указатели проездов и проходов. Опасные зоны ограждены, либо выставлены на границах предупредительные надписи и сигналы, видимые в дневное и ночное время.</w:t>
      </w:r>
    </w:p>
    <w:p>
      <w:pPr>
        <w:pStyle w:val="Normal"/>
        <w:ind w:firstLine="709"/>
        <w:jc w:val="both"/>
      </w:pPr>
      <w:r>
        <w:t xml:space="preserve">При возникновении на строительной площадке опасных условий работы, люди</w:t>
      </w:r>
      <w:r>
        <w:t xml:space="preserve"> будут выведе</w:t>
      </w:r>
      <w:r>
        <w:t xml:space="preserve">ны, а опасные места ограждены.</w:t>
      </w:r>
    </w:p>
    <w:p>
      <w:pPr>
        <w:pStyle w:val="Normal"/>
        <w:ind w:firstLine="709"/>
        <w:jc w:val="both"/>
      </w:pPr>
      <w:r>
        <w:t xml:space="preserve">Металлические части (корпуса, конструкции) строительных машин и механизмов с электроприводами заземлены.</w:t>
      </w:r>
    </w:p>
    <w:p>
      <w:pPr>
        <w:pStyle w:val="Normal"/>
        <w:ind w:firstLine="709"/>
        <w:jc w:val="both"/>
      </w:pPr>
      <w:r>
        <w:t xml:space="preserve">Запрещается работа машин и механизмов непосредствен</w:t>
      </w:r>
      <w:r>
        <w:t xml:space="preserve">но под проводами действующих ли</w:t>
      </w:r>
      <w:r>
        <w:t xml:space="preserve">ний электропередач любого напряжения. Работа и перемещение строительных машин вблизи линий электропередач производится под непосредственным руководством инженерно-технического работника. Все мероприятия, относящиеся к работе монтажн</w:t>
      </w:r>
      <w:r>
        <w:t xml:space="preserve">ых механизмов, в каждом конкрет</w:t>
      </w:r>
      <w:r>
        <w:t xml:space="preserve">ном случае, согласованы со всеми участниками строительства, а также инспекцией Ростехнадзора. Скорость движения автотранспорта вблизи строительных объектов не превышает 10 км/ч, на поворотах и в рабочих зонах </w:t>
      </w:r>
      <w:r>
        <w:br w:type="textWrapping" w:clear="all"/>
        <w:t xml:space="preserve">кранов -</w:t>
      </w:r>
      <w:r>
        <w:t xml:space="preserve"> 5 км/ч.</w:t>
      </w:r>
    </w:p>
    <w:p>
      <w:pPr>
        <w:pStyle w:val="Normal"/>
        <w:ind w:firstLine="709"/>
        <w:jc w:val="both"/>
      </w:pPr>
      <w:r>
        <w:t xml:space="preserve">При эксплуатации</w:t>
      </w:r>
      <w:r>
        <w:t xml:space="preserve">:</w:t>
      </w:r>
    </w:p>
    <w:p>
      <w:pPr>
        <w:pStyle w:val="Normal"/>
        <w:ind w:firstLine="709"/>
        <w:jc w:val="both"/>
      </w:pPr>
      <w:r>
        <w:t xml:space="preserve">Основным направлением работ по охране труда должно быть планомерное осуществление комплекса организационных и технических мероприятий, обеспечивающих создание здоровых и безопасных условий труда и поддержание порядка на производстве. При организации и производстве работ должна учитываться специфика производства, определяемая опасными свойствами. Все работники, обслуживающие объекты обязаны твердо знать и строго выполнять правила и инструкции по безопасности, охране труда, пожарной безопасности и требования норм производственной санитарии.</w:t>
      </w:r>
    </w:p>
    <w:p>
      <w:pPr>
        <w:pStyle w:val="Normal"/>
      </w:pPr>
    </w:p>
    <w:p>
      <w:pPr>
        <w:pStyle w:val="Normal"/>
        <w:jc w:val="center"/>
      </w:pPr>
      <w:r>
        <w:t xml:space="preserve">2.9. </w:t>
      </w:r>
      <w:r>
        <w:t xml:space="preserve">Информация о необходимости осуществления мероприятий по защите территории от чрезвычайных ситуаций природного и техногенного характера, в том числе</w:t>
      </w:r>
      <w:r>
        <w:t xml:space="preserve"> </w:t>
      </w:r>
      <w:r>
        <w:t xml:space="preserve">по обеспечению пожарной безопасности и гражданской обороне</w:t>
      </w:r>
    </w:p>
    <w:p>
      <w:pPr>
        <w:pStyle w:val="Normal"/>
        <w:jc w:val="center"/>
      </w:pPr>
    </w:p>
    <w:p>
      <w:pPr>
        <w:pStyle w:val="Normal"/>
        <w:ind w:firstLine="709"/>
        <w:jc w:val="both"/>
      </w:pPr>
      <w:r>
        <w:t xml:space="preserve">В соответствии с пунктом 14 статьи 48 Градостроительного кодекса Российской Федерации мероприятия по гражданской обороне и предупреждению чрезвычайных ситуаций разрабатываются в составе проектной документации особо опасных, технически сложных и уникальных, а также опасных производственных объектов, определяемых в соответствии с Федеральным законом от 21 июля 1997 года </w:t>
      </w:r>
      <w:r>
        <w:t xml:space="preserve">№ </w:t>
      </w:r>
      <w:r>
        <w:t xml:space="preserve">116-ФЗ «О промышленной безопасности опасных производственных объектов». </w:t>
      </w:r>
    </w:p>
    <w:p>
      <w:pPr>
        <w:pStyle w:val="Normal"/>
        <w:ind w:firstLine="709"/>
        <w:jc w:val="both"/>
      </w:pPr>
      <w:r>
        <w:t xml:space="preserve">В соответствии с Федеральным законом от 22 июля 2008 года № 123-ФЗ «Технический регламент о требованиях пожарной безопасности» каждый объект защиты должен иметь систему обеспечения пожарной безопасности. Целью создания такой системы является предотвращение пожара, обеспечение безопасности людей и защита имущества при пожаре.</w:t>
      </w:r>
    </w:p>
    <w:p>
      <w:pPr>
        <w:pStyle w:val="Normal"/>
      </w:pP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tabs>
          <w:tab w:val="left" w:pos="4962" w:leader="none"/>
        </w:tabs>
        <w:ind w:left="4962"/>
        <w:rPr>
          <w:sz w:val="28"/>
          <w:szCs w:val="28"/>
        </w:rPr>
      </w:pPr>
      <w:r>
        <w:rPr>
          <w:sz w:val="28"/>
          <w:szCs w:val="28"/>
        </w:rPr>
      </w:r>
    </w:p>
    <w:p>
      <w:pPr>
        <w:pStyle w:val="Normal"/>
        <w:shd w:val="clear" w:color="auto" w:fill="ffffff"/>
        <w:ind w:right="-108"/>
        <w:jc w:val="center"/>
      </w:pPr>
      <w:r>
        <w:t xml:space="preserve">3. Проект межевания территории. Чертежи межевания</w:t>
      </w:r>
    </w:p>
    <w:p>
      <w:pPr>
        <w:pStyle w:val="Normal"/>
        <w:shd w:val="clear" w:color="auto" w:fill="ffffff"/>
        <w:jc w:val="center"/>
        <w:rPr>
          <w:bCs/>
          <w:sz w:val="10"/>
          <w:szCs w:val="10"/>
        </w:rPr>
      </w:pPr>
      <w:r>
        <w:rPr>
          <w:bCs/>
          <w:sz w:val="10"/>
          <w:szCs w:val="10"/>
        </w:rPr>
      </w:r>
    </w:p>
    <w:p>
      <w:pPr>
        <w:pStyle w:val="Normal"/>
        <w:shd w:val="clear" w:color="auto" w:fill="ffffff"/>
        <w:ind w:right="-108"/>
        <w:jc w:val="center"/>
        <w:sectPr>
          <w:type w:val="continuous"/>
          <w:pgSz w:w="11906" w:h="16838"/>
          <w:pgMar w:top="1134" w:right="567" w:bottom="992" w:left="1701" w:header="709" w:footer="232" w:gutter="0"/>
          <w:cols w:space="708"/>
          <w:docGrid w:linePitch="360"/>
        </w:sectPr>
      </w:pPr>
      <w:r>
        <w:rPr>
          <w:i/>
        </w:rPr>
        <mc:AlternateContent>
          <mc:Choice Requires="wpg">
            <w:drawing>
              <wp:inline xmlns:wp="http://schemas.openxmlformats.org/drawingml/2006/wordprocessingDrawing" distT="0" distB="0" distL="0" distR="0">
                <wp:extent cx="5777230" cy="8171180"/>
                <wp:effectExtent l="0" t="0" r="0" b="0"/>
                <wp:docPr id="25" name="_x0000_i105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8"/>
                        <a:stretch/>
                      </pic:blipFill>
                      <pic:spPr>
                        <a:xfrm>
                          <a:off x="0" y="0"/>
                          <a:ext cx="5777230" cy="81711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454.90pt;height:643.40pt;mso-wrap-distance-left:0.00pt;mso-wrap-distance-top:0.00pt;mso-wrap-distance-right:0.00pt;mso-wrap-distance-bottom:0.00pt;" stroked="f">
                <v:path textboxrect="0,0,0,0"/>
                <v:imagedata r:id="rId38" o:title=""/>
              </v:shape>
            </w:pict>
          </mc:Fallback>
        </mc:AlternateContent>
      </w:r>
    </w:p>
    <w:p>
      <w:pPr>
        <w:pStyle w:val="Normal"/>
        <w:jc w:val="center"/>
      </w:pPr>
      <w:r>
        <w:rPr>
          <w:i/>
        </w:rPr>
        <mc:AlternateContent>
          <mc:Choice Requires="wpg">
            <w:drawing>
              <wp:inline xmlns:wp="http://schemas.openxmlformats.org/drawingml/2006/wordprocessingDrawing" distT="0" distB="0" distL="0" distR="0">
                <wp:extent cx="6121832" cy="8662238"/>
                <wp:effectExtent l="0" t="0" r="0" b="0"/>
                <wp:docPr id="26" name="_x0000_i105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9"/>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482.03pt;height:682.07pt;mso-wrap-distance-left:0.00pt;mso-wrap-distance-top:0.00pt;mso-wrap-distance-right:0.00pt;mso-wrap-distance-bottom:0.00pt;" stroked="f">
                <v:path textboxrect="0,0,0,0"/>
                <v:imagedata r:id="rId39" o:title=""/>
              </v:shape>
            </w:pict>
          </mc:Fallback>
        </mc:AlternateContent>
      </w:r>
    </w:p>
    <w:p>
      <w:pPr>
        <w:pStyle w:val="Normal"/>
        <w:rPr>
          <w:i/>
        </w:rPr>
      </w:pPr>
      <w:r>
        <w:rPr>
          <w:i/>
        </w:rPr>
      </w:r>
    </w:p>
    <w:p>
      <w:pPr>
        <w:pStyle w:val="Normal"/>
        <w:tabs>
          <w:tab w:val="left" w:pos="7689" w:leader="none"/>
        </w:tabs>
        <w:rPr>
          <w:i/>
        </w:rPr>
      </w:pPr>
      <w:r>
        <w:rPr>
          <w:i/>
        </w:rPr>
        <w:tab/>
      </w:r>
    </w:p>
    <w:p>
      <w:pPr>
        <w:pStyle w:val="Normal"/>
        <w:tabs>
          <w:tab w:val="left" w:pos="7689" w:leader="none"/>
        </w:tabs>
        <w:rPr>
          <w:i/>
        </w:rPr>
      </w:pPr>
      <w:r>
        <w:rPr>
          <w:i/>
        </w:rPr>
      </w:r>
    </w:p>
    <w:p>
      <w:pPr>
        <w:pStyle w:val="Normal"/>
        <w:tabs>
          <w:tab w:val="left" w:pos="7689" w:leader="none"/>
        </w:tabs>
      </w:pPr>
      <w:r>
        <w:rPr>
          <w:i/>
        </w:rPr>
        <mc:AlternateContent>
          <mc:Choice Requires="wpg">
            <w:drawing>
              <wp:inline xmlns:wp="http://schemas.openxmlformats.org/drawingml/2006/wordprocessingDrawing" distT="0" distB="0" distL="0" distR="0">
                <wp:extent cx="6120359" cy="8657184"/>
                <wp:effectExtent l="0" t="0" r="0" b="0"/>
                <wp:docPr id="27" name="_x0000_i105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0"/>
                        <a:stretch/>
                      </pic:blipFill>
                      <pic:spPr>
                        <a:xfrm>
                          <a:off x="0" y="0"/>
                          <a:ext cx="6120359" cy="865718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81.92pt;height:681.67pt;mso-wrap-distance-left:0.00pt;mso-wrap-distance-top:0.00pt;mso-wrap-distance-right:0.00pt;mso-wrap-distance-bottom:0.00pt;" stroked="f">
                <v:path textboxrect="0,0,0,0"/>
                <v:imagedata r:id="rId40"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19749" cy="8658377"/>
                <wp:effectExtent l="0" t="0" r="0" b="0"/>
                <wp:docPr id="28" name="_x0000_i105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1"/>
                        <a:stretch/>
                      </pic:blipFill>
                      <pic:spPr>
                        <a:xfrm>
                          <a:off x="0" y="0"/>
                          <a:ext cx="6119749" cy="865837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481.87pt;height:681.76pt;mso-wrap-distance-left:0.00pt;mso-wrap-distance-top:0.00pt;mso-wrap-distance-right:0.00pt;mso-wrap-distance-bottom:0.00pt;" stroked="f">
                <v:path textboxrect="0,0,0,0"/>
                <v:imagedata r:id="rId41"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2530" cy="8661311"/>
                <wp:effectExtent l="0" t="0" r="0" b="0"/>
                <wp:docPr id="29" name="_x0000_i105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2"/>
                        <a:stretch/>
                      </pic:blipFill>
                      <pic:spPr>
                        <a:xfrm>
                          <a:off x="0" y="0"/>
                          <a:ext cx="6122530" cy="866131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482.09pt;height:681.99pt;mso-wrap-distance-left:0.00pt;mso-wrap-distance-top:0.00pt;mso-wrap-distance-right:0.00pt;mso-wrap-distance-bottom:0.00pt;" stroked="f">
                <v:path textboxrect="0,0,0,0"/>
                <v:imagedata r:id="rId42"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0" name="_x0000_i105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3"/>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482.03pt;height:682.07pt;mso-wrap-distance-left:0.00pt;mso-wrap-distance-top:0.00pt;mso-wrap-distance-right:0.00pt;mso-wrap-distance-bottom:0.00pt;" stroked="f">
                <v:path textboxrect="0,0,0,0"/>
                <v:imagedata r:id="rId43"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1" name="_x0000_i105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4"/>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482.03pt;height:682.07pt;mso-wrap-distance-left:0.00pt;mso-wrap-distance-top:0.00pt;mso-wrap-distance-right:0.00pt;mso-wrap-distance-bottom:0.00pt;" stroked="f">
                <v:path textboxrect="0,0,0,0"/>
                <v:imagedata r:id="rId44"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18339" cy="8663419"/>
                <wp:effectExtent l="0" t="0" r="0" b="0"/>
                <wp:docPr id="32" name="_x0000_i105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5"/>
                        <a:stretch/>
                      </pic:blipFill>
                      <pic:spPr>
                        <a:xfrm>
                          <a:off x="0" y="0"/>
                          <a:ext cx="6118339" cy="866341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481.76pt;height:682.16pt;mso-wrap-distance-left:0.00pt;mso-wrap-distance-top:0.00pt;mso-wrap-distance-right:0.00pt;mso-wrap-distance-bottom:0.00pt;" stroked="f">
                <v:path textboxrect="0,0,0,0"/>
                <v:imagedata r:id="rId45"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0790" cy="8659736"/>
                <wp:effectExtent l="0" t="0" r="0" b="0"/>
                <wp:docPr id="33" name="_x0000_i105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6"/>
                        <a:stretch/>
                      </pic:blipFill>
                      <pic:spPr>
                        <a:xfrm>
                          <a:off x="0" y="0"/>
                          <a:ext cx="6120790" cy="865973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81.95pt;height:681.87pt;mso-wrap-distance-left:0.00pt;mso-wrap-distance-top:0.00pt;mso-wrap-distance-right:0.00pt;mso-wrap-distance-bottom:0.00pt;" stroked="f">
                <v:path textboxrect="0,0,0,0"/>
                <v:imagedata r:id="rId46"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17768" cy="8658403"/>
                <wp:effectExtent l="0" t="0" r="0" b="0"/>
                <wp:docPr id="34" name="_x0000_i105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7"/>
                        <a:stretch/>
                      </pic:blipFill>
                      <pic:spPr>
                        <a:xfrm>
                          <a:off x="0" y="0"/>
                          <a:ext cx="6117768" cy="865840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481.71pt;height:681.76pt;mso-wrap-distance-left:0.00pt;mso-wrap-distance-top:0.00pt;mso-wrap-distance-right:0.00pt;mso-wrap-distance-bottom:0.00pt;" stroked="f">
                <v:path textboxrect="0,0,0,0"/>
                <v:imagedata r:id="rId47"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5" name="_x0000_i106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8"/>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482.03pt;height:682.07pt;mso-wrap-distance-left:0.00pt;mso-wrap-distance-top:0.00pt;mso-wrap-distance-right:0.00pt;mso-wrap-distance-bottom:0.00pt;" stroked="f">
                <v:path textboxrect="0,0,0,0"/>
                <v:imagedata r:id="rId48"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6" name="_x0000_i106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9"/>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482.03pt;height:682.07pt;mso-wrap-distance-left:0.00pt;mso-wrap-distance-top:0.00pt;mso-wrap-distance-right:0.00pt;mso-wrap-distance-bottom:0.00pt;" stroked="f">
                <v:path textboxrect="0,0,0,0"/>
                <v:imagedata r:id="rId49"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7" name="_x0000_i106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0"/>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482.03pt;height:682.07pt;mso-wrap-distance-left:0.00pt;mso-wrap-distance-top:0.00pt;mso-wrap-distance-right:0.00pt;mso-wrap-distance-bottom:0.00pt;" stroked="f">
                <v:path textboxrect="0,0,0,0"/>
                <v:imagedata r:id="rId50"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8" name="_x0000_i106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1"/>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82.03pt;height:682.07pt;mso-wrap-distance-left:0.00pt;mso-wrap-distance-top:0.00pt;mso-wrap-distance-right:0.00pt;mso-wrap-distance-bottom:0.00pt;" stroked="f">
                <v:path textboxrect="0,0,0,0"/>
                <v:imagedata r:id="rId51"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39" name="_x0000_i106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2"/>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482.03pt;height:682.07pt;mso-wrap-distance-left:0.00pt;mso-wrap-distance-top:0.00pt;mso-wrap-distance-right:0.00pt;mso-wrap-distance-bottom:0.00pt;" stroked="f">
                <v:path textboxrect="0,0,0,0"/>
                <v:imagedata r:id="rId52"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40" name="_x0000_i106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3"/>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482.03pt;height:682.07pt;mso-wrap-distance-left:0.00pt;mso-wrap-distance-top:0.00pt;mso-wrap-distance-right:0.00pt;mso-wrap-distance-bottom:0.00pt;" stroked="f">
                <v:path textboxrect="0,0,0,0"/>
                <v:imagedata r:id="rId53"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41" name="_x0000_i106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4"/>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82.03pt;height:682.07pt;mso-wrap-distance-left:0.00pt;mso-wrap-distance-top:0.00pt;mso-wrap-distance-right:0.00pt;mso-wrap-distance-bottom:0.00pt;" stroked="f">
                <v:path textboxrect="0,0,0,0"/>
                <v:imagedata r:id="rId54"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42" name="_x0000_i106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5"/>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82.03pt;height:682.07pt;mso-wrap-distance-left:0.00pt;mso-wrap-distance-top:0.00pt;mso-wrap-distance-right:0.00pt;mso-wrap-distance-bottom:0.00pt;" stroked="f">
                <v:path textboxrect="0,0,0,0"/>
                <v:imagedata r:id="rId55"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43" name="_x0000_i106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6"/>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482.03pt;height:682.07pt;mso-wrap-distance-left:0.00pt;mso-wrap-distance-top:0.00pt;mso-wrap-distance-right:0.00pt;mso-wrap-distance-bottom:0.00pt;" stroked="f">
                <v:path textboxrect="0,0,0,0"/>
                <v:imagedata r:id="rId56"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pPr>
      <w:r>
        <w:rPr>
          <w:i/>
        </w:rPr>
        <mc:AlternateContent>
          <mc:Choice Requires="wpg">
            <w:drawing>
              <wp:inline xmlns:wp="http://schemas.openxmlformats.org/drawingml/2006/wordprocessingDrawing" distT="0" distB="0" distL="0" distR="0">
                <wp:extent cx="6121832" cy="8662238"/>
                <wp:effectExtent l="0" t="0" r="0" b="0"/>
                <wp:docPr id="44" name="_x0000_i106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7"/>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82.03pt;height:682.07pt;mso-wrap-distance-left:0.00pt;mso-wrap-distance-top:0.00pt;mso-wrap-distance-right:0.00pt;mso-wrap-distance-bottom:0.00pt;" stroked="f">
                <v:path textboxrect="0,0,0,0"/>
                <v:imagedata r:id="rId57" o:title=""/>
              </v:shape>
            </w:pict>
          </mc:Fallback>
        </mc:AlternateContent>
      </w:r>
    </w:p>
    <w:p>
      <w:pPr>
        <w:pStyle w:val="Normal"/>
        <w:tabs>
          <w:tab w:val="left" w:pos="7689" w:leader="none"/>
        </w:tabs>
      </w:pPr>
    </w:p>
    <w:p>
      <w:pPr>
        <w:pStyle w:val="Normal"/>
        <w:tabs>
          <w:tab w:val="left" w:pos="7689" w:leader="none"/>
        </w:tabs>
      </w:pPr>
    </w:p>
    <w:p>
      <w:pPr>
        <w:pStyle w:val="Normal"/>
        <w:tabs>
          <w:tab w:val="left" w:pos="7689" w:leader="none"/>
        </w:tabs>
      </w:pPr>
    </w:p>
    <w:p>
      <w:pPr>
        <w:pStyle w:val="Normal"/>
        <w:tabs>
          <w:tab w:val="left" w:pos="7689" w:leader="none"/>
        </w:tabs>
        <w:sectPr>
          <w:type w:val="nextPage"/>
          <w:pgSz w:w="11906" w:h="16838"/>
          <w:pgMar w:top="1134" w:right="567" w:bottom="992" w:left="1701" w:header="709" w:footer="709" w:gutter="0"/>
          <w:cols w:space="708"/>
          <w:docGrid w:linePitch="360"/>
        </w:sectPr>
      </w:pPr>
      <w:r>
        <w:rPr>
          <w:i/>
        </w:rPr>
        <mc:AlternateContent>
          <mc:Choice Requires="wpg">
            <w:drawing>
              <wp:inline xmlns:wp="http://schemas.openxmlformats.org/drawingml/2006/wordprocessingDrawing" distT="0" distB="0" distL="0" distR="0">
                <wp:extent cx="6121832" cy="8662238"/>
                <wp:effectExtent l="0" t="0" r="0" b="0"/>
                <wp:docPr id="45" name="_x0000_i107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8"/>
                        <a:stretch/>
                      </pic:blipFill>
                      <pic:spPr>
                        <a:xfrm>
                          <a:off x="0" y="0"/>
                          <a:ext cx="6121832" cy="866223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82.03pt;height:682.07pt;mso-wrap-distance-left:0.00pt;mso-wrap-distance-top:0.00pt;mso-wrap-distance-right:0.00pt;mso-wrap-distance-bottom:0.00pt;" stroked="f">
                <v:path textboxrect="0,0,0,0"/>
                <v:imagedata r:id="rId58" o:title=""/>
              </v:shape>
            </w:pict>
          </mc:Fallback>
        </mc:AlternateContent>
      </w:r>
      <w:r>
        <w:tab/>
      </w:r>
    </w:p>
    <w:p>
      <w:pPr>
        <w:pStyle w:val="Normal"/>
      </w:pPr>
      <w:r>
        <mc:AlternateContent>
          <mc:Choice Requires="wpg">
            <w:drawing>
              <wp:inline xmlns:wp="http://schemas.openxmlformats.org/drawingml/2006/wordprocessingDrawing" distT="0" distB="0" distL="0" distR="0">
                <wp:extent cx="8936355" cy="6317615"/>
                <wp:effectExtent l="0" t="0" r="0" b="0"/>
                <wp:docPr id="46" name="_x0000_i107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9"/>
                        <a:stretch/>
                      </pic:blipFill>
                      <pic:spPr>
                        <a:xfrm>
                          <a:off x="0" y="0"/>
                          <a:ext cx="8936355" cy="631761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703.65pt;height:497.45pt;mso-wrap-distance-left:0.00pt;mso-wrap-distance-top:0.00pt;mso-wrap-distance-right:0.00pt;mso-wrap-distance-bottom:0.00pt;" stroked="f">
                <v:path textboxrect="0,0,0,0"/>
                <v:imagedata r:id="rId59" o:title=""/>
              </v:shape>
            </w:pict>
          </mc:Fallback>
        </mc:AlternateContent>
      </w:r>
    </w:p>
    <w:p>
      <w:pPr>
        <w:pStyle w:val="Normal"/>
        <w:sectPr>
          <w:type w:val="nextPage"/>
          <w:pgSz w:w="16838" w:h="11906" w:orient="landscape"/>
          <w:pgMar w:top="1134" w:right="567" w:bottom="992" w:left="1701" w:header="709" w:footer="709" w:gutter="0"/>
          <w:cols w:space="708"/>
          <w:docGrid w:linePitch="360"/>
        </w:sectPr>
      </w:pPr>
      <w:r>
        <mc:AlternateContent>
          <mc:Choice Requires="wpg">
            <w:drawing>
              <wp:inline xmlns:wp="http://schemas.openxmlformats.org/drawingml/2006/wordprocessingDrawing" distT="0" distB="0" distL="0" distR="0">
                <wp:extent cx="8799195" cy="6217920"/>
                <wp:effectExtent l="0" t="0" r="0" b="0"/>
                <wp:docPr id="47" name="_x0000_i107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0"/>
                        <a:stretch/>
                      </pic:blipFill>
                      <pic:spPr>
                        <a:xfrm>
                          <a:off x="0" y="0"/>
                          <a:ext cx="8799195" cy="62179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692.85pt;height:489.60pt;mso-wrap-distance-left:0.00pt;mso-wrap-distance-top:0.00pt;mso-wrap-distance-right:0.00pt;mso-wrap-distance-bottom:0.00pt;" stroked="f">
                <v:path textboxrect="0,0,0,0"/>
                <v:imagedata r:id="rId60" o:title=""/>
              </v:shape>
            </w:pict>
          </mc:Fallback>
        </mc:AlternateContent>
      </w:r>
    </w:p>
    <w:p>
      <w:pPr>
        <w:pStyle w:val="Normal"/>
        <w:jc w:val="center"/>
      </w:pPr>
      <w:r>
        <w:t xml:space="preserve">4. Проект межевания территории. Текстовая часть</w:t>
      </w:r>
    </w:p>
    <w:p>
      <w:pPr>
        <w:pStyle w:val="Normal"/>
        <w:jc w:val="center"/>
      </w:pPr>
    </w:p>
    <w:p>
      <w:pPr>
        <w:pStyle w:val="Normal"/>
        <w:jc w:val="center"/>
      </w:pPr>
      <w:r>
        <w:t xml:space="preserve">Перечень образуемых земельных участков</w:t>
      </w:r>
    </w:p>
    <w:p>
      <w:pPr>
        <w:pStyle w:val="Normal"/>
        <w:ind w:left="142" w:firstLine="567"/>
        <w:jc w:val="both"/>
      </w:pPr>
    </w:p>
    <w:tbl>
      <w:tblPr>
        <w:tblW w:w="501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top w:w="0" w:type="dxa"/>
          <w:right w:w="108" w:type="dxa"/>
          <w:bottom w:w="0" w:type="dxa"/>
        </w:tblCellMar>
        <w:tblLook w:val="04A0" w:firstRow="1" w:lastRow="0" w:firstColumn="1" w:lastColumn="0" w:noHBand="0" w:noVBand="1"/>
      </w:tblPr>
      <w:tblGrid>
        <w:gridCol w:w="1948"/>
        <w:gridCol w:w="712"/>
        <w:gridCol w:w="1701"/>
        <w:gridCol w:w="710"/>
        <w:gridCol w:w="1798"/>
        <w:gridCol w:w="1887"/>
        <w:gridCol w:w="1133"/>
      </w:tblGrid>
      <w:tr>
        <w:trPr>
          <w:cantSplit/>
          <w:trHeight w:val="1134"/>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jc w:val="center"/>
              <w:rPr>
                <w:sz w:val="16"/>
                <w:szCs w:val="16"/>
              </w:rPr>
            </w:pPr>
            <w:r>
              <w:rPr>
                <w:sz w:val="16"/>
                <w:szCs w:val="16"/>
              </w:rPr>
              <w:t xml:space="preserve">Условные номера образуемых земельных участков</w:t>
            </w:r>
          </w:p>
        </w:tc>
        <w:tc>
          <w:tcPr>
            <w:tcW w:w="360" w:type="pct"/>
            <w:textDirection w:val="btLr"/>
            <w:vAlign w:val="top"/>
          </w:tcPr>
          <w:p>
            <w:pPr>
              <w:pStyle w:val="Normal"/>
              <w:ind w:left="113" w:right="113"/>
              <w:jc w:val="center"/>
              <w:rPr>
                <w:sz w:val="16"/>
                <w:szCs w:val="16"/>
              </w:rPr>
            </w:pPr>
            <w:r>
              <w:rPr>
                <w:sz w:val="16"/>
                <w:szCs w:val="16"/>
              </w:rPr>
              <w:t xml:space="preserve">Номера характерных точек образуемых земельных участков</w:t>
            </w:r>
          </w:p>
        </w:tc>
        <w:tc>
          <w:tcPr>
            <w:tcW w:w="860" w:type="pct"/>
            <w:textDirection w:val="lrTb"/>
            <w:vAlign w:val="top"/>
          </w:tcPr>
          <w:p>
            <w:pPr>
              <w:pStyle w:val="Normal"/>
              <w:jc w:val="center"/>
              <w:rPr>
                <w:sz w:val="16"/>
                <w:szCs w:val="16"/>
              </w:rPr>
            </w:pPr>
            <w:r>
              <w:rPr>
                <w:sz w:val="16"/>
                <w:szCs w:val="16"/>
              </w:rPr>
              <w:t xml:space="preserve">Кадастровые номера земельных участков, из которых образуются земельные участки</w:t>
            </w:r>
          </w:p>
        </w:tc>
        <w:tc>
          <w:tcPr>
            <w:tcW w:w="359" w:type="pct"/>
            <w:textDirection w:val="btLr"/>
            <w:vAlign w:val="top"/>
          </w:tcPr>
          <w:p>
            <w:pPr>
              <w:pStyle w:val="Normal"/>
              <w:ind w:left="113" w:right="113"/>
              <w:jc w:val="center"/>
              <w:rPr>
                <w:sz w:val="16"/>
                <w:szCs w:val="16"/>
              </w:rPr>
            </w:pPr>
            <w:r>
              <w:rPr>
                <w:sz w:val="16"/>
                <w:szCs w:val="16"/>
              </w:rPr>
              <w:t xml:space="preserve">Площадь образуемых земельных участков, га</w:t>
            </w:r>
          </w:p>
        </w:tc>
        <w:tc>
          <w:tcPr>
            <w:tcW w:w="909" w:type="pct"/>
            <w:textDirection w:val="lrTb"/>
            <w:vAlign w:val="top"/>
          </w:tcPr>
          <w:p>
            <w:pPr>
              <w:pStyle w:val="Normal"/>
              <w:jc w:val="center"/>
              <w:rPr>
                <w:sz w:val="16"/>
                <w:szCs w:val="16"/>
              </w:rPr>
            </w:pPr>
            <w:r>
              <w:rPr>
                <w:sz w:val="16"/>
                <w:szCs w:val="16"/>
              </w:rPr>
              <w:t xml:space="preserve">Способы образования земельных участков</w:t>
            </w:r>
          </w:p>
        </w:tc>
        <w:tc>
          <w:tcPr>
            <w:tcW w:w="954" w:type="pct"/>
            <w:textDirection w:val="lrTb"/>
            <w:vAlign w:val="top"/>
          </w:tcPr>
          <w:p>
            <w:pPr>
              <w:pStyle w:val="Normal"/>
              <w:jc w:val="center"/>
              <w:rPr>
                <w:sz w:val="16"/>
                <w:szCs w:val="16"/>
              </w:rPr>
            </w:pPr>
            <w:r>
              <w:rPr>
                <w:sz w:val="16"/>
                <w:szCs w:val="16"/>
              </w:rPr>
              <w:t xml:space="preserve">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p>
        </w:tc>
        <w:tc>
          <w:tcPr>
            <w:tcW w:w="573" w:type="pct"/>
            <w:textDirection w:val="lrTb"/>
            <w:vAlign w:val="top"/>
          </w:tcPr>
          <w:p>
            <w:pPr>
              <w:pStyle w:val="Normal"/>
              <w:ind w:left="-109" w:right="-108"/>
              <w:jc w:val="center"/>
              <w:rPr>
                <w:sz w:val="16"/>
                <w:szCs w:val="16"/>
              </w:rPr>
            </w:pPr>
            <w:r>
              <w:rPr>
                <w:sz w:val="16"/>
                <w:szCs w:val="16"/>
              </w:rPr>
              <w:t xml:space="preserve">Сведения об отнесении образуемого земельного участка к определенной категории земель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jc w:val="center"/>
              <w:rPr>
                <w:sz w:val="16"/>
                <w:szCs w:val="16"/>
              </w:rPr>
            </w:pPr>
            <w:r>
              <w:rPr>
                <w:sz w:val="16"/>
                <w:szCs w:val="16"/>
              </w:rPr>
              <w:t xml:space="preserve">1</w:t>
            </w:r>
          </w:p>
        </w:tc>
        <w:tc>
          <w:tcPr>
            <w:tcW w:w="360" w:type="pct"/>
            <w:textDirection w:val="lrTb"/>
            <w:vAlign w:val="top"/>
          </w:tcPr>
          <w:p>
            <w:pPr>
              <w:pStyle w:val="Normal"/>
              <w:jc w:val="center"/>
              <w:rPr>
                <w:sz w:val="16"/>
                <w:szCs w:val="16"/>
              </w:rPr>
            </w:pPr>
            <w:r>
              <w:rPr>
                <w:sz w:val="16"/>
                <w:szCs w:val="16"/>
              </w:rPr>
              <w:t xml:space="preserve">2</w:t>
            </w:r>
          </w:p>
        </w:tc>
        <w:tc>
          <w:tcPr>
            <w:tcW w:w="860" w:type="pct"/>
            <w:textDirection w:val="lrTb"/>
            <w:vAlign w:val="top"/>
          </w:tcPr>
          <w:p>
            <w:pPr>
              <w:pStyle w:val="Normal"/>
              <w:jc w:val="center"/>
              <w:rPr>
                <w:sz w:val="16"/>
                <w:szCs w:val="16"/>
              </w:rPr>
            </w:pPr>
            <w:r>
              <w:rPr>
                <w:sz w:val="16"/>
                <w:szCs w:val="16"/>
              </w:rPr>
              <w:t xml:space="preserve">3</w:t>
            </w:r>
          </w:p>
        </w:tc>
        <w:tc>
          <w:tcPr>
            <w:tcW w:w="359" w:type="pct"/>
            <w:textDirection w:val="lrTb"/>
            <w:vAlign w:val="top"/>
          </w:tcPr>
          <w:p>
            <w:pPr>
              <w:pStyle w:val="Normal"/>
              <w:jc w:val="center"/>
              <w:rPr>
                <w:sz w:val="16"/>
                <w:szCs w:val="16"/>
              </w:rPr>
            </w:pPr>
            <w:r>
              <w:rPr>
                <w:sz w:val="16"/>
                <w:szCs w:val="16"/>
              </w:rPr>
              <w:t xml:space="preserve">4</w:t>
            </w:r>
          </w:p>
        </w:tc>
        <w:tc>
          <w:tcPr>
            <w:tcW w:w="909" w:type="pct"/>
            <w:textDirection w:val="lrTb"/>
            <w:vAlign w:val="top"/>
          </w:tcPr>
          <w:p>
            <w:pPr>
              <w:pStyle w:val="Normal"/>
              <w:jc w:val="center"/>
              <w:rPr>
                <w:sz w:val="16"/>
                <w:szCs w:val="16"/>
              </w:rPr>
            </w:pPr>
            <w:r>
              <w:rPr>
                <w:sz w:val="16"/>
                <w:szCs w:val="16"/>
              </w:rPr>
              <w:t xml:space="preserve">5</w:t>
            </w:r>
          </w:p>
        </w:tc>
        <w:tc>
          <w:tcPr>
            <w:tcW w:w="954" w:type="pct"/>
            <w:textDirection w:val="lrTb"/>
            <w:vAlign w:val="top"/>
          </w:tcPr>
          <w:p>
            <w:pPr>
              <w:pStyle w:val="Normal"/>
              <w:jc w:val="center"/>
              <w:rPr>
                <w:sz w:val="16"/>
                <w:szCs w:val="16"/>
              </w:rPr>
            </w:pPr>
            <w:r>
              <w:rPr>
                <w:sz w:val="16"/>
                <w:szCs w:val="16"/>
              </w:rPr>
              <w:t xml:space="preserve">6</w:t>
            </w:r>
          </w:p>
        </w:tc>
        <w:tc>
          <w:tcPr>
            <w:tcW w:w="573" w:type="pct"/>
            <w:textDirection w:val="lrTb"/>
            <w:vAlign w:val="top"/>
          </w:tcPr>
          <w:p>
            <w:pPr>
              <w:pStyle w:val="Normal"/>
              <w:jc w:val="center"/>
              <w:rPr>
                <w:sz w:val="16"/>
                <w:szCs w:val="16"/>
              </w:rPr>
            </w:pPr>
            <w:r>
              <w:rPr>
                <w:sz w:val="16"/>
                <w:szCs w:val="16"/>
              </w:rPr>
              <w:t xml:space="preserve">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000" w:type="pct"/>
            <w:gridSpan w:val="7"/>
            <w:textDirection w:val="lrTb"/>
            <w:vAlign w:val="top"/>
          </w:tcPr>
          <w:p>
            <w:pPr>
              <w:pStyle w:val="Normal"/>
              <w:jc w:val="center"/>
              <w:rPr>
                <w:sz w:val="16"/>
                <w:szCs w:val="16"/>
              </w:rPr>
            </w:pPr>
            <w:r>
              <w:rPr>
                <w:sz w:val="16"/>
                <w:szCs w:val="16"/>
              </w:rPr>
              <w:t xml:space="preserve">Ханты-Мансийский автономный округ – Югра, муниципальное образование - муниципальный округ Кондинский район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86:01:0000000:10629:ЗУ1</w:t>
            </w:r>
          </w:p>
        </w:tc>
        <w:tc>
          <w:tcPr>
            <w:tcW w:w="360" w:type="pct"/>
            <w:textDirection w:val="lrTb"/>
            <w:vAlign w:val="top"/>
          </w:tcPr>
          <w:p>
            <w:pPr>
              <w:pStyle w:val="Normal"/>
              <w:jc w:val="center"/>
              <w:rPr>
                <w:sz w:val="16"/>
                <w:szCs w:val="16"/>
              </w:rPr>
            </w:pPr>
            <w:r>
              <w:rPr>
                <w:sz w:val="16"/>
                <w:szCs w:val="16"/>
              </w:rPr>
              <w:t xml:space="preserve">1-22</w:t>
            </w:r>
          </w:p>
        </w:tc>
        <w:tc>
          <w:tcPr>
            <w:tcW w:w="860" w:type="pct"/>
            <w:textDirection w:val="lrTb"/>
            <w:vAlign w:val="top"/>
          </w:tcPr>
          <w:p>
            <w:pPr>
              <w:pStyle w:val="Normal"/>
              <w:jc w:val="center"/>
              <w:rPr>
                <w:sz w:val="16"/>
                <w:szCs w:val="16"/>
              </w:rPr>
            </w:pPr>
            <w:r>
              <w:rPr>
                <w:sz w:val="16"/>
                <w:szCs w:val="16"/>
              </w:rPr>
              <w:t xml:space="preserve">86:01:0000000:10629</w:t>
            </w:r>
          </w:p>
        </w:tc>
        <w:tc>
          <w:tcPr>
            <w:tcW w:w="359" w:type="pct"/>
            <w:textDirection w:val="lrTb"/>
            <w:vAlign w:val="top"/>
          </w:tcPr>
          <w:p>
            <w:pPr>
              <w:pStyle w:val="Normal"/>
              <w:ind w:left="-108" w:right="-107"/>
              <w:jc w:val="center"/>
              <w:rPr>
                <w:sz w:val="16"/>
                <w:szCs w:val="16"/>
              </w:rPr>
            </w:pPr>
            <w:r>
              <w:rPr>
                <w:sz w:val="16"/>
                <w:szCs w:val="16"/>
              </w:rPr>
              <w:t xml:space="preserve">19,5876</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86:01:0000000:10629 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w:t>
            </w:r>
            <w:r>
              <w:rPr>
                <w:sz w:val="16"/>
                <w:szCs w:val="16"/>
              </w:rPr>
              <w:t xml:space="preserve">, Кондинский район, Кондинское лесничество, Болчаровское участковое лесничество, Болчаровское урочище, лесной квартал №</w:t>
            </w:r>
            <w:r>
              <w:rPr>
                <w:sz w:val="16"/>
                <w:szCs w:val="16"/>
              </w:rPr>
              <w:t xml:space="preserve"> </w:t>
            </w:r>
            <w:r>
              <w:rPr>
                <w:sz w:val="16"/>
                <w:szCs w:val="16"/>
              </w:rPr>
              <w:t xml:space="preserve">417 (выдел 11, 16, 19, 26, 28) №</w:t>
            </w:r>
            <w:r>
              <w:rPr>
                <w:sz w:val="16"/>
                <w:szCs w:val="16"/>
              </w:rPr>
              <w:t xml:space="preserve"> </w:t>
            </w:r>
            <w:r>
              <w:rPr>
                <w:sz w:val="16"/>
                <w:szCs w:val="16"/>
              </w:rPr>
              <w:t xml:space="preserve">440 (выдел 28), №</w:t>
            </w:r>
            <w:r>
              <w:rPr>
                <w:sz w:val="16"/>
                <w:szCs w:val="16"/>
              </w:rPr>
              <w:t xml:space="preserve"> </w:t>
            </w:r>
            <w:r>
              <w:rPr>
                <w:sz w:val="16"/>
                <w:szCs w:val="16"/>
              </w:rPr>
              <w:t xml:space="preserve">441 (выдел 1, 3, 4, 5, 12, 14, </w:t>
            </w:r>
            <w:r>
              <w:rPr>
                <w:sz w:val="16"/>
                <w:szCs w:val="16"/>
              </w:rPr>
            </w:r>
          </w:p>
          <w:p>
            <w:pPr>
              <w:pStyle w:val="Normal"/>
              <w:ind w:left="-65" w:right="-107"/>
              <w:jc w:val="center"/>
              <w:rPr>
                <w:sz w:val="16"/>
                <w:szCs w:val="16"/>
              </w:rPr>
            </w:pPr>
            <w:r>
              <w:rPr>
                <w:sz w:val="16"/>
                <w:szCs w:val="16"/>
              </w:rPr>
              <w:t xml:space="preserve">16, 19, 20, 21). </w:t>
            </w:r>
            <w:r>
              <w:rPr>
                <w:sz w:val="16"/>
                <w:szCs w:val="16"/>
              </w:rPr>
            </w:r>
          </w:p>
          <w:p>
            <w:pPr>
              <w:pStyle w:val="Normal"/>
              <w:ind w:left="-65" w:right="-107"/>
              <w:jc w:val="center"/>
              <w:rPr>
                <w:sz w:val="16"/>
                <w:szCs w:val="16"/>
              </w:rPr>
            </w:pPr>
            <w:r>
              <w:rPr>
                <w:sz w:val="16"/>
                <w:szCs w:val="16"/>
              </w:rPr>
              <w:t xml:space="preserve">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86:01:0000000:10622:ЗУ1</w:t>
            </w:r>
          </w:p>
        </w:tc>
        <w:tc>
          <w:tcPr>
            <w:tcW w:w="360" w:type="pct"/>
            <w:textDirection w:val="lrTb"/>
            <w:vAlign w:val="top"/>
          </w:tcPr>
          <w:p>
            <w:pPr>
              <w:pStyle w:val="Normal"/>
              <w:jc w:val="center"/>
              <w:rPr>
                <w:sz w:val="16"/>
                <w:szCs w:val="16"/>
              </w:rPr>
            </w:pPr>
            <w:r>
              <w:rPr>
                <w:sz w:val="16"/>
                <w:szCs w:val="16"/>
              </w:rPr>
              <w:t xml:space="preserve">20-27</w:t>
            </w:r>
          </w:p>
        </w:tc>
        <w:tc>
          <w:tcPr>
            <w:tcW w:w="860" w:type="pct"/>
            <w:textDirection w:val="lrTb"/>
            <w:vAlign w:val="top"/>
          </w:tcPr>
          <w:p>
            <w:pPr>
              <w:pStyle w:val="Normal"/>
              <w:jc w:val="center"/>
              <w:rPr>
                <w:sz w:val="16"/>
                <w:szCs w:val="16"/>
              </w:rPr>
            </w:pPr>
            <w:r>
              <w:rPr>
                <w:sz w:val="16"/>
                <w:szCs w:val="16"/>
              </w:rPr>
              <w:t xml:space="preserve">86:01:0000000:10622</w:t>
            </w:r>
          </w:p>
        </w:tc>
        <w:tc>
          <w:tcPr>
            <w:tcW w:w="359" w:type="pct"/>
            <w:textDirection w:val="lrTb"/>
            <w:vAlign w:val="top"/>
          </w:tcPr>
          <w:p>
            <w:pPr>
              <w:pStyle w:val="Normal"/>
              <w:ind w:left="-108" w:right="-107"/>
              <w:jc w:val="center"/>
              <w:rPr>
                <w:sz w:val="16"/>
                <w:szCs w:val="16"/>
              </w:rPr>
            </w:pPr>
            <w:r>
              <w:rPr>
                <w:sz w:val="16"/>
                <w:szCs w:val="16"/>
              </w:rPr>
              <w:t xml:space="preserve">3,4923</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86:01:0000000:10622 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Ханты-Мансийский автономный </w:t>
            </w:r>
          </w:p>
          <w:p>
            <w:pPr>
              <w:pStyle w:val="Normal"/>
              <w:ind w:left="-65" w:right="-107"/>
              <w:jc w:val="center"/>
              <w:rPr>
                <w:sz w:val="16"/>
                <w:szCs w:val="16"/>
              </w:rPr>
            </w:pPr>
            <w:r>
              <w:rPr>
                <w:sz w:val="16"/>
                <w:szCs w:val="16"/>
              </w:rPr>
              <w:t xml:space="preserve">округ – Югра</w:t>
            </w:r>
            <w:r>
              <w:rPr>
                <w:sz w:val="16"/>
                <w:szCs w:val="16"/>
              </w:rPr>
              <w:t xml:space="preserve">, Кондинский район, Кондинское лесничество, Болчаровское участковое лесничество, Болчаровское урочище, лесной квартал №</w:t>
            </w:r>
            <w:r>
              <w:rPr>
                <w:sz w:val="16"/>
                <w:szCs w:val="16"/>
              </w:rPr>
              <w:t xml:space="preserve"> </w:t>
            </w:r>
            <w:r>
              <w:rPr>
                <w:sz w:val="16"/>
                <w:szCs w:val="16"/>
              </w:rPr>
              <w:t xml:space="preserve">440 (выдел 28,</w:t>
            </w:r>
            <w:r>
              <w:rPr>
                <w:sz w:val="16"/>
                <w:szCs w:val="16"/>
              </w:rPr>
              <w:t xml:space="preserve"> </w:t>
            </w:r>
            <w:r>
              <w:rPr>
                <w:sz w:val="16"/>
                <w:szCs w:val="16"/>
              </w:rPr>
              <w:t xml:space="preserve">32,</w:t>
            </w:r>
            <w:r>
              <w:rPr>
                <w:sz w:val="16"/>
                <w:szCs w:val="16"/>
              </w:rPr>
              <w:t xml:space="preserve"> </w:t>
            </w:r>
            <w:r>
              <w:rPr>
                <w:sz w:val="16"/>
                <w:szCs w:val="16"/>
              </w:rPr>
              <w:t xml:space="preserve">33,</w:t>
            </w:r>
            <w:r>
              <w:rPr>
                <w:sz w:val="16"/>
                <w:szCs w:val="16"/>
              </w:rPr>
              <w:t xml:space="preserve"> </w:t>
            </w:r>
            <w:r>
              <w:rPr>
                <w:sz w:val="16"/>
                <w:szCs w:val="16"/>
              </w:rPr>
              <w:t xml:space="preserve">34). </w:t>
            </w:r>
            <w:r>
              <w:rPr>
                <w:sz w:val="16"/>
                <w:szCs w:val="16"/>
              </w:rPr>
            </w:r>
          </w:p>
          <w:p>
            <w:pPr>
              <w:pStyle w:val="Normal"/>
              <w:ind w:left="-65" w:right="-107"/>
              <w:jc w:val="center"/>
              <w:rPr>
                <w:sz w:val="16"/>
                <w:szCs w:val="16"/>
              </w:rPr>
            </w:pPr>
            <w:r>
              <w:rPr>
                <w:sz w:val="16"/>
                <w:szCs w:val="16"/>
              </w:rPr>
              <w:t xml:space="preserve">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86:01:0000000:10631:ЗУ1</w:t>
            </w:r>
          </w:p>
        </w:tc>
        <w:tc>
          <w:tcPr>
            <w:tcW w:w="360" w:type="pct"/>
            <w:textDirection w:val="lrTb"/>
            <w:vAlign w:val="top"/>
          </w:tcPr>
          <w:p>
            <w:pPr>
              <w:pStyle w:val="Normal"/>
              <w:ind w:left="-105" w:right="-108"/>
              <w:jc w:val="center"/>
              <w:rPr>
                <w:sz w:val="16"/>
                <w:szCs w:val="16"/>
              </w:rPr>
            </w:pPr>
            <w:r>
              <w:rPr>
                <w:sz w:val="16"/>
                <w:szCs w:val="16"/>
              </w:rPr>
              <w:t xml:space="preserve">24-26,</w:t>
            </w:r>
            <w:r>
              <w:rPr>
                <w:sz w:val="16"/>
                <w:szCs w:val="16"/>
              </w:rPr>
            </w:r>
          </w:p>
          <w:p>
            <w:pPr>
              <w:pStyle w:val="Normal"/>
              <w:ind w:left="-105" w:right="-108"/>
              <w:jc w:val="center"/>
              <w:rPr>
                <w:sz w:val="16"/>
                <w:szCs w:val="16"/>
              </w:rPr>
            </w:pPr>
            <w:r>
              <w:rPr>
                <w:sz w:val="16"/>
                <w:szCs w:val="16"/>
              </w:rPr>
              <w:t xml:space="preserve">28-33</w:t>
            </w:r>
          </w:p>
        </w:tc>
        <w:tc>
          <w:tcPr>
            <w:tcW w:w="860" w:type="pct"/>
            <w:textDirection w:val="lrTb"/>
            <w:vAlign w:val="top"/>
          </w:tcPr>
          <w:p>
            <w:pPr>
              <w:pStyle w:val="Normal"/>
              <w:jc w:val="center"/>
              <w:rPr>
                <w:sz w:val="16"/>
                <w:szCs w:val="16"/>
              </w:rPr>
            </w:pPr>
            <w:r>
              <w:rPr>
                <w:sz w:val="16"/>
                <w:szCs w:val="16"/>
              </w:rPr>
              <w:t xml:space="preserve">86:01:0000000:10631</w:t>
            </w:r>
          </w:p>
        </w:tc>
        <w:tc>
          <w:tcPr>
            <w:tcW w:w="359" w:type="pct"/>
            <w:textDirection w:val="lrTb"/>
            <w:vAlign w:val="top"/>
          </w:tcPr>
          <w:p>
            <w:pPr>
              <w:pStyle w:val="Normal"/>
              <w:ind w:left="-108" w:right="-107"/>
              <w:jc w:val="center"/>
              <w:rPr>
                <w:sz w:val="16"/>
                <w:szCs w:val="16"/>
              </w:rPr>
            </w:pPr>
            <w:r>
              <w:rPr>
                <w:sz w:val="16"/>
                <w:szCs w:val="16"/>
              </w:rPr>
              <w:t xml:space="preserve">0,6778</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86:01:0000000:10631 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 </w:t>
            </w:r>
            <w:r>
              <w:rPr>
                <w:sz w:val="16"/>
                <w:szCs w:val="16"/>
              </w:rPr>
              <w:t xml:space="preserve">Кондинский район, Кондинское лесничество, Болчаровское участковое лесничество, Пойменное урочище, лесной квартал №</w:t>
            </w:r>
            <w:r>
              <w:rPr>
                <w:sz w:val="16"/>
                <w:szCs w:val="16"/>
              </w:rPr>
              <w:t xml:space="preserve"> </w:t>
            </w:r>
            <w:r>
              <w:rPr>
                <w:sz w:val="16"/>
                <w:szCs w:val="16"/>
              </w:rPr>
              <w:t xml:space="preserve">36 (выдел 300). </w:t>
            </w:r>
            <w:r>
              <w:rPr>
                <w:sz w:val="16"/>
                <w:szCs w:val="16"/>
              </w:rPr>
            </w:r>
          </w:p>
          <w:p>
            <w:pPr>
              <w:pStyle w:val="Normal"/>
              <w:ind w:left="-65" w:right="-107"/>
              <w:jc w:val="center"/>
              <w:rPr>
                <w:sz w:val="16"/>
                <w:szCs w:val="16"/>
              </w:rPr>
            </w:pPr>
            <w:r>
              <w:rPr>
                <w:sz w:val="16"/>
                <w:szCs w:val="16"/>
              </w:rPr>
              <w:t xml:space="preserve">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86:01:0703001:ЗУ2</w:t>
            </w:r>
          </w:p>
        </w:tc>
        <w:tc>
          <w:tcPr>
            <w:tcW w:w="360" w:type="pct"/>
            <w:textDirection w:val="lrTb"/>
            <w:vAlign w:val="top"/>
          </w:tcPr>
          <w:p>
            <w:pPr>
              <w:pStyle w:val="Normal"/>
              <w:jc w:val="center"/>
              <w:rPr>
                <w:sz w:val="16"/>
                <w:szCs w:val="16"/>
              </w:rPr>
            </w:pPr>
            <w:r>
              <w:rPr>
                <w:sz w:val="16"/>
                <w:szCs w:val="16"/>
              </w:rPr>
              <w:t xml:space="preserve">28-35</w:t>
            </w:r>
          </w:p>
        </w:tc>
        <w:tc>
          <w:tcPr>
            <w:tcW w:w="860" w:type="pct"/>
            <w:textDirection w:val="lrTb"/>
            <w:vAlign w:val="top"/>
          </w:tcPr>
          <w:p>
            <w:pPr>
              <w:pStyle w:val="Normal"/>
              <w:jc w:val="center"/>
              <w:rPr>
                <w:sz w:val="16"/>
                <w:szCs w:val="16"/>
              </w:rPr>
            </w:pPr>
            <w:r>
              <w:rPr>
                <w:sz w:val="16"/>
                <w:szCs w:val="16"/>
              </w:rPr>
              <w:t xml:space="preserve">86:01:0703001</w:t>
            </w:r>
          </w:p>
        </w:tc>
        <w:tc>
          <w:tcPr>
            <w:tcW w:w="359" w:type="pct"/>
            <w:textDirection w:val="lrTb"/>
            <w:vAlign w:val="top"/>
          </w:tcPr>
          <w:p>
            <w:pPr>
              <w:pStyle w:val="Normal"/>
              <w:ind w:left="-108" w:right="-107"/>
              <w:jc w:val="center"/>
              <w:rPr>
                <w:sz w:val="16"/>
                <w:szCs w:val="16"/>
              </w:rPr>
            </w:pPr>
            <w:r>
              <w:rPr>
                <w:sz w:val="16"/>
                <w:szCs w:val="16"/>
              </w:rPr>
              <w:t xml:space="preserve">0,3516</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из земель, находящихся в государственной или муниципальной собственности</w:t>
            </w:r>
          </w:p>
        </w:tc>
        <w:tc>
          <w:tcPr>
            <w:tcW w:w="954" w:type="pct"/>
            <w:textDirection w:val="lrTb"/>
            <w:vAlign w:val="top"/>
          </w:tcPr>
          <w:p>
            <w:pPr>
              <w:pStyle w:val="Normal"/>
              <w:ind w:left="-65" w:right="-107"/>
              <w:jc w:val="center"/>
              <w:rPr>
                <w:sz w:val="16"/>
                <w:szCs w:val="16"/>
              </w:rPr>
            </w:pPr>
            <w:r>
              <w:rPr>
                <w:sz w:val="16"/>
                <w:szCs w:val="16"/>
              </w:rPr>
            </w:r>
          </w:p>
        </w:tc>
        <w:tc>
          <w:tcPr>
            <w:tcW w:w="573" w:type="pct"/>
            <w:textDirection w:val="lrTb"/>
            <w:vAlign w:val="top"/>
          </w:tcPr>
          <w:p>
            <w:pPr>
              <w:pStyle w:val="Normal"/>
              <w:jc w:val="center"/>
              <w:rPr>
                <w:sz w:val="16"/>
                <w:szCs w:val="16"/>
              </w:rPr>
            </w:pPr>
            <w:r>
              <w:rPr>
                <w:sz w:val="16"/>
                <w:szCs w:val="16"/>
              </w:rPr>
              <w:t xml:space="preserve">Земли запаса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86:01:0703001:ЗУ1</w:t>
            </w:r>
          </w:p>
        </w:tc>
        <w:tc>
          <w:tcPr>
            <w:tcW w:w="360" w:type="pct"/>
            <w:textDirection w:val="lrTb"/>
            <w:vAlign w:val="top"/>
          </w:tcPr>
          <w:p>
            <w:pPr>
              <w:pStyle w:val="Normal"/>
              <w:ind w:left="-105" w:right="-108"/>
              <w:jc w:val="center"/>
              <w:rPr>
                <w:sz w:val="16"/>
                <w:szCs w:val="16"/>
              </w:rPr>
            </w:pPr>
            <w:r>
              <w:rPr>
                <w:sz w:val="16"/>
                <w:szCs w:val="16"/>
              </w:rPr>
              <w:t xml:space="preserve">34-40, </w:t>
            </w:r>
            <w:r>
              <w:rPr>
                <w:sz w:val="16"/>
                <w:szCs w:val="16"/>
              </w:rPr>
            </w:r>
          </w:p>
          <w:p>
            <w:pPr>
              <w:pStyle w:val="Normal"/>
              <w:ind w:left="-105" w:right="-108"/>
              <w:jc w:val="center"/>
              <w:rPr>
                <w:sz w:val="16"/>
                <w:szCs w:val="16"/>
              </w:rPr>
            </w:pPr>
            <w:r>
              <w:rPr>
                <w:sz w:val="16"/>
                <w:szCs w:val="16"/>
              </w:rPr>
              <w:t xml:space="preserve">71-75, </w:t>
            </w:r>
            <w:r>
              <w:rPr>
                <w:sz w:val="16"/>
                <w:szCs w:val="16"/>
              </w:rPr>
            </w:r>
          </w:p>
          <w:p>
            <w:pPr>
              <w:pStyle w:val="Normal"/>
              <w:ind w:left="-105" w:right="-108"/>
              <w:jc w:val="center"/>
              <w:rPr>
                <w:sz w:val="16"/>
                <w:szCs w:val="16"/>
              </w:rPr>
            </w:pPr>
            <w:r>
              <w:rPr>
                <w:sz w:val="16"/>
                <w:szCs w:val="16"/>
              </w:rPr>
              <w:t xml:space="preserve">78-80</w:t>
            </w:r>
          </w:p>
        </w:tc>
        <w:tc>
          <w:tcPr>
            <w:tcW w:w="860" w:type="pct"/>
            <w:textDirection w:val="lrTb"/>
            <w:vAlign w:val="top"/>
          </w:tcPr>
          <w:p>
            <w:pPr>
              <w:pStyle w:val="Normal"/>
              <w:jc w:val="center"/>
              <w:rPr>
                <w:sz w:val="16"/>
                <w:szCs w:val="16"/>
              </w:rPr>
            </w:pPr>
            <w:r>
              <w:rPr>
                <w:sz w:val="16"/>
                <w:szCs w:val="16"/>
              </w:rPr>
              <w:t xml:space="preserve">86:01:0703001</w:t>
            </w:r>
          </w:p>
        </w:tc>
        <w:tc>
          <w:tcPr>
            <w:tcW w:w="359" w:type="pct"/>
            <w:textDirection w:val="lrTb"/>
            <w:vAlign w:val="top"/>
          </w:tcPr>
          <w:p>
            <w:pPr>
              <w:pStyle w:val="Normal"/>
              <w:ind w:left="-108" w:right="-107"/>
              <w:jc w:val="center"/>
              <w:rPr>
                <w:sz w:val="16"/>
                <w:szCs w:val="16"/>
              </w:rPr>
            </w:pPr>
            <w:r>
              <w:rPr>
                <w:sz w:val="16"/>
                <w:szCs w:val="16"/>
              </w:rPr>
              <w:t xml:space="preserve">4,0739</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из земель, находящихся в государственной или муниципальной собственности</w:t>
            </w:r>
          </w:p>
        </w:tc>
        <w:tc>
          <w:tcPr>
            <w:tcW w:w="954" w:type="pct"/>
            <w:textDirection w:val="lrTb"/>
            <w:vAlign w:val="top"/>
          </w:tcPr>
          <w:p>
            <w:pPr>
              <w:pStyle w:val="Normal"/>
              <w:ind w:left="-65" w:right="-107"/>
              <w:jc w:val="center"/>
              <w:rPr>
                <w:sz w:val="16"/>
                <w:szCs w:val="16"/>
              </w:rPr>
            </w:pPr>
            <w:r>
              <w:rPr>
                <w:sz w:val="16"/>
                <w:szCs w:val="16"/>
              </w:rPr>
            </w:r>
          </w:p>
        </w:tc>
        <w:tc>
          <w:tcPr>
            <w:tcW w:w="573" w:type="pct"/>
            <w:textDirection w:val="lrTb"/>
            <w:vAlign w:val="top"/>
          </w:tcPr>
          <w:p>
            <w:pPr>
              <w:pStyle w:val="Normal"/>
              <w:jc w:val="center"/>
              <w:rPr>
                <w:sz w:val="16"/>
                <w:szCs w:val="16"/>
              </w:rPr>
            </w:pPr>
            <w:r>
              <w:rPr>
                <w:sz w:val="16"/>
                <w:szCs w:val="16"/>
              </w:rPr>
              <w:t xml:space="preserve">Земли запаса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86:01:0701001:ЗУ2</w:t>
            </w:r>
          </w:p>
        </w:tc>
        <w:tc>
          <w:tcPr>
            <w:tcW w:w="360" w:type="pct"/>
            <w:textDirection w:val="lrTb"/>
            <w:vAlign w:val="top"/>
          </w:tcPr>
          <w:p>
            <w:pPr>
              <w:pStyle w:val="Normal"/>
              <w:ind w:left="-105" w:right="-108"/>
              <w:jc w:val="center"/>
              <w:rPr>
                <w:sz w:val="16"/>
                <w:szCs w:val="16"/>
              </w:rPr>
            </w:pPr>
            <w:r>
              <w:rPr>
                <w:sz w:val="16"/>
                <w:szCs w:val="16"/>
              </w:rPr>
              <w:t xml:space="preserve">38-39,</w:t>
            </w:r>
            <w:r>
              <w:rPr>
                <w:sz w:val="16"/>
                <w:szCs w:val="16"/>
              </w:rPr>
            </w:r>
          </w:p>
          <w:p>
            <w:pPr>
              <w:pStyle w:val="Normal"/>
              <w:ind w:left="-105" w:right="-108"/>
              <w:jc w:val="center"/>
              <w:rPr>
                <w:sz w:val="16"/>
                <w:szCs w:val="16"/>
              </w:rPr>
            </w:pPr>
            <w:r>
              <w:rPr>
                <w:sz w:val="16"/>
                <w:szCs w:val="16"/>
              </w:rPr>
              <w:t xml:space="preserve">41-42</w:t>
            </w:r>
          </w:p>
        </w:tc>
        <w:tc>
          <w:tcPr>
            <w:tcW w:w="860" w:type="pct"/>
            <w:textDirection w:val="lrTb"/>
            <w:vAlign w:val="top"/>
          </w:tcPr>
          <w:p>
            <w:pPr>
              <w:pStyle w:val="Normal"/>
              <w:jc w:val="center"/>
              <w:rPr>
                <w:sz w:val="16"/>
                <w:szCs w:val="16"/>
              </w:rPr>
            </w:pPr>
            <w:r>
              <w:rPr>
                <w:sz w:val="16"/>
                <w:szCs w:val="16"/>
              </w:rPr>
              <w:t xml:space="preserve">86:01:0701001</w:t>
            </w:r>
          </w:p>
        </w:tc>
        <w:tc>
          <w:tcPr>
            <w:tcW w:w="359" w:type="pct"/>
            <w:textDirection w:val="lrTb"/>
            <w:vAlign w:val="top"/>
          </w:tcPr>
          <w:p>
            <w:pPr>
              <w:pStyle w:val="Normal"/>
              <w:ind w:left="-108" w:right="-107"/>
              <w:jc w:val="center"/>
              <w:rPr>
                <w:sz w:val="16"/>
                <w:szCs w:val="16"/>
              </w:rPr>
            </w:pPr>
            <w:r>
              <w:rPr>
                <w:sz w:val="16"/>
                <w:szCs w:val="16"/>
              </w:rPr>
              <w:t xml:space="preserve">0,0087</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из земель, находящихся в государственной или муниципальной собственности</w:t>
            </w:r>
          </w:p>
        </w:tc>
        <w:tc>
          <w:tcPr>
            <w:tcW w:w="954" w:type="pct"/>
            <w:textDirection w:val="lrTb"/>
            <w:vAlign w:val="top"/>
          </w:tcPr>
          <w:p>
            <w:pPr>
              <w:pStyle w:val="Normal"/>
              <w:ind w:left="-65" w:right="-107"/>
              <w:jc w:val="center"/>
              <w:rPr>
                <w:sz w:val="16"/>
                <w:szCs w:val="16"/>
              </w:rPr>
            </w:pPr>
            <w:r>
              <w:rPr>
                <w:sz w:val="16"/>
                <w:szCs w:val="16"/>
              </w:rPr>
            </w:r>
          </w:p>
        </w:tc>
        <w:tc>
          <w:tcPr>
            <w:tcW w:w="573" w:type="pct"/>
            <w:textDirection w:val="lrTb"/>
            <w:vAlign w:val="top"/>
          </w:tcPr>
          <w:p>
            <w:pPr>
              <w:pStyle w:val="Normal"/>
              <w:jc w:val="center"/>
              <w:rPr>
                <w:sz w:val="16"/>
                <w:szCs w:val="16"/>
              </w:rPr>
            </w:pPr>
            <w:r>
              <w:rPr>
                <w:sz w:val="16"/>
                <w:szCs w:val="16"/>
              </w:rPr>
              <w:t xml:space="preserve">Земли запаса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86:01:0000000:10627:ЗУ1</w:t>
            </w:r>
          </w:p>
        </w:tc>
        <w:tc>
          <w:tcPr>
            <w:tcW w:w="360" w:type="pct"/>
            <w:textDirection w:val="lrTb"/>
            <w:vAlign w:val="top"/>
          </w:tcPr>
          <w:p>
            <w:pPr>
              <w:pStyle w:val="Normal"/>
              <w:ind w:left="-105" w:right="-108"/>
              <w:jc w:val="center"/>
              <w:rPr>
                <w:sz w:val="16"/>
                <w:szCs w:val="16"/>
              </w:rPr>
            </w:pPr>
            <w:r>
              <w:rPr>
                <w:sz w:val="16"/>
                <w:szCs w:val="16"/>
              </w:rPr>
              <w:t xml:space="preserve">37-38,</w:t>
            </w:r>
            <w:r>
              <w:rPr>
                <w:sz w:val="16"/>
                <w:szCs w:val="16"/>
              </w:rPr>
            </w:r>
          </w:p>
          <w:p>
            <w:pPr>
              <w:pStyle w:val="Normal"/>
              <w:ind w:left="-105" w:right="-108"/>
              <w:jc w:val="center"/>
              <w:rPr>
                <w:sz w:val="16"/>
                <w:szCs w:val="16"/>
              </w:rPr>
            </w:pPr>
            <w:r>
              <w:rPr>
                <w:sz w:val="16"/>
                <w:szCs w:val="16"/>
              </w:rPr>
              <w:t xml:space="preserve">42-44</w:t>
            </w:r>
          </w:p>
        </w:tc>
        <w:tc>
          <w:tcPr>
            <w:tcW w:w="860" w:type="pct"/>
            <w:textDirection w:val="lrTb"/>
            <w:vAlign w:val="top"/>
          </w:tcPr>
          <w:p>
            <w:pPr>
              <w:pStyle w:val="Normal"/>
              <w:jc w:val="center"/>
              <w:rPr>
                <w:sz w:val="16"/>
                <w:szCs w:val="16"/>
              </w:rPr>
            </w:pPr>
            <w:r>
              <w:rPr>
                <w:sz w:val="16"/>
                <w:szCs w:val="16"/>
              </w:rPr>
              <w:t xml:space="preserve">86:01:0000000:10627</w:t>
            </w:r>
          </w:p>
        </w:tc>
        <w:tc>
          <w:tcPr>
            <w:tcW w:w="359" w:type="pct"/>
            <w:textDirection w:val="lrTb"/>
            <w:vAlign w:val="top"/>
          </w:tcPr>
          <w:p>
            <w:pPr>
              <w:pStyle w:val="Normal"/>
              <w:ind w:left="-108" w:right="-107"/>
              <w:jc w:val="center"/>
              <w:rPr>
                <w:sz w:val="16"/>
                <w:szCs w:val="16"/>
              </w:rPr>
            </w:pPr>
            <w:r>
              <w:rPr>
                <w:sz w:val="16"/>
                <w:szCs w:val="16"/>
              </w:rPr>
              <w:t xml:space="preserve">0,0191</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86:01:0000000:10627 </w:t>
            </w:r>
            <w:r>
              <w:rPr>
                <w:sz w:val="16"/>
                <w:szCs w:val="16"/>
              </w:rPr>
            </w:r>
          </w:p>
          <w:p>
            <w:pPr>
              <w:pStyle w:val="Normal"/>
              <w:jc w:val="center"/>
              <w:rPr>
                <w:sz w:val="16"/>
                <w:szCs w:val="16"/>
              </w:rPr>
            </w:pPr>
            <w:r>
              <w:rPr>
                <w:sz w:val="16"/>
                <w:szCs w:val="16"/>
              </w:rPr>
              <w:t xml:space="preserve">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w:t>
            </w:r>
            <w:r>
              <w:rPr>
                <w:sz w:val="16"/>
                <w:szCs w:val="16"/>
              </w:rPr>
              <w:t xml:space="preserve">, Кондинский район, Кондинское лесничество, Болчаровское участковое лесничество, Пойменное урочище, лесной квартал №</w:t>
            </w:r>
            <w:r>
              <w:rPr>
                <w:sz w:val="16"/>
                <w:szCs w:val="16"/>
              </w:rPr>
              <w:t xml:space="preserve"> </w:t>
            </w:r>
            <w:r>
              <w:rPr>
                <w:sz w:val="16"/>
                <w:szCs w:val="16"/>
              </w:rPr>
              <w:t xml:space="preserve">36 (выдел 344). 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86:01:0701001:ЗУ1</w:t>
            </w:r>
          </w:p>
        </w:tc>
        <w:tc>
          <w:tcPr>
            <w:tcW w:w="360" w:type="pct"/>
            <w:textDirection w:val="lrTb"/>
            <w:vAlign w:val="top"/>
          </w:tcPr>
          <w:p>
            <w:pPr>
              <w:pStyle w:val="Normal"/>
              <w:ind w:left="-105" w:right="-108"/>
              <w:jc w:val="center"/>
              <w:rPr>
                <w:sz w:val="16"/>
                <w:szCs w:val="16"/>
              </w:rPr>
            </w:pPr>
            <w:r>
              <w:rPr>
                <w:sz w:val="16"/>
                <w:szCs w:val="16"/>
              </w:rPr>
              <w:t xml:space="preserve">45-47, </w:t>
            </w:r>
            <w:r>
              <w:rPr>
                <w:sz w:val="16"/>
                <w:szCs w:val="16"/>
              </w:rPr>
            </w:r>
          </w:p>
          <w:p>
            <w:pPr>
              <w:pStyle w:val="Normal"/>
              <w:ind w:left="-105" w:right="-108"/>
              <w:jc w:val="center"/>
              <w:rPr>
                <w:sz w:val="16"/>
                <w:szCs w:val="16"/>
              </w:rPr>
            </w:pPr>
            <w:r>
              <w:rPr>
                <w:sz w:val="16"/>
                <w:szCs w:val="16"/>
              </w:rPr>
              <w:t xml:space="preserve">52-56, </w:t>
            </w:r>
            <w:r>
              <w:rPr>
                <w:sz w:val="16"/>
                <w:szCs w:val="16"/>
              </w:rPr>
            </w:r>
          </w:p>
          <w:p>
            <w:pPr>
              <w:pStyle w:val="Normal"/>
              <w:ind w:left="-105" w:right="-108"/>
              <w:jc w:val="center"/>
              <w:rPr>
                <w:sz w:val="16"/>
                <w:szCs w:val="16"/>
              </w:rPr>
            </w:pPr>
            <w:r>
              <w:rPr>
                <w:sz w:val="16"/>
                <w:szCs w:val="16"/>
              </w:rPr>
              <w:t xml:space="preserve">59-65</w:t>
            </w:r>
          </w:p>
        </w:tc>
        <w:tc>
          <w:tcPr>
            <w:tcW w:w="860" w:type="pct"/>
            <w:textDirection w:val="lrTb"/>
            <w:vAlign w:val="top"/>
          </w:tcPr>
          <w:p>
            <w:pPr>
              <w:pStyle w:val="Normal"/>
              <w:jc w:val="center"/>
              <w:rPr>
                <w:sz w:val="16"/>
                <w:szCs w:val="16"/>
              </w:rPr>
            </w:pPr>
            <w:r>
              <w:rPr>
                <w:sz w:val="16"/>
                <w:szCs w:val="16"/>
              </w:rPr>
              <w:t xml:space="preserve">86:01:0701001</w:t>
            </w:r>
          </w:p>
        </w:tc>
        <w:tc>
          <w:tcPr>
            <w:tcW w:w="359" w:type="pct"/>
            <w:textDirection w:val="lrTb"/>
            <w:vAlign w:val="top"/>
          </w:tcPr>
          <w:p>
            <w:pPr>
              <w:pStyle w:val="Normal"/>
              <w:ind w:left="-108" w:right="-107"/>
              <w:jc w:val="center"/>
              <w:rPr>
                <w:sz w:val="16"/>
                <w:szCs w:val="16"/>
              </w:rPr>
            </w:pPr>
            <w:r>
              <w:rPr>
                <w:sz w:val="16"/>
                <w:szCs w:val="16"/>
              </w:rPr>
              <w:t xml:space="preserve">0,7000</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из земель, находящихся в государственной или муниципальной собственности</w:t>
            </w:r>
          </w:p>
        </w:tc>
        <w:tc>
          <w:tcPr>
            <w:tcW w:w="954" w:type="pct"/>
            <w:textDirection w:val="lrTb"/>
            <w:vAlign w:val="top"/>
          </w:tcPr>
          <w:p>
            <w:pPr>
              <w:pStyle w:val="Normal"/>
              <w:ind w:left="-65" w:right="-107"/>
              <w:jc w:val="center"/>
              <w:rPr>
                <w:sz w:val="16"/>
                <w:szCs w:val="16"/>
              </w:rPr>
            </w:pPr>
            <w:r>
              <w:rPr>
                <w:sz w:val="16"/>
                <w:szCs w:val="16"/>
              </w:rPr>
            </w:r>
          </w:p>
        </w:tc>
        <w:tc>
          <w:tcPr>
            <w:tcW w:w="573" w:type="pct"/>
            <w:textDirection w:val="lrTb"/>
            <w:vAlign w:val="top"/>
          </w:tcPr>
          <w:p>
            <w:pPr>
              <w:pStyle w:val="Normal"/>
              <w:jc w:val="center"/>
              <w:rPr>
                <w:sz w:val="16"/>
                <w:szCs w:val="16"/>
              </w:rPr>
            </w:pPr>
            <w:r>
              <w:rPr>
                <w:sz w:val="16"/>
                <w:szCs w:val="16"/>
              </w:rPr>
              <w:t xml:space="preserve">Земли запаса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86:01:0000000:10631:ЗУ2</w:t>
            </w:r>
          </w:p>
        </w:tc>
        <w:tc>
          <w:tcPr>
            <w:tcW w:w="360" w:type="pct"/>
            <w:textDirection w:val="lrTb"/>
            <w:vAlign w:val="top"/>
          </w:tcPr>
          <w:p>
            <w:pPr>
              <w:pStyle w:val="Normal"/>
              <w:ind w:left="-105" w:right="-108"/>
              <w:jc w:val="center"/>
              <w:rPr>
                <w:sz w:val="16"/>
                <w:szCs w:val="16"/>
              </w:rPr>
            </w:pPr>
            <w:r>
              <w:rPr>
                <w:sz w:val="16"/>
                <w:szCs w:val="16"/>
              </w:rPr>
              <w:t xml:space="preserve">45,</w:t>
            </w:r>
            <w:r>
              <w:rPr>
                <w:sz w:val="16"/>
                <w:szCs w:val="16"/>
              </w:rPr>
              <w:t xml:space="preserve"> </w:t>
            </w:r>
            <w:r>
              <w:rPr>
                <w:sz w:val="16"/>
                <w:szCs w:val="16"/>
              </w:rPr>
              <w:t xml:space="preserve">47-68</w:t>
            </w:r>
          </w:p>
        </w:tc>
        <w:tc>
          <w:tcPr>
            <w:tcW w:w="860" w:type="pct"/>
            <w:textDirection w:val="lrTb"/>
            <w:vAlign w:val="top"/>
          </w:tcPr>
          <w:p>
            <w:pPr>
              <w:pStyle w:val="Normal"/>
              <w:jc w:val="center"/>
              <w:rPr>
                <w:sz w:val="16"/>
                <w:szCs w:val="16"/>
              </w:rPr>
            </w:pPr>
            <w:r>
              <w:rPr>
                <w:sz w:val="16"/>
                <w:szCs w:val="16"/>
              </w:rPr>
              <w:t xml:space="preserve">86:01:0000000:10631</w:t>
            </w:r>
          </w:p>
        </w:tc>
        <w:tc>
          <w:tcPr>
            <w:tcW w:w="359" w:type="pct"/>
            <w:textDirection w:val="lrTb"/>
            <w:vAlign w:val="top"/>
          </w:tcPr>
          <w:p>
            <w:pPr>
              <w:pStyle w:val="Normal"/>
              <w:ind w:left="-108" w:right="-107"/>
              <w:jc w:val="center"/>
              <w:rPr>
                <w:sz w:val="16"/>
                <w:szCs w:val="16"/>
              </w:rPr>
            </w:pPr>
            <w:r>
              <w:rPr>
                <w:sz w:val="16"/>
                <w:szCs w:val="16"/>
              </w:rPr>
              <w:t xml:space="preserve">2,4557</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86:01:0000000:10631 </w:t>
            </w:r>
            <w:r>
              <w:rPr>
                <w:sz w:val="16"/>
                <w:szCs w:val="16"/>
              </w:rPr>
            </w:r>
          </w:p>
          <w:p>
            <w:pPr>
              <w:pStyle w:val="Normal"/>
              <w:jc w:val="center"/>
              <w:rPr>
                <w:sz w:val="16"/>
                <w:szCs w:val="16"/>
              </w:rPr>
            </w:pPr>
            <w:r>
              <w:rPr>
                <w:sz w:val="16"/>
                <w:szCs w:val="16"/>
              </w:rPr>
              <w:t xml:space="preserve">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 </w:t>
            </w:r>
            <w:r>
              <w:rPr>
                <w:sz w:val="16"/>
                <w:szCs w:val="16"/>
              </w:rPr>
              <w:t xml:space="preserve">Кондинский район, Кондинское лесничество, Болчаровское участковое лесничество, Пойменное урочище, лесной квартал №</w:t>
            </w:r>
            <w:r>
              <w:rPr>
                <w:sz w:val="16"/>
                <w:szCs w:val="16"/>
              </w:rPr>
              <w:t xml:space="preserve"> </w:t>
            </w:r>
            <w:r>
              <w:rPr>
                <w:sz w:val="16"/>
                <w:szCs w:val="16"/>
              </w:rPr>
              <w:t xml:space="preserve">36 (выдел 147,</w:t>
            </w:r>
            <w:r>
              <w:rPr>
                <w:sz w:val="16"/>
                <w:szCs w:val="16"/>
              </w:rPr>
              <w:t xml:space="preserve"> </w:t>
            </w:r>
            <w:r>
              <w:rPr>
                <w:sz w:val="16"/>
                <w:szCs w:val="16"/>
              </w:rPr>
              <w:t xml:space="preserve">162,</w:t>
            </w:r>
            <w:r>
              <w:rPr>
                <w:sz w:val="16"/>
                <w:szCs w:val="16"/>
              </w:rPr>
              <w:t xml:space="preserve"> </w:t>
            </w:r>
          </w:p>
          <w:p>
            <w:pPr>
              <w:pStyle w:val="Normal"/>
              <w:ind w:left="-65" w:right="-107"/>
              <w:jc w:val="center"/>
              <w:rPr>
                <w:sz w:val="16"/>
                <w:szCs w:val="16"/>
              </w:rPr>
            </w:pPr>
            <w:r>
              <w:rPr>
                <w:sz w:val="16"/>
                <w:szCs w:val="16"/>
              </w:rPr>
              <w:t xml:space="preserve">343,</w:t>
            </w:r>
            <w:r>
              <w:rPr>
                <w:sz w:val="16"/>
                <w:szCs w:val="16"/>
              </w:rPr>
              <w:t xml:space="preserve"> </w:t>
            </w:r>
            <w:r>
              <w:rPr>
                <w:sz w:val="16"/>
                <w:szCs w:val="16"/>
              </w:rPr>
              <w:t xml:space="preserve">344). 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86:01:0000000:10627:ЗУ2</w:t>
            </w:r>
          </w:p>
        </w:tc>
        <w:tc>
          <w:tcPr>
            <w:tcW w:w="360" w:type="pct"/>
            <w:textDirection w:val="lrTb"/>
            <w:vAlign w:val="top"/>
          </w:tcPr>
          <w:p>
            <w:pPr>
              <w:pStyle w:val="Normal"/>
              <w:ind w:left="-105" w:right="-108"/>
              <w:jc w:val="center"/>
              <w:rPr>
                <w:sz w:val="16"/>
                <w:szCs w:val="16"/>
              </w:rPr>
            </w:pPr>
            <w:r>
              <w:rPr>
                <w:sz w:val="16"/>
                <w:szCs w:val="16"/>
              </w:rPr>
              <w:t xml:space="preserve">49-51,</w:t>
            </w:r>
            <w:r>
              <w:rPr>
                <w:sz w:val="16"/>
                <w:szCs w:val="16"/>
              </w:rPr>
            </w:r>
          </w:p>
          <w:p>
            <w:pPr>
              <w:pStyle w:val="Normal"/>
              <w:ind w:left="-105" w:right="-108"/>
              <w:jc w:val="center"/>
              <w:rPr>
                <w:sz w:val="16"/>
                <w:szCs w:val="16"/>
              </w:rPr>
            </w:pPr>
            <w:r>
              <w:rPr>
                <w:sz w:val="16"/>
                <w:szCs w:val="16"/>
              </w:rPr>
              <w:t xml:space="preserve">57-58,</w:t>
            </w:r>
            <w:r>
              <w:rPr>
                <w:sz w:val="16"/>
                <w:szCs w:val="16"/>
              </w:rPr>
            </w:r>
          </w:p>
          <w:p>
            <w:pPr>
              <w:pStyle w:val="Normal"/>
              <w:ind w:left="-105" w:right="-108"/>
              <w:jc w:val="center"/>
              <w:rPr>
                <w:sz w:val="16"/>
                <w:szCs w:val="16"/>
              </w:rPr>
            </w:pPr>
            <w:r>
              <w:rPr>
                <w:sz w:val="16"/>
                <w:szCs w:val="16"/>
              </w:rPr>
              <w:t xml:space="preserve">66-77</w:t>
            </w:r>
          </w:p>
        </w:tc>
        <w:tc>
          <w:tcPr>
            <w:tcW w:w="860" w:type="pct"/>
            <w:textDirection w:val="lrTb"/>
            <w:vAlign w:val="top"/>
          </w:tcPr>
          <w:p>
            <w:pPr>
              <w:pStyle w:val="Normal"/>
              <w:jc w:val="center"/>
              <w:rPr>
                <w:sz w:val="16"/>
                <w:szCs w:val="16"/>
              </w:rPr>
            </w:pPr>
            <w:r>
              <w:rPr>
                <w:sz w:val="16"/>
                <w:szCs w:val="16"/>
              </w:rPr>
              <w:t xml:space="preserve">86:01:0000000:10627</w:t>
            </w:r>
          </w:p>
        </w:tc>
        <w:tc>
          <w:tcPr>
            <w:tcW w:w="359" w:type="pct"/>
            <w:textDirection w:val="lrTb"/>
            <w:vAlign w:val="top"/>
          </w:tcPr>
          <w:p>
            <w:pPr>
              <w:pStyle w:val="Normal"/>
              <w:ind w:left="-108" w:right="-107"/>
              <w:jc w:val="center"/>
              <w:rPr>
                <w:sz w:val="16"/>
                <w:szCs w:val="16"/>
              </w:rPr>
            </w:pPr>
            <w:r>
              <w:rPr>
                <w:sz w:val="16"/>
                <w:szCs w:val="16"/>
              </w:rPr>
              <w:t xml:space="preserve">4,1046</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86:01:0000000:10627 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 </w:t>
            </w:r>
            <w:r>
              <w:rPr>
                <w:sz w:val="16"/>
                <w:szCs w:val="16"/>
              </w:rPr>
              <w:t xml:space="preserve">Кондинский район, Кондинское лесничество, Болчаровское участковое лесничество, Пойменное урочище, лесной квартал №</w:t>
            </w:r>
            <w:r>
              <w:rPr>
                <w:sz w:val="16"/>
                <w:szCs w:val="16"/>
              </w:rPr>
              <w:t xml:space="preserve"> </w:t>
            </w:r>
            <w:r>
              <w:rPr>
                <w:sz w:val="16"/>
                <w:szCs w:val="16"/>
              </w:rPr>
              <w:t xml:space="preserve">36 (выдел 147, 162, 165, 316, 343, 345). 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86:01:0000000:10629:ЗУ2</w:t>
            </w:r>
          </w:p>
        </w:tc>
        <w:tc>
          <w:tcPr>
            <w:tcW w:w="360" w:type="pct"/>
            <w:textDirection w:val="lrTb"/>
            <w:vAlign w:val="top"/>
          </w:tcPr>
          <w:p>
            <w:pPr>
              <w:pStyle w:val="Normal"/>
              <w:jc w:val="center"/>
              <w:rPr>
                <w:sz w:val="16"/>
                <w:szCs w:val="16"/>
              </w:rPr>
            </w:pPr>
            <w:r>
              <w:rPr>
                <w:sz w:val="16"/>
                <w:szCs w:val="16"/>
              </w:rPr>
              <w:t xml:space="preserve">78-118</w:t>
            </w:r>
          </w:p>
        </w:tc>
        <w:tc>
          <w:tcPr>
            <w:tcW w:w="860" w:type="pct"/>
            <w:textDirection w:val="lrTb"/>
            <w:vAlign w:val="top"/>
          </w:tcPr>
          <w:p>
            <w:pPr>
              <w:pStyle w:val="Normal"/>
              <w:jc w:val="center"/>
              <w:rPr>
                <w:sz w:val="16"/>
                <w:szCs w:val="16"/>
              </w:rPr>
            </w:pPr>
            <w:r>
              <w:rPr>
                <w:sz w:val="16"/>
                <w:szCs w:val="16"/>
              </w:rPr>
              <w:t xml:space="preserve">86:01:0000000:10629</w:t>
            </w:r>
          </w:p>
        </w:tc>
        <w:tc>
          <w:tcPr>
            <w:tcW w:w="359" w:type="pct"/>
            <w:textDirection w:val="lrTb"/>
            <w:vAlign w:val="top"/>
          </w:tcPr>
          <w:p>
            <w:pPr>
              <w:pStyle w:val="Normal"/>
              <w:ind w:left="-108" w:right="-107"/>
              <w:jc w:val="center"/>
              <w:rPr>
                <w:sz w:val="16"/>
                <w:szCs w:val="16"/>
              </w:rPr>
            </w:pPr>
            <w:r>
              <w:rPr>
                <w:sz w:val="16"/>
                <w:szCs w:val="16"/>
              </w:rPr>
              <w:t xml:space="preserve">62,7785</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86:01:0000000:10629 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 </w:t>
            </w:r>
            <w:r>
              <w:rPr>
                <w:sz w:val="16"/>
                <w:szCs w:val="16"/>
              </w:rPr>
              <w:t xml:space="preserve">Кондинский район, Кондинское лесничество, Болчаровское участковое лесничество, Болчаровское урочище, лесной квартал №</w:t>
            </w:r>
            <w:r>
              <w:rPr>
                <w:sz w:val="16"/>
                <w:szCs w:val="16"/>
              </w:rPr>
              <w:t xml:space="preserve"> </w:t>
            </w:r>
            <w:r>
              <w:rPr>
                <w:sz w:val="16"/>
                <w:szCs w:val="16"/>
              </w:rPr>
              <w:t xml:space="preserve">485 (выдел 7, 8, 10) №</w:t>
            </w:r>
            <w:r>
              <w:rPr>
                <w:sz w:val="16"/>
                <w:szCs w:val="16"/>
              </w:rPr>
              <w:t xml:space="preserve"> </w:t>
            </w:r>
            <w:r>
              <w:rPr>
                <w:sz w:val="16"/>
                <w:szCs w:val="16"/>
              </w:rPr>
              <w:t xml:space="preserve">486 (выдел 23, 24, 25, 32, 41), №</w:t>
            </w:r>
            <w:r>
              <w:rPr>
                <w:sz w:val="16"/>
                <w:szCs w:val="16"/>
              </w:rPr>
              <w:t xml:space="preserve"> </w:t>
            </w:r>
            <w:r>
              <w:rPr>
                <w:sz w:val="16"/>
                <w:szCs w:val="16"/>
              </w:rPr>
              <w:t xml:space="preserve">487 (выдел 29), №</w:t>
            </w:r>
            <w:r>
              <w:rPr>
                <w:sz w:val="16"/>
                <w:szCs w:val="16"/>
              </w:rPr>
              <w:t xml:space="preserve"> </w:t>
            </w:r>
            <w:r>
              <w:rPr>
                <w:sz w:val="16"/>
                <w:szCs w:val="16"/>
              </w:rPr>
              <w:t xml:space="preserve">488 (выдел 1, 2, 5, 10), №</w:t>
            </w:r>
            <w:r>
              <w:rPr>
                <w:sz w:val="16"/>
                <w:szCs w:val="16"/>
              </w:rPr>
              <w:t xml:space="preserve"> </w:t>
            </w:r>
            <w:r>
              <w:rPr>
                <w:sz w:val="16"/>
                <w:szCs w:val="16"/>
              </w:rPr>
              <w:t xml:space="preserve">508 (выдел 12), №</w:t>
            </w:r>
            <w:r>
              <w:rPr>
                <w:sz w:val="16"/>
                <w:szCs w:val="16"/>
              </w:rPr>
              <w:t xml:space="preserve"> </w:t>
            </w:r>
            <w:r>
              <w:rPr>
                <w:sz w:val="16"/>
                <w:szCs w:val="16"/>
              </w:rPr>
              <w:t xml:space="preserve">509 </w:t>
            </w:r>
            <w:r>
              <w:rPr>
                <w:sz w:val="16"/>
                <w:szCs w:val="16"/>
              </w:rPr>
            </w:r>
          </w:p>
          <w:p>
            <w:pPr>
              <w:pStyle w:val="Normal"/>
              <w:ind w:left="-65" w:right="-107"/>
              <w:jc w:val="center"/>
              <w:rPr>
                <w:sz w:val="16"/>
                <w:szCs w:val="16"/>
              </w:rPr>
            </w:pPr>
            <w:r>
              <w:rPr>
                <w:sz w:val="16"/>
                <w:szCs w:val="16"/>
              </w:rPr>
              <w:t xml:space="preserve">(выдел 6), №</w:t>
            </w:r>
            <w:r>
              <w:rPr>
                <w:sz w:val="16"/>
                <w:szCs w:val="16"/>
              </w:rPr>
              <w:t xml:space="preserve"> </w:t>
            </w:r>
            <w:r>
              <w:rPr>
                <w:sz w:val="16"/>
                <w:szCs w:val="16"/>
              </w:rPr>
              <w:t xml:space="preserve">526 (выдел 6, 10, 11, 14, 24, 25), №</w:t>
            </w:r>
            <w:r>
              <w:rPr>
                <w:sz w:val="16"/>
                <w:szCs w:val="16"/>
              </w:rPr>
              <w:t xml:space="preserve"> </w:t>
            </w:r>
            <w:r>
              <w:rPr>
                <w:sz w:val="16"/>
                <w:szCs w:val="16"/>
              </w:rPr>
              <w:t xml:space="preserve">527 (выдел 17, 22). 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85" w:type="pct"/>
            <w:textDirection w:val="lrTb"/>
            <w:vAlign w:val="top"/>
          </w:tcPr>
          <w:p>
            <w:pPr>
              <w:pStyle w:val="Normal"/>
              <w:rPr>
                <w:sz w:val="16"/>
                <w:szCs w:val="16"/>
              </w:rPr>
            </w:pPr>
            <w:r>
              <w:rPr>
                <w:sz w:val="16"/>
                <w:szCs w:val="16"/>
              </w:rPr>
              <w:t xml:space="preserve">86:01:0000000:10629:ЗУ3</w:t>
            </w:r>
          </w:p>
        </w:tc>
        <w:tc>
          <w:tcPr>
            <w:tcW w:w="360" w:type="pct"/>
            <w:textDirection w:val="lrTb"/>
            <w:vAlign w:val="top"/>
          </w:tcPr>
          <w:p>
            <w:pPr>
              <w:pStyle w:val="Normal"/>
              <w:ind w:left="-105" w:right="-108"/>
              <w:jc w:val="center"/>
              <w:rPr>
                <w:sz w:val="16"/>
                <w:szCs w:val="16"/>
              </w:rPr>
            </w:pPr>
            <w:r>
              <w:rPr>
                <w:sz w:val="16"/>
                <w:szCs w:val="16"/>
              </w:rPr>
              <w:t xml:space="preserve">119-137</w:t>
            </w:r>
          </w:p>
        </w:tc>
        <w:tc>
          <w:tcPr>
            <w:tcW w:w="860" w:type="pct"/>
            <w:textDirection w:val="lrTb"/>
            <w:vAlign w:val="top"/>
          </w:tcPr>
          <w:p>
            <w:pPr>
              <w:pStyle w:val="Normal"/>
              <w:jc w:val="center"/>
              <w:rPr>
                <w:sz w:val="16"/>
                <w:szCs w:val="16"/>
              </w:rPr>
            </w:pPr>
            <w:r>
              <w:rPr>
                <w:sz w:val="16"/>
                <w:szCs w:val="16"/>
              </w:rPr>
              <w:t xml:space="preserve">86:01:0000000:10629</w:t>
            </w:r>
          </w:p>
        </w:tc>
        <w:tc>
          <w:tcPr>
            <w:tcW w:w="359" w:type="pct"/>
            <w:textDirection w:val="lrTb"/>
            <w:vAlign w:val="top"/>
          </w:tcPr>
          <w:p>
            <w:pPr>
              <w:pStyle w:val="Normal"/>
              <w:ind w:left="-108" w:right="-107"/>
              <w:jc w:val="center"/>
              <w:rPr>
                <w:sz w:val="16"/>
                <w:szCs w:val="16"/>
              </w:rPr>
            </w:pPr>
            <w:r>
              <w:rPr>
                <w:sz w:val="16"/>
                <w:szCs w:val="16"/>
              </w:rPr>
              <w:t xml:space="preserve">13,9247</w:t>
            </w:r>
          </w:p>
        </w:tc>
        <w:tc>
          <w:tcPr>
            <w:tcW w:w="909" w:type="pct"/>
            <w:textDirection w:val="lrTb"/>
            <w:vAlign w:val="top"/>
          </w:tcPr>
          <w:p>
            <w:pPr>
              <w:pStyle w:val="Normal"/>
              <w:jc w:val="center"/>
              <w:rPr>
                <w:sz w:val="16"/>
                <w:szCs w:val="16"/>
              </w:rPr>
            </w:pPr>
            <w:r>
              <w:rPr>
                <w:sz w:val="16"/>
                <w:szCs w:val="16"/>
              </w:rPr>
              <w:t xml:space="preserve">Образование земельного участка путем раздела земельного участка с кадастровым номером 86:01:0000000:10629 с сохранением исходного в измененных границах</w:t>
            </w:r>
          </w:p>
        </w:tc>
        <w:tc>
          <w:tcPr>
            <w:tcW w:w="954" w:type="pct"/>
            <w:textDirection w:val="lrTb"/>
            <w:vAlign w:val="top"/>
          </w:tcPr>
          <w:p>
            <w:pPr>
              <w:pStyle w:val="Normal"/>
              <w:ind w:left="-65" w:right="-107"/>
              <w:jc w:val="center"/>
              <w:rPr>
                <w:sz w:val="16"/>
                <w:szCs w:val="16"/>
              </w:rPr>
            </w:pPr>
            <w:r>
              <w:rPr>
                <w:sz w:val="16"/>
                <w:szCs w:val="16"/>
              </w:rPr>
              <w:t xml:space="preserve">Эксплуатационные леса. </w:t>
            </w:r>
            <w:r>
              <w:rPr>
                <w:sz w:val="16"/>
                <w:szCs w:val="16"/>
              </w:rPr>
              <w:t xml:space="preserve">Ханты-Мансийский автономный </w:t>
            </w:r>
          </w:p>
          <w:p>
            <w:pPr>
              <w:pStyle w:val="Normal"/>
              <w:ind w:left="-65" w:right="-107"/>
              <w:jc w:val="center"/>
              <w:rPr>
                <w:sz w:val="16"/>
                <w:szCs w:val="16"/>
              </w:rPr>
            </w:pPr>
            <w:r>
              <w:rPr>
                <w:sz w:val="16"/>
                <w:szCs w:val="16"/>
              </w:rPr>
              <w:t xml:space="preserve">округ – Югра, </w:t>
            </w:r>
            <w:r>
              <w:rPr>
                <w:sz w:val="16"/>
                <w:szCs w:val="16"/>
              </w:rPr>
              <w:t xml:space="preserve">Кондинский район, Кондинское лесничество, Болчаровское участковое лесничество, Болчаровское урочище, лесной квартал №</w:t>
            </w:r>
            <w:r>
              <w:rPr>
                <w:sz w:val="16"/>
                <w:szCs w:val="16"/>
              </w:rPr>
              <w:t xml:space="preserve"> </w:t>
            </w:r>
            <w:r>
              <w:rPr>
                <w:sz w:val="16"/>
                <w:szCs w:val="16"/>
              </w:rPr>
              <w:t xml:space="preserve">524 (выдел 25,</w:t>
            </w:r>
            <w:r>
              <w:rPr>
                <w:sz w:val="16"/>
                <w:szCs w:val="16"/>
              </w:rPr>
              <w:t xml:space="preserve"> </w:t>
            </w:r>
            <w:r>
              <w:rPr>
                <w:sz w:val="16"/>
                <w:szCs w:val="16"/>
              </w:rPr>
              <w:t xml:space="preserve">26,</w:t>
            </w:r>
            <w:r>
              <w:rPr>
                <w:sz w:val="16"/>
                <w:szCs w:val="16"/>
              </w:rPr>
              <w:t xml:space="preserve"> </w:t>
            </w:r>
            <w:r>
              <w:rPr>
                <w:sz w:val="16"/>
                <w:szCs w:val="16"/>
              </w:rPr>
              <w:t xml:space="preserve">53), №</w:t>
            </w:r>
            <w:r>
              <w:rPr>
                <w:sz w:val="16"/>
                <w:szCs w:val="16"/>
              </w:rPr>
              <w:t xml:space="preserve"> </w:t>
            </w:r>
            <w:r>
              <w:rPr>
                <w:sz w:val="16"/>
                <w:szCs w:val="16"/>
              </w:rPr>
              <w:t xml:space="preserve">526 (выдел 17,</w:t>
            </w:r>
            <w:r>
              <w:rPr>
                <w:sz w:val="16"/>
                <w:szCs w:val="16"/>
              </w:rPr>
              <w:t xml:space="preserve"> </w:t>
            </w:r>
            <w:r>
              <w:rPr>
                <w:sz w:val="16"/>
                <w:szCs w:val="16"/>
              </w:rPr>
              <w:t xml:space="preserve">18,</w:t>
            </w:r>
            <w:r>
              <w:rPr>
                <w:sz w:val="16"/>
                <w:szCs w:val="16"/>
              </w:rPr>
              <w:t xml:space="preserve"> </w:t>
            </w:r>
            <w:r>
              <w:rPr>
                <w:sz w:val="16"/>
                <w:szCs w:val="16"/>
              </w:rPr>
              <w:t xml:space="preserve">20,</w:t>
            </w:r>
            <w:r>
              <w:rPr>
                <w:sz w:val="16"/>
                <w:szCs w:val="16"/>
              </w:rPr>
              <w:t xml:space="preserve"> </w:t>
            </w:r>
            <w:r>
              <w:rPr>
                <w:sz w:val="16"/>
                <w:szCs w:val="16"/>
              </w:rPr>
              <w:t xml:space="preserve">22,</w:t>
            </w:r>
            <w:r>
              <w:rPr>
                <w:sz w:val="16"/>
                <w:szCs w:val="16"/>
              </w:rPr>
              <w:t xml:space="preserve"> </w:t>
            </w:r>
            <w:r>
              <w:rPr>
                <w:sz w:val="16"/>
                <w:szCs w:val="16"/>
              </w:rPr>
              <w:t xml:space="preserve">26,</w:t>
            </w:r>
            <w:r>
              <w:rPr>
                <w:sz w:val="16"/>
                <w:szCs w:val="16"/>
              </w:rPr>
              <w:t xml:space="preserve"> </w:t>
            </w:r>
            <w:r>
              <w:rPr>
                <w:sz w:val="16"/>
                <w:szCs w:val="16"/>
              </w:rPr>
              <w:t xml:space="preserve">28,</w:t>
            </w:r>
            <w:r>
              <w:rPr>
                <w:sz w:val="16"/>
                <w:szCs w:val="16"/>
              </w:rPr>
              <w:t xml:space="preserve"> </w:t>
            </w:r>
            <w:r>
              <w:rPr>
                <w:sz w:val="16"/>
                <w:szCs w:val="16"/>
              </w:rPr>
              <w:t xml:space="preserve">29,</w:t>
            </w:r>
            <w:r>
              <w:rPr>
                <w:sz w:val="16"/>
                <w:szCs w:val="16"/>
              </w:rPr>
              <w:t xml:space="preserve"> </w:t>
            </w:r>
            <w:r>
              <w:rPr>
                <w:sz w:val="16"/>
                <w:szCs w:val="16"/>
              </w:rPr>
              <w:t xml:space="preserve">30,</w:t>
            </w:r>
            <w:r>
              <w:rPr>
                <w:sz w:val="16"/>
                <w:szCs w:val="16"/>
              </w:rPr>
              <w:t xml:space="preserve"> </w:t>
            </w:r>
            <w:r>
              <w:rPr>
                <w:sz w:val="16"/>
                <w:szCs w:val="16"/>
              </w:rPr>
              <w:t xml:space="preserve">33).</w:t>
            </w:r>
            <w:r>
              <w:rPr>
                <w:sz w:val="16"/>
                <w:szCs w:val="16"/>
              </w:rPr>
              <w:t xml:space="preserve"> </w:t>
            </w:r>
            <w:r>
              <w:rPr>
                <w:sz w:val="16"/>
                <w:szCs w:val="16"/>
              </w:rPr>
              <w:t xml:space="preserve">Вид разрешенного использования - </w:t>
            </w:r>
            <w:r>
              <w:rPr>
                <w:sz w:val="16"/>
                <w:szCs w:val="16"/>
              </w:rPr>
              <w:t xml:space="preserve">с</w:t>
            </w:r>
            <w:r>
              <w:rPr>
                <w:sz w:val="16"/>
                <w:szCs w:val="16"/>
              </w:rPr>
              <w:t xml:space="preserve">троительство, реконструкция, эксплуатация линейных объектов; заготовка древесины</w:t>
            </w:r>
          </w:p>
        </w:tc>
        <w:tc>
          <w:tcPr>
            <w:tcW w:w="573" w:type="pct"/>
            <w:textDirection w:val="lrTb"/>
            <w:vAlign w:val="top"/>
          </w:tcPr>
          <w:p>
            <w:pPr>
              <w:pStyle w:val="Normal"/>
              <w:jc w:val="center"/>
              <w:rPr>
                <w:sz w:val="16"/>
                <w:szCs w:val="16"/>
              </w:rPr>
            </w:pPr>
            <w:r>
              <w:rPr>
                <w:sz w:val="16"/>
                <w:szCs w:val="16"/>
              </w:rPr>
              <w:t xml:space="preserve">Земли лесного фонд</w:t>
            </w:r>
            <w:r>
              <w:rPr>
                <w:sz w:val="16"/>
                <w:szCs w:val="16"/>
              </w:rPr>
              <w:t xml:space="preserve">а</w:t>
            </w:r>
            <w:r>
              <w:rPr>
                <w:sz w:val="16"/>
                <w:szCs w:val="16"/>
              </w:rPr>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05" w:type="pct"/>
            <w:gridSpan w:val="3"/>
            <w:textDirection w:val="lrTb"/>
            <w:vAlign w:val="top"/>
          </w:tcPr>
          <w:p>
            <w:pPr>
              <w:pStyle w:val="Normal"/>
              <w:rPr>
                <w:sz w:val="16"/>
                <w:szCs w:val="16"/>
              </w:rPr>
            </w:pPr>
            <w:r>
              <w:rPr>
                <w:sz w:val="16"/>
                <w:szCs w:val="16"/>
              </w:rPr>
              <w:t xml:space="preserve">Итого</w:t>
            </w:r>
          </w:p>
        </w:tc>
        <w:tc>
          <w:tcPr>
            <w:tcW w:w="359" w:type="pct"/>
            <w:textDirection w:val="lrTb"/>
            <w:vAlign w:val="top"/>
          </w:tcPr>
          <w:p>
            <w:pPr>
              <w:pStyle w:val="Normal"/>
              <w:ind w:left="-108" w:right="-107"/>
              <w:jc w:val="center"/>
              <w:rPr>
                <w:sz w:val="16"/>
                <w:szCs w:val="16"/>
              </w:rPr>
            </w:pPr>
            <w:r>
              <w:rPr>
                <w:sz w:val="16"/>
                <w:szCs w:val="16"/>
              </w:rPr>
              <w:t xml:space="preserve">112,1745</w:t>
            </w:r>
          </w:p>
        </w:tc>
        <w:tc>
          <w:tcPr>
            <w:tcW w:w="909" w:type="pct"/>
            <w:textDirection w:val="lrTb"/>
            <w:vAlign w:val="top"/>
          </w:tcPr>
          <w:p>
            <w:pPr>
              <w:pStyle w:val="Normal"/>
              <w:jc w:val="center"/>
              <w:rPr>
                <w:sz w:val="16"/>
                <w:szCs w:val="16"/>
              </w:rPr>
            </w:pPr>
            <w:r>
              <w:rPr>
                <w:sz w:val="16"/>
                <w:szCs w:val="16"/>
              </w:rPr>
            </w:r>
          </w:p>
        </w:tc>
        <w:tc>
          <w:tcPr>
            <w:tcW w:w="954" w:type="pct"/>
            <w:textDirection w:val="lrTb"/>
            <w:vAlign w:val="top"/>
          </w:tcPr>
          <w:p>
            <w:pPr>
              <w:pStyle w:val="Normal"/>
              <w:jc w:val="center"/>
              <w:rPr>
                <w:sz w:val="16"/>
                <w:szCs w:val="16"/>
              </w:rPr>
            </w:pPr>
            <w:r>
              <w:rPr>
                <w:sz w:val="16"/>
                <w:szCs w:val="16"/>
              </w:rPr>
            </w:r>
          </w:p>
        </w:tc>
        <w:tc>
          <w:tcPr>
            <w:tcW w:w="573" w:type="pct"/>
            <w:textDirection w:val="lrTb"/>
            <w:vAlign w:val="top"/>
          </w:tcPr>
          <w:p>
            <w:pPr>
              <w:pStyle w:val="Normal"/>
              <w:jc w:val="center"/>
              <w:rPr>
                <w:sz w:val="16"/>
                <w:szCs w:val="16"/>
              </w:rPr>
            </w:pPr>
            <w:r>
              <w:rPr>
                <w:sz w:val="16"/>
                <w:szCs w:val="16"/>
              </w:rPr>
            </w:r>
          </w:p>
        </w:tc>
      </w:tr>
    </w:tbl>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firstLine="709"/>
        <w:jc w:val="both"/>
      </w:pPr>
      <w:r>
        <w:t xml:space="preserve">Распределение земель отображено на рисунке 1.</w:t>
      </w:r>
    </w:p>
    <w:p>
      <w:pPr>
        <w:pStyle w:val="Normal"/>
        <w:ind w:firstLine="709"/>
        <w:jc w:val="both"/>
      </w:pPr>
      <w:r>
        <w:t xml:space="preserve">Рисунок 1 - р</w:t>
      </w:r>
      <w:r>
        <w:t xml:space="preserve">аспределение земель</w:t>
      </w: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5592915" cy="7678420"/>
                <wp:effectExtent l="0" t="0" r="0" b="0"/>
                <wp:docPr id="48" name="_x0000_i107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1"/>
                        <a:stretch/>
                      </pic:blipFill>
                      <pic:spPr>
                        <a:xfrm>
                          <a:off x="0" y="0"/>
                          <a:ext cx="5592915" cy="767842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40.39pt;height:604.60pt;mso-wrap-distance-left:0.00pt;mso-wrap-distance-top:0.00pt;mso-wrap-distance-right:0.00pt;mso-wrap-distance-bottom:0.00pt;" stroked="f">
                <v:path textboxrect="0,0,0,0"/>
                <v:imagedata r:id="rId61" o:title=""/>
              </v:shape>
            </w:pict>
          </mc:Fallback>
        </mc:AlternateContent>
      </w: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5400408" cy="8354835"/>
                <wp:effectExtent l="0" t="0" r="0" b="0"/>
                <wp:docPr id="49" name="_x0000_i107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2"/>
                        <a:stretch/>
                      </pic:blipFill>
                      <pic:spPr>
                        <a:xfrm>
                          <a:off x="0" y="0"/>
                          <a:ext cx="5400408" cy="835483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25.23pt;height:657.86pt;mso-wrap-distance-left:0.00pt;mso-wrap-distance-top:0.00pt;mso-wrap-distance-right:0.00pt;mso-wrap-distance-bottom:0.00pt;" stroked="f">
                <v:path textboxrect="0,0,0,0"/>
                <v:imagedata r:id="rId62" o:title=""/>
              </v:shape>
            </w:pict>
          </mc:Fallback>
        </mc:AlternateContent>
      </w: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5620106" cy="7527303"/>
                <wp:effectExtent l="0" t="0" r="0" b="0"/>
                <wp:docPr id="50" name="_x0000_i107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3"/>
                        <a:stretch/>
                      </pic:blipFill>
                      <pic:spPr>
                        <a:xfrm>
                          <a:off x="0" y="0"/>
                          <a:ext cx="5620106" cy="752730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442.53pt;height:592.70pt;mso-wrap-distance-left:0.00pt;mso-wrap-distance-top:0.00pt;mso-wrap-distance-right:0.00pt;mso-wrap-distance-bottom:0.00pt;" stroked="f">
                <v:path textboxrect="0,0,0,0"/>
                <v:imagedata r:id="rId63" o:title=""/>
              </v:shape>
            </w:pict>
          </mc:Fallback>
        </mc:AlternateContent>
      </w: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6119571" cy="8653805"/>
                <wp:effectExtent l="0" t="0" r="0" b="0"/>
                <wp:docPr id="51" name="_x0000_i107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4"/>
                        <a:stretch/>
                      </pic:blipFill>
                      <pic:spPr>
                        <a:xfrm>
                          <a:off x="0" y="0"/>
                          <a:ext cx="6119571" cy="86538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481.86pt;height:681.40pt;mso-wrap-distance-left:0.00pt;mso-wrap-distance-top:0.00pt;mso-wrap-distance-right:0.00pt;mso-wrap-distance-bottom:0.00pt;" stroked="f">
                <v:path textboxrect="0,0,0,0"/>
                <v:imagedata r:id="rId64" o:title=""/>
              </v:shape>
            </w:pict>
          </mc:Fallback>
        </mc:AlternateContent>
      </w:r>
    </w:p>
    <w:p>
      <w:pPr>
        <w:pStyle w:val="Normal"/>
        <w:ind w:left="142" w:firstLine="567"/>
        <w:jc w:val="both"/>
      </w:pPr>
    </w:p>
    <w:p>
      <w:pPr>
        <w:pStyle w:val="Normal"/>
        <w:ind w:left="142" w:firstLine="567"/>
        <w:jc w:val="both"/>
      </w:pP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6119571" cy="8653805"/>
                <wp:effectExtent l="0" t="0" r="0" b="0"/>
                <wp:docPr id="52" name="_x0000_i107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5"/>
                        <a:stretch/>
                      </pic:blipFill>
                      <pic:spPr>
                        <a:xfrm>
                          <a:off x="0" y="0"/>
                          <a:ext cx="6119571" cy="86538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481.86pt;height:681.40pt;mso-wrap-distance-left:0.00pt;mso-wrap-distance-top:0.00pt;mso-wrap-distance-right:0.00pt;mso-wrap-distance-bottom:0.00pt;" stroked="f">
                <v:path textboxrect="0,0,0,0"/>
                <v:imagedata r:id="rId65" o:title=""/>
              </v:shape>
            </w:pict>
          </mc:Fallback>
        </mc:AlternateContent>
      </w:r>
    </w:p>
    <w:p>
      <w:pPr>
        <w:pStyle w:val="Normal"/>
        <w:ind w:left="142" w:firstLine="567"/>
        <w:jc w:val="both"/>
      </w:pPr>
    </w:p>
    <w:p>
      <w:pPr>
        <w:pStyle w:val="Normal"/>
        <w:ind w:left="142" w:firstLine="567"/>
        <w:jc w:val="both"/>
      </w:pP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6119571" cy="8653805"/>
                <wp:effectExtent l="0" t="0" r="0" b="0"/>
                <wp:docPr id="53" name="_x0000_i107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6"/>
                        <a:stretch/>
                      </pic:blipFill>
                      <pic:spPr>
                        <a:xfrm>
                          <a:off x="0" y="0"/>
                          <a:ext cx="6119571" cy="86538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81.86pt;height:681.40pt;mso-wrap-distance-left:0.00pt;mso-wrap-distance-top:0.00pt;mso-wrap-distance-right:0.00pt;mso-wrap-distance-bottom:0.00pt;" stroked="f">
                <v:path textboxrect="0,0,0,0"/>
                <v:imagedata r:id="rId66" o:title=""/>
              </v:shape>
            </w:pict>
          </mc:Fallback>
        </mc:AlternateContent>
      </w:r>
    </w:p>
    <w:p>
      <w:pPr>
        <w:pStyle w:val="Normal"/>
        <w:ind w:left="142" w:firstLine="567"/>
        <w:jc w:val="both"/>
      </w:pPr>
    </w:p>
    <w:p>
      <w:pPr>
        <w:pStyle w:val="Normal"/>
        <w:ind w:left="142" w:firstLine="567"/>
        <w:jc w:val="both"/>
      </w:pPr>
    </w:p>
    <w:p>
      <w:pPr>
        <w:pStyle w:val="Normal"/>
        <w:ind w:left="142" w:firstLine="567"/>
        <w:jc w:val="both"/>
      </w:pPr>
    </w:p>
    <w:p>
      <w:pPr>
        <w:pStyle w:val="Normal"/>
        <w:jc w:val="center"/>
      </w:pPr>
      <w:r>
        <mc:AlternateContent>
          <mc:Choice Requires="wpg">
            <w:drawing>
              <wp:inline xmlns:wp="http://schemas.openxmlformats.org/drawingml/2006/wordprocessingDrawing" distT="0" distB="0" distL="0" distR="0">
                <wp:extent cx="6119571" cy="8653805"/>
                <wp:effectExtent l="0" t="0" r="0" b="0"/>
                <wp:docPr id="54" name="_x0000_i107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67"/>
                        <a:stretch/>
                      </pic:blipFill>
                      <pic:spPr>
                        <a:xfrm>
                          <a:off x="0" y="0"/>
                          <a:ext cx="6119571" cy="86538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81.86pt;height:681.40pt;mso-wrap-distance-left:0.00pt;mso-wrap-distance-top:0.00pt;mso-wrap-distance-right:0.00pt;mso-wrap-distance-bottom:0.00pt;" stroked="f">
                <v:path textboxrect="0,0,0,0"/>
                <v:imagedata r:id="rId67" o:title=""/>
              </v:shape>
            </w:pict>
          </mc:Fallback>
        </mc:AlternateContent>
      </w:r>
    </w:p>
    <w:p>
      <w:pPr>
        <w:pStyle w:val="Normal"/>
        <w:ind w:left="142" w:firstLine="567"/>
        <w:jc w:val="both"/>
      </w:pPr>
    </w:p>
    <w:p>
      <w:pPr>
        <w:pStyle w:val="Normal"/>
        <w:ind w:left="142" w:firstLine="567"/>
        <w:jc w:val="both"/>
      </w:pPr>
    </w:p>
    <w:p>
      <w:pPr>
        <w:pStyle w:val="Normal"/>
        <w:jc w:val="both"/>
      </w:pPr>
    </w:p>
    <w:p>
      <w:pPr>
        <w:pStyle w:val="Normal"/>
        <w:jc w:val="center"/>
      </w:pPr>
      <w:r>
        <w:t xml:space="preserve">Перечень координат характерных точек образуемых земельных участков</w:t>
      </w:r>
    </w:p>
    <w:p>
      <w:pPr>
        <w:pStyle w:val="Normal"/>
        <w:jc w:val="both"/>
      </w:pPr>
    </w:p>
    <w:tbl>
      <w:tblPr>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955"/>
        <w:gridCol w:w="1619"/>
        <w:gridCol w:w="1829"/>
        <w:gridCol w:w="225"/>
        <w:gridCol w:w="1441"/>
        <w:gridCol w:w="1893"/>
        <w:gridCol w:w="1895"/>
      </w:tblGrid>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 </w:t>
            </w:r>
            <w:r>
              <w:rPr>
                <w:rFonts w:eastAsia="SimSun"/>
                <w:color w:val="000000"/>
                <w:sz w:val="18"/>
                <w:szCs w:val="18"/>
                <w:lang w:val="en-US" w:eastAsia="zh-CN" w:bidi="ar"/>
              </w:rPr>
            </w:r>
          </w:p>
          <w:p>
            <w:pPr>
              <w:pStyle w:val="Normal"/>
              <w:jc w:val="center"/>
              <w:rPr>
                <w:color w:val="000000"/>
                <w:sz w:val="18"/>
                <w:szCs w:val="18"/>
              </w:rPr>
            </w:pPr>
            <w:r>
              <w:rPr>
                <w:rFonts w:eastAsia="SimSun"/>
                <w:color w:val="000000"/>
                <w:sz w:val="18"/>
                <w:szCs w:val="18"/>
                <w:lang w:val="en-US" w:eastAsia="zh-CN" w:bidi="ar"/>
              </w:rPr>
              <w:t xml:space="preserve">п/п</w:t>
            </w:r>
            <w:r>
              <w:rPr>
                <w:color w:val="000000"/>
                <w:sz w:val="18"/>
                <w:szCs w:val="18"/>
              </w:rPr>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Х</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Y</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825396,63</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2657299,46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33" w:type="pct"/>
            <w:gridSpan w:val="3"/>
            <w:tcBorders>
              <w:right w:val="single" w:color="000000" w:sz="4" w:space="0"/>
            </w:tcBorders>
            <w:noWrap/>
            <w:textDirection w:val="lrTb"/>
            <w:vAlign w:val="top"/>
          </w:tcPr>
          <w:p>
            <w:pPr>
              <w:pStyle w:val="Normal"/>
              <w:jc w:val="center"/>
              <w:rPr>
                <w:color w:val="000000"/>
                <w:sz w:val="18"/>
                <w:szCs w:val="18"/>
              </w:rPr>
            </w:pPr>
            <w:r>
              <w:rPr>
                <w:sz w:val="18"/>
                <w:szCs w:val="18"/>
              </w:rPr>
              <w:t xml:space="preserve">86:01:0000000:10629:ЗУ1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2652" w:type="pct"/>
            <w:gridSpan w:val="3"/>
            <w:tcBorders>
              <w:left w:val="single" w:color="000000" w:sz="4" w:space="0"/>
            </w:tcBorders>
            <w:noWrap/>
            <w:textDirection w:val="lrTb"/>
            <w:vAlign w:val="top"/>
          </w:tcPr>
          <w:p>
            <w:pPr>
              <w:pStyle w:val="Normal"/>
              <w:jc w:val="center"/>
              <w:rPr>
                <w:color w:val="000000"/>
                <w:sz w:val="18"/>
                <w:szCs w:val="18"/>
              </w:rPr>
            </w:pPr>
            <w:r>
              <w:rPr>
                <w:sz w:val="18"/>
                <w:szCs w:val="18"/>
              </w:rPr>
              <w:t xml:space="preserve">86:01:0703001:ЗУ2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w:t>
            </w:r>
            <w:r>
              <w:rPr>
                <w:color w:val="000000"/>
                <w:sz w:val="18"/>
                <w:szCs w:val="18"/>
              </w:rPr>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831839,07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2657868,36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28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825488,62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2657393,6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w:t>
            </w:r>
            <w:r>
              <w:rPr>
                <w:color w:val="000000"/>
                <w:sz w:val="18"/>
                <w:szCs w:val="18"/>
              </w:rPr>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831819,64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2657910,65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29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825463,27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2657414,87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w:t>
            </w:r>
            <w:r>
              <w:rPr>
                <w:color w:val="000000"/>
                <w:sz w:val="18"/>
                <w:szCs w:val="18"/>
              </w:rPr>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830677,85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2658287,38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825435,09</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2657338,57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830532,34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2658490,91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31</w:t>
            </w:r>
          </w:p>
        </w:tc>
        <w:tc>
          <w:tcPr>
            <w:tcW w:w="960"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825430,18</w:t>
            </w:r>
          </w:p>
        </w:tc>
        <w:tc>
          <w:tcPr>
            <w:tcW w:w="961"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2657340,62</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830045,11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2658643,81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32</w:t>
            </w:r>
          </w:p>
        </w:tc>
        <w:tc>
          <w:tcPr>
            <w:tcW w:w="960"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825405,31</w:t>
            </w:r>
          </w:p>
        </w:tc>
        <w:tc>
          <w:tcPr>
            <w:tcW w:w="961"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2657337,64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829812,8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2658572,77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33</w:t>
            </w:r>
          </w:p>
        </w:tc>
        <w:tc>
          <w:tcPr>
            <w:tcW w:w="960"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825396,63</w:t>
            </w:r>
          </w:p>
        </w:tc>
        <w:tc>
          <w:tcPr>
            <w:tcW w:w="961"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2657299,46</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829104,06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2658806,61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34</w:t>
            </w:r>
          </w:p>
        </w:tc>
        <w:tc>
          <w:tcPr>
            <w:tcW w:w="960"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825386,77</w:t>
            </w:r>
          </w:p>
        </w:tc>
        <w:tc>
          <w:tcPr>
            <w:tcW w:w="961" w:type="pct"/>
            <w:noWrap/>
            <w:textDirection w:val="lrTb"/>
            <w:vAlign w:val="top"/>
          </w:tcPr>
          <w:p>
            <w:pPr>
              <w:pStyle w:val="Normal"/>
              <w:jc w:val="center"/>
              <w:rPr>
                <w:rFonts w:eastAsia="SimSun"/>
                <w:color w:val="000000"/>
                <w:sz w:val="18"/>
                <w:szCs w:val="18"/>
                <w:lang w:val="en-US" w:eastAsia="zh-CN" w:bidi="ar"/>
              </w:rPr>
            </w:pPr>
            <w:r>
              <w:rPr>
                <w:rFonts w:eastAsia="SimSun"/>
                <w:color w:val="000000"/>
                <w:sz w:val="18"/>
                <w:szCs w:val="18"/>
                <w:lang w:val="en-US" w:eastAsia="zh-CN" w:bidi="ar"/>
              </w:rPr>
              <w:t xml:space="preserve">2657288,98</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828710,08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2658869,37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825391,04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2657340,67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828703,14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2658872,8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2652" w:type="pct"/>
            <w:gridSpan w:val="3"/>
            <w:tcBorders>
              <w:left w:val="single" w:color="000000" w:sz="4" w:space="0"/>
            </w:tcBorders>
            <w:noWrap/>
            <w:textDirection w:val="lrTb"/>
            <w:vAlign w:val="top"/>
          </w:tcPr>
          <w:p>
            <w:pPr>
              <w:pStyle w:val="Normal"/>
              <w:jc w:val="center"/>
              <w:rPr>
                <w:color w:val="000000"/>
                <w:sz w:val="18"/>
                <w:szCs w:val="18"/>
              </w:rPr>
            </w:pPr>
            <w:r>
              <w:rPr>
                <w:sz w:val="18"/>
                <w:szCs w:val="18"/>
              </w:rPr>
              <w:t xml:space="preserve">86:01:0703001:ЗУ1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828689,12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2658842,9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825386,77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2657288,98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828699,94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2658837,56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825391,04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2657340,67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829096,25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2658774,43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36</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824724,75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2656656,25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829812,44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2658538,13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824601,66</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2656573,06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830044,98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2658609,27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824611,67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2656552,41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830511,91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2658462,73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824616,2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2656543,06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830657,26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2658259,4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824746,05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2656630,78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828570,71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2659552,04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822688,81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2655525,87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828565,21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2659584,53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822659,87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2655483,49</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828532,43</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2659579,82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822836,28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2655532,8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826467,79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2658178,16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822849,97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2655546,58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826458,47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2658131,95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822859,75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2655539,35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828544,68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2659548,25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823321,58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2655668,44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33" w:type="pct"/>
            <w:gridSpan w:val="3"/>
            <w:tcBorders>
              <w:right w:val="single" w:color="000000" w:sz="4" w:space="0"/>
            </w:tcBorders>
            <w:noWrap/>
            <w:textDirection w:val="lrTb"/>
            <w:vAlign w:val="top"/>
          </w:tcPr>
          <w:p>
            <w:pPr>
              <w:pStyle w:val="Normal"/>
              <w:jc w:val="center"/>
              <w:rPr>
                <w:color w:val="000000"/>
                <w:sz w:val="18"/>
                <w:szCs w:val="18"/>
              </w:rPr>
            </w:pPr>
            <w:r>
              <w:rPr>
                <w:sz w:val="18"/>
                <w:szCs w:val="18"/>
              </w:rPr>
              <w:t xml:space="preserve">86:01:0000000:10622:ЗУ1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823627,22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2655874,93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826467,79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2658178,16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822532,2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2655447,81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826458,47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2658131,95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2652" w:type="pct"/>
            <w:gridSpan w:val="3"/>
            <w:tcBorders>
              <w:left w:val="single" w:color="000000" w:sz="4" w:space="0"/>
            </w:tcBorders>
            <w:noWrap/>
            <w:textDirection w:val="lrTb"/>
            <w:vAlign w:val="top"/>
          </w:tcPr>
          <w:p>
            <w:pPr>
              <w:pStyle w:val="Normal"/>
              <w:jc w:val="center"/>
              <w:rPr>
                <w:color w:val="000000"/>
                <w:sz w:val="18"/>
                <w:szCs w:val="18"/>
              </w:rPr>
            </w:pPr>
            <w:r>
              <w:rPr>
                <w:sz w:val="18"/>
                <w:szCs w:val="18"/>
              </w:rPr>
              <w:t xml:space="preserve">86:01:0701001:ЗУ2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828544,68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2659548,25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824611,67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2656552,41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825696,79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2657654,74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824616,2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2656543,06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825594,21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2657549,4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824607,74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2656537,34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825600,83</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2657543,32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824605,11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2656544,63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825618,54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2657527,03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2652" w:type="pct"/>
            <w:gridSpan w:val="3"/>
            <w:tcBorders>
              <w:left w:val="single" w:color="000000" w:sz="4" w:space="0"/>
            </w:tcBorders>
            <w:noWrap/>
            <w:textDirection w:val="lrTb"/>
            <w:vAlign w:val="top"/>
          </w:tcPr>
          <w:p>
            <w:pPr>
              <w:pStyle w:val="Normal"/>
              <w:jc w:val="center"/>
              <w:rPr>
                <w:color w:val="000000"/>
                <w:sz w:val="18"/>
                <w:szCs w:val="18"/>
              </w:rPr>
            </w:pPr>
            <w:r>
              <w:rPr>
                <w:sz w:val="18"/>
                <w:szCs w:val="18"/>
              </w:rPr>
              <w:t xml:space="preserve">86:01:0000000:10627:ЗУ1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825718,08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2657629,31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824601,66</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2656573,06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33" w:type="pct"/>
            <w:gridSpan w:val="3"/>
            <w:tcBorders>
              <w:right w:val="single" w:color="000000" w:sz="4" w:space="0"/>
            </w:tcBorders>
            <w:noWrap/>
            <w:textDirection w:val="lrTb"/>
            <w:vAlign w:val="top"/>
          </w:tcPr>
          <w:p>
            <w:pPr>
              <w:pStyle w:val="Normal"/>
              <w:jc w:val="center"/>
              <w:rPr>
                <w:color w:val="000000"/>
                <w:sz w:val="18"/>
                <w:szCs w:val="18"/>
              </w:rPr>
            </w:pPr>
            <w:r>
              <w:rPr>
                <w:sz w:val="18"/>
                <w:szCs w:val="18"/>
              </w:rPr>
              <w:t xml:space="preserve">86:01:0000000:10631:ЗУ1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38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824611,67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2656552,41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825594,21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2657549,4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824605,11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2656544,63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825600,83</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2657543,32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824597,41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2656566,03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825618,54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2657527,03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824596,07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2656569,3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825718,08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2657629,31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2652" w:type="pct"/>
            <w:gridSpan w:val="3"/>
            <w:tcBorders>
              <w:left w:val="single" w:color="000000" w:sz="4" w:space="0"/>
            </w:tcBorders>
            <w:noWrap/>
            <w:textDirection w:val="lrTb"/>
            <w:vAlign w:val="top"/>
          </w:tcPr>
          <w:p>
            <w:pPr>
              <w:pStyle w:val="Normal"/>
              <w:jc w:val="center"/>
              <w:rPr>
                <w:color w:val="000000"/>
                <w:sz w:val="18"/>
                <w:szCs w:val="18"/>
              </w:rPr>
            </w:pPr>
            <w:r>
              <w:rPr>
                <w:sz w:val="18"/>
                <w:szCs w:val="18"/>
              </w:rPr>
              <w:t xml:space="preserve">86:01:0701001:ЗУ1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29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825488,62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2657393,6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824587,35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2656523,58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30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825463,27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2657414,87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46</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824594,89</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2656528,67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31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825435,09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2657338,57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47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824593,92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2656531,36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32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825430,18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2657340,62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52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824304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2656332,15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824315,52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2656348,53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822688,81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2655525,87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824359,41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2656385,2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822659,87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2655483,49</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824417,9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2656417,26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822836,28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2655532,8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824465,56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2656441,29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822849,97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2655546,58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824039,6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2656153,53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822859,75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2655539,35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824028,56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2656177,84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76</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823321,58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2655668,44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824025,12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2656183,59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823627,22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2655874,93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823905,15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2656062,7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2652" w:type="pct"/>
            <w:gridSpan w:val="3"/>
            <w:tcBorders>
              <w:left w:val="single" w:color="000000" w:sz="4" w:space="0"/>
            </w:tcBorders>
            <w:noWrap/>
            <w:textDirection w:val="lrTb"/>
            <w:vAlign w:val="top"/>
          </w:tcPr>
          <w:p>
            <w:pPr>
              <w:pStyle w:val="Normal"/>
              <w:jc w:val="center"/>
              <w:rPr>
                <w:color w:val="000000"/>
                <w:sz w:val="18"/>
                <w:szCs w:val="18"/>
              </w:rPr>
            </w:pPr>
            <w:r>
              <w:rPr>
                <w:sz w:val="18"/>
                <w:szCs w:val="18"/>
              </w:rPr>
              <w:t xml:space="preserve">86:01:0000000:10629:ЗУ2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823896,62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2656072,52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822532,2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2655447,81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823887,09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2656083,34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79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822543,74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2655480,32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823882,85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2656087,48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822540,63</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2655484,45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33" w:type="pct"/>
            <w:gridSpan w:val="3"/>
            <w:tcBorders>
              <w:right w:val="single" w:color="000000" w:sz="4" w:space="0"/>
            </w:tcBorders>
            <w:noWrap/>
            <w:textDirection w:val="lrTb"/>
            <w:vAlign w:val="top"/>
          </w:tcPr>
          <w:p>
            <w:pPr>
              <w:pStyle w:val="Normal"/>
              <w:jc w:val="center"/>
              <w:rPr>
                <w:color w:val="000000"/>
                <w:sz w:val="18"/>
                <w:szCs w:val="18"/>
              </w:rPr>
            </w:pPr>
            <w:r>
              <w:rPr>
                <w:sz w:val="18"/>
                <w:szCs w:val="18"/>
              </w:rPr>
              <w:t xml:space="preserve">86:01:0000000:10631:ЗУ2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819443,37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2654618,77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45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824587,35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2656523,58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814434,78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2650495,66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47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824593,92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2656531,36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814863,72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2650356,69</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48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824583,34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2656560,72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814872,1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2650355,61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49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824218,34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2656314,09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814473,51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2650484,75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824216,94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2656297,3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86</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819458,97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2654588,86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824202,87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2656263,83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815002,22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2650311,82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824304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2656332,15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815004,22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2650312,82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824315,52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2656348,53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89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814983,25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2650319,6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824359,41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2656385,2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814985,78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2650317,67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824417,9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2656417,26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814986,77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2650316,82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824465,56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2656441,29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815200,68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2650008,5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824093,42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2656189,88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815202,11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2650009,18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824039,32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2656193,15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815061,38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2650294,3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824039,6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2656153,53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815010,17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2650310,88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824028,56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2656177,84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96</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815011,12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2650308,93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824025,12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2656183,59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815060,37</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2650292,98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823905,15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2656062,7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814406,61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2650384,37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823896,62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2656072,52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99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814329,12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2650408,68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823887,09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2656083,34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813353,84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2649605,79</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823882,85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2656087,48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813349,75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2649514,34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823645,17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2655887,05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813339,34</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2649505,74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823652,74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2655920,86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813343,43</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2649597,22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823655,18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2655933,65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812334,52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2648766,64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33" w:type="pct"/>
            <w:gridSpan w:val="3"/>
            <w:tcBorders>
              <w:right w:val="single" w:color="000000" w:sz="4" w:space="0"/>
            </w:tcBorders>
            <w:noWrap/>
            <w:textDirection w:val="lrTb"/>
            <w:vAlign w:val="top"/>
          </w:tcPr>
          <w:p>
            <w:pPr>
              <w:pStyle w:val="Normal"/>
              <w:jc w:val="center"/>
              <w:rPr>
                <w:color w:val="000000"/>
                <w:sz w:val="18"/>
                <w:szCs w:val="18"/>
              </w:rPr>
            </w:pPr>
            <w:r>
              <w:rPr>
                <w:sz w:val="18"/>
                <w:szCs w:val="18"/>
              </w:rPr>
              <w:t xml:space="preserve">86:01:0000000:10627:ЗУ2</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812111,52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2648644,32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49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824218,34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2656314,09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106</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811988,68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2648412,02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824216,94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2656297,3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107</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811760,99</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2648294,48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824202,87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2656263,83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108</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811383,76</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2647983,94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824093,42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2656189,88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109</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810924,85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2647641,7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58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824039,32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2656193,15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110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810867,41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2647616,87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823645,17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2655887,05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111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810887,28</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2647568,5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823652,74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2655920,86</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112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810893,1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2647550,6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823655,18</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2655933,65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113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810955,36</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2647577,53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69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823646,07</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2655927,48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114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811405,83</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2647914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70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823307,53</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2655698,79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115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811798,62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2648237,35</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116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812038,83</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2648361,37</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130</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810711,23</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2647549,32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117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812161,99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2648594,28</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131</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810531,21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2645900,97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118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812372,69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2648710,25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132</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810544,41</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2645676,03</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33" w:type="pct"/>
            <w:gridSpan w:val="3"/>
            <w:tcBorders>
              <w:right w:val="single" w:color="000000" w:sz="4" w:space="0"/>
            </w:tcBorders>
            <w:noWrap/>
            <w:textDirection w:val="lrTb"/>
            <w:vAlign w:val="top"/>
          </w:tcPr>
          <w:p>
            <w:pPr>
              <w:pStyle w:val="Normal"/>
              <w:jc w:val="center"/>
              <w:rPr>
                <w:color w:val="000000"/>
                <w:sz w:val="18"/>
                <w:szCs w:val="18"/>
              </w:rPr>
            </w:pPr>
            <w:r>
              <w:rPr>
                <w:sz w:val="18"/>
                <w:szCs w:val="18"/>
              </w:rPr>
              <w:t xml:space="preserve">86:01:0000000:10629:ЗУ3</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133</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810527,75</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2645646,64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119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810868,5</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2647544,24</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134</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810568,99</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2645622,51</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120</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810870,36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2647544,99</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tcBorders>
            <w:noWrap/>
            <w:textDirection w:val="lrTb"/>
            <w:vAlign w:val="top"/>
          </w:tcPr>
          <w:p>
            <w:pPr>
              <w:pStyle w:val="Normal"/>
              <w:jc w:val="center"/>
              <w:rPr>
                <w:color w:val="000000"/>
                <w:sz w:val="18"/>
                <w:szCs w:val="18"/>
              </w:rPr>
            </w:pPr>
            <w:r>
              <w:rPr>
                <w:color w:val="000000"/>
                <w:sz w:val="18"/>
                <w:szCs w:val="18"/>
              </w:rPr>
              <w:t xml:space="preserve">135</w:t>
            </w:r>
          </w:p>
        </w:tc>
        <w:tc>
          <w:tcPr>
            <w:tcW w:w="960"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810611,52</w:t>
            </w:r>
            <w:r>
              <w:rPr>
                <w:color w:val="000000"/>
                <w:sz w:val="18"/>
                <w:szCs w:val="18"/>
              </w:rPr>
            </w:r>
          </w:p>
        </w:tc>
        <w:tc>
          <w:tcPr>
            <w:tcW w:w="96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2645693,2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121</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810869,59</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2647546,85</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bottom w:val="single" w:color="000000" w:sz="4" w:space="0"/>
            </w:tcBorders>
            <w:noWrap/>
            <w:textDirection w:val="lrTb"/>
            <w:vAlign w:val="top"/>
          </w:tcPr>
          <w:p>
            <w:pPr>
              <w:pStyle w:val="Normal"/>
              <w:jc w:val="center"/>
              <w:rPr>
                <w:color w:val="000000"/>
                <w:sz w:val="18"/>
                <w:szCs w:val="18"/>
              </w:rPr>
            </w:pPr>
            <w:r>
              <w:rPr>
                <w:color w:val="000000"/>
                <w:sz w:val="18"/>
                <w:szCs w:val="18"/>
              </w:rPr>
              <w:t xml:space="preserve">136</w:t>
            </w:r>
          </w:p>
        </w:tc>
        <w:tc>
          <w:tcPr>
            <w:tcW w:w="960" w:type="pct"/>
            <w:tcBorders>
              <w:bottom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810599,5</w:t>
            </w:r>
            <w:r>
              <w:rPr>
                <w:color w:val="000000"/>
                <w:sz w:val="18"/>
                <w:szCs w:val="18"/>
              </w:rPr>
            </w:r>
          </w:p>
        </w:tc>
        <w:tc>
          <w:tcPr>
            <w:tcW w:w="961" w:type="pct"/>
            <w:tcBorders>
              <w:bottom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2645897,77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122</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810867,74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2647546,1</w:t>
            </w:r>
            <w:r>
              <w:rPr>
                <w:color w:val="000000"/>
                <w:sz w:val="18"/>
                <w:szCs w:val="18"/>
              </w:rPr>
            </w:r>
          </w:p>
        </w:tc>
        <w:tc>
          <w:tcPr>
            <w:tcW w:w="114" w:type="pct"/>
            <w:tcBorders>
              <w:top w:val="none"/>
              <w:left w:val="single" w:color="000000" w:sz="4" w:space="0"/>
              <w:bottom w:val="none"/>
              <w:right w:val="single" w:color="000000" w:sz="4" w:space="0"/>
            </w:tcBorders>
            <w:noWrap/>
            <w:textDirection w:val="lrTb"/>
            <w:vAlign w:val="top"/>
          </w:tcPr>
          <w:p>
            <w:pPr>
              <w:pStyle w:val="Normal"/>
              <w:jc w:val="both"/>
              <w:rPr>
                <w:color w:val="000000"/>
                <w:sz w:val="18"/>
                <w:szCs w:val="18"/>
              </w:rPr>
            </w:pPr>
            <w:r>
              <w:rPr>
                <w:color w:val="000000"/>
                <w:sz w:val="18"/>
                <w:szCs w:val="18"/>
              </w:rPr>
            </w:r>
          </w:p>
        </w:tc>
        <w:tc>
          <w:tcPr>
            <w:tcW w:w="731" w:type="pct"/>
            <w:tcBorders>
              <w:left w:val="single" w:color="000000" w:sz="4" w:space="0"/>
              <w:bottom w:val="single" w:color="000000" w:sz="4" w:space="0"/>
            </w:tcBorders>
            <w:noWrap/>
            <w:textDirection w:val="lrTb"/>
            <w:vAlign w:val="top"/>
          </w:tcPr>
          <w:p>
            <w:pPr>
              <w:pStyle w:val="Normal"/>
              <w:jc w:val="center"/>
              <w:rPr>
                <w:color w:val="000000"/>
                <w:sz w:val="18"/>
                <w:szCs w:val="18"/>
              </w:rPr>
            </w:pPr>
            <w:r>
              <w:rPr>
                <w:color w:val="000000"/>
                <w:sz w:val="18"/>
                <w:szCs w:val="18"/>
              </w:rPr>
              <w:t xml:space="preserve">137</w:t>
            </w:r>
          </w:p>
        </w:tc>
        <w:tc>
          <w:tcPr>
            <w:tcW w:w="960" w:type="pct"/>
            <w:tcBorders>
              <w:bottom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810774,17</w:t>
            </w:r>
            <w:r>
              <w:rPr>
                <w:color w:val="000000"/>
                <w:sz w:val="18"/>
                <w:szCs w:val="18"/>
              </w:rPr>
            </w:r>
          </w:p>
        </w:tc>
        <w:tc>
          <w:tcPr>
            <w:tcW w:w="961" w:type="pct"/>
            <w:tcBorders>
              <w:bottom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2647499,17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123</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810844,31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2647602,76</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single" w:color="000000" w:sz="4" w:space="0"/>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single" w:color="000000" w:sz="4" w:space="0"/>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single" w:color="000000" w:sz="4" w:space="0"/>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124</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810846,16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2647603,5</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125</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810845,41</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2647605,36</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126</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810843,56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2647604,61</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127</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810890,32</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2647549,4</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128</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810884,46</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2647567,45</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484" w:type="pct"/>
            <w:noWrap/>
            <w:textDirection w:val="lrTb"/>
            <w:vAlign w:val="top"/>
          </w:tcPr>
          <w:p>
            <w:pPr>
              <w:pStyle w:val="Normal"/>
              <w:jc w:val="center"/>
              <w:rPr>
                <w:color w:val="000000"/>
                <w:sz w:val="18"/>
                <w:szCs w:val="18"/>
              </w:rPr>
            </w:pPr>
            <w:r>
              <w:rPr>
                <w:color w:val="000000"/>
                <w:sz w:val="18"/>
                <w:szCs w:val="18"/>
              </w:rPr>
              <w:t xml:space="preserve">129</w:t>
            </w:r>
          </w:p>
        </w:tc>
        <w:tc>
          <w:tcPr>
            <w:tcW w:w="821" w:type="pct"/>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810864,64</w:t>
            </w:r>
            <w:r>
              <w:rPr>
                <w:color w:val="000000"/>
                <w:sz w:val="18"/>
                <w:szCs w:val="18"/>
              </w:rPr>
            </w:r>
          </w:p>
        </w:tc>
        <w:tc>
          <w:tcPr>
            <w:tcW w:w="928" w:type="pct"/>
            <w:tcBorders>
              <w:right w:val="single" w:color="000000" w:sz="4" w:space="0"/>
            </w:tcBorders>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2647615,68</w:t>
            </w:r>
            <w:r>
              <w:rPr>
                <w:color w:val="000000"/>
                <w:sz w:val="18"/>
                <w:szCs w:val="18"/>
              </w:rPr>
            </w:r>
          </w:p>
        </w:tc>
        <w:tc>
          <w:tcPr>
            <w:tcW w:w="114" w:type="pct"/>
            <w:tcBorders>
              <w:top w:val="none"/>
              <w:left w:val="single" w:color="000000" w:sz="4" w:space="0"/>
              <w:bottom w:val="none"/>
              <w:right w:val="none"/>
            </w:tcBorders>
            <w:noWrap/>
            <w:textDirection w:val="lrTb"/>
            <w:vAlign w:val="top"/>
          </w:tcPr>
          <w:p>
            <w:pPr>
              <w:pStyle w:val="Normal"/>
              <w:jc w:val="both"/>
              <w:rPr>
                <w:color w:val="000000"/>
                <w:sz w:val="18"/>
                <w:szCs w:val="18"/>
              </w:rPr>
            </w:pPr>
            <w:r>
              <w:rPr>
                <w:color w:val="000000"/>
                <w:sz w:val="18"/>
                <w:szCs w:val="18"/>
              </w:rPr>
            </w:r>
          </w:p>
        </w:tc>
        <w:tc>
          <w:tcPr>
            <w:tcW w:w="73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0"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c>
          <w:tcPr>
            <w:tcW w:w="961" w:type="pct"/>
            <w:tcBorders>
              <w:top w:val="none"/>
              <w:left w:val="none"/>
              <w:bottom w:val="none"/>
              <w:right w:val="none"/>
            </w:tcBorders>
            <w:noWrap/>
            <w:textDirection w:val="lrTb"/>
            <w:vAlign w:val="top"/>
          </w:tcPr>
          <w:p>
            <w:pPr>
              <w:pStyle w:val="Normal"/>
              <w:jc w:val="center"/>
              <w:rPr>
                <w:color w:val="000000"/>
                <w:sz w:val="18"/>
                <w:szCs w:val="18"/>
              </w:rPr>
            </w:pPr>
            <w:r>
              <w:rPr>
                <w:color w:val="000000"/>
                <w:sz w:val="18"/>
                <w:szCs w:val="18"/>
              </w:rPr>
            </w:r>
          </w:p>
        </w:tc>
      </w:tr>
    </w:tbl>
    <w:p>
      <w:pPr>
        <w:pStyle w:val="Normal"/>
      </w:pPr>
    </w:p>
    <w:p>
      <w:pPr>
        <w:pStyle w:val="Normal"/>
        <w:ind w:firstLine="709"/>
        <w:jc w:val="both"/>
      </w:pPr>
      <w:r>
        <w:t xml:space="preserve">Сведения о границах территории, применительно к которой осуществляется подготовка проекта межевания, содержащие перечень координат характерных точек таких границ в системе координат, используемой для ведения Единого государственного реестра недвижимости</w:t>
      </w:r>
      <w:r>
        <w:t xml:space="preserve">.</w:t>
      </w:r>
    </w:p>
    <w:p>
      <w:pPr>
        <w:pStyle w:val="Normal"/>
        <w:ind w:firstLine="709"/>
        <w:jc w:val="both"/>
      </w:pPr>
      <w:r>
        <w:t xml:space="preserve">Координаты характерных точек границ территории, применительно к которой осуществляется подготовка проекта межевания территории, определены в местной системе координат МСК-86, зона 2.</w:t>
      </w:r>
    </w:p>
    <w:p>
      <w:pPr>
        <w:pStyle w:val="Normal"/>
        <w:ind w:firstLine="709"/>
        <w:jc w:val="both"/>
      </w:pPr>
      <w:r>
        <w:t xml:space="preserve">Каталог координат характерных точек границ территории, применительно к которой осуществляется подготовка проекта межевания территории для размещения </w:t>
      </w:r>
      <w:r>
        <w:t xml:space="preserve">о</w:t>
      </w:r>
      <w:r>
        <w:t xml:space="preserve">бъекта.</w:t>
      </w:r>
    </w:p>
    <w:p>
      <w:pPr>
        <w:pStyle w:val="Normal"/>
        <w:ind w:firstLine="709"/>
        <w:jc w:val="both"/>
      </w:pPr>
    </w:p>
    <w:p>
      <w:pPr>
        <w:pStyle w:val="Normal"/>
        <w:ind w:left="-142" w:right="-108"/>
        <w:jc w:val="center"/>
        <w:rPr>
          <w:rFonts w:eastAsia="SimSun"/>
          <w:color w:val="000000"/>
          <w:sz w:val="18"/>
          <w:szCs w:val="18"/>
          <w:lang w:val="en-US" w:eastAsia="zh-CN" w:bidi="ar"/>
        </w:rPr>
        <w:sectPr>
          <w:headerReference w:type="default" r:id="rId11"/>
          <w:headerReference w:type="first" r:id="rId12"/>
          <w:type w:val="nextPage"/>
          <w:pgSz w:w="11909" w:h="16834"/>
          <w:pgMar w:top="1134" w:right="567" w:bottom="992" w:left="1701" w:header="720" w:footer="720" w:gutter="0"/>
          <w:cols w:space="720"/>
          <w:docGrid w:linePitch="360"/>
          <w:titlePg/>
        </w:sectPr>
      </w:pPr>
      <w:r>
        <w:rPr>
          <w:rFonts w:eastAsia="SimSun"/>
          <w:color w:val="000000"/>
          <w:sz w:val="18"/>
          <w:szCs w:val="18"/>
          <w:lang w:val="en-US" w:eastAsia="zh-CN" w:bidi="ar"/>
        </w:rPr>
      </w:r>
    </w:p>
    <w:tbl>
      <w:tblPr>
        <w:tblW w:w="464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top w:w="0" w:type="dxa"/>
          <w:right w:w="108" w:type="dxa"/>
          <w:bottom w:w="0" w:type="dxa"/>
        </w:tblCellMar>
        <w:tblLook w:val="04A0" w:firstRow="1" w:lastRow="0" w:firstColumn="1" w:lastColumn="0" w:noHBand="0" w:noVBand="1"/>
      </w:tblPr>
      <w:tblGrid>
        <w:gridCol w:w="392"/>
        <w:gridCol w:w="1276"/>
        <w:gridCol w:w="1559"/>
        <w:gridCol w:w="1417"/>
      </w:tblGrid>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vMerge w:val="restart"/>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 п/п</w:t>
            </w:r>
          </w:p>
        </w:tc>
        <w:tc>
          <w:tcPr>
            <w:tcW w:w="1276" w:type="dxa"/>
            <w:vMerge w:val="restart"/>
            <w:noWrap/>
            <w:textDirection w:val="lrTb"/>
            <w:vAlign w:val="top"/>
          </w:tcPr>
          <w:p>
            <w:pPr>
              <w:pStyle w:val="Normal"/>
              <w:jc w:val="center"/>
              <w:rPr>
                <w:color w:val="000000"/>
                <w:sz w:val="18"/>
                <w:szCs w:val="18"/>
              </w:rPr>
            </w:pPr>
            <w:r>
              <w:rPr>
                <w:color w:val="000000"/>
                <w:sz w:val="18"/>
                <w:szCs w:val="18"/>
              </w:rPr>
              <w:t xml:space="preserve">Обозначение (номер) характерной точки</w:t>
            </w:r>
          </w:p>
        </w:tc>
        <w:tc>
          <w:tcPr>
            <w:tcW w:w="2976" w:type="dxa"/>
            <w:gridSpan w:val="2"/>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Перечень координат характерных точек в системе координат, используемой для ведения Единого государственного реестра недвижимости</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vMerge w:val="continue"/>
            <w:noWrap/>
            <w:textDirection w:val="lrTb"/>
            <w:vAlign w:val="top"/>
          </w:tcPr>
          <w:p>
            <w:pPr>
              <w:pStyle w:val="Normal"/>
              <w:ind w:left="-142" w:right="-108"/>
              <w:jc w:val="center"/>
              <w:rPr>
                <w:rFonts w:eastAsia="SimSun"/>
                <w:color w:val="000000"/>
                <w:sz w:val="18"/>
                <w:szCs w:val="18"/>
                <w:lang w:eastAsia="zh-CN" w:bidi="ar"/>
              </w:rPr>
            </w:pPr>
            <w:r>
              <w:rPr>
                <w:rFonts w:eastAsia="SimSun"/>
                <w:color w:val="000000"/>
                <w:sz w:val="18"/>
                <w:szCs w:val="18"/>
                <w:lang w:eastAsia="zh-CN" w:bidi="ar"/>
              </w:rPr>
            </w:r>
          </w:p>
        </w:tc>
        <w:tc>
          <w:tcPr>
            <w:tcW w:w="1276" w:type="dxa"/>
            <w:vMerge w:val="continue"/>
            <w:noWrap/>
            <w:textDirection w:val="lrTb"/>
            <w:vAlign w:val="top"/>
          </w:tcPr>
          <w:p>
            <w:pPr>
              <w:pStyle w:val="Normal"/>
              <w:jc w:val="center"/>
              <w:rPr>
                <w:color w:val="000000"/>
                <w:sz w:val="18"/>
                <w:szCs w:val="18"/>
              </w:rPr>
            </w:pP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Х</w:t>
            </w:r>
            <w:r>
              <w:rPr>
                <w:color w:val="000000"/>
                <w:sz w:val="18"/>
                <w:szCs w:val="18"/>
              </w:rPr>
            </w:r>
          </w:p>
        </w:tc>
        <w:tc>
          <w:tcPr>
            <w:tcW w:w="1417" w:type="dxa"/>
            <w:noWrap/>
            <w:textDirection w:val="lrTb"/>
            <w:vAlign w:val="top"/>
          </w:tcPr>
          <w:p>
            <w:pPr>
              <w:pStyle w:val="Normal"/>
              <w:jc w:val="center"/>
              <w:rPr>
                <w:color w:val="000000"/>
                <w:sz w:val="18"/>
                <w:szCs w:val="18"/>
              </w:rPr>
            </w:pPr>
            <w:r>
              <w:rPr>
                <w:sz w:val="18"/>
                <w:szCs w:val="18"/>
                <w:lang w:val="en-US"/>
              </w:rPr>
              <w:t xml:space="preserve">Y</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eastAsia="zh-CN" w:bidi="ar"/>
              </w:rPr>
            </w:pPr>
            <w:r>
              <w:rPr>
                <w:rFonts w:eastAsia="SimSun"/>
                <w:color w:val="000000"/>
                <w:sz w:val="18"/>
                <w:szCs w:val="18"/>
                <w:lang w:eastAsia="zh-CN" w:bidi="ar"/>
              </w:rPr>
              <w:t xml:space="preserve">1</w:t>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2</w:t>
            </w:r>
          </w:p>
        </w:tc>
        <w:tc>
          <w:tcPr>
            <w:tcW w:w="1559"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3</w:t>
            </w:r>
          </w:p>
        </w:tc>
        <w:tc>
          <w:tcPr>
            <w:tcW w:w="1417"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w:t>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832183,44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2658024,12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832188,38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2658056,72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832101,22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2658069,82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4</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4</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832049,54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2657902,72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5</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5</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831976,06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2657859,02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6</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6</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830677,86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2658287,38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7</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7</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830532,34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2658490,92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8</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830045,12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2658643,82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9</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9</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829812,8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2658572,78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10</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10</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829104,06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2658806,6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11</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11</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828710,08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2658869,36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12</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12</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828680,9</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2658883,8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13</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13</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828666,26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2658854,2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14</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14</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828699,94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2658837,54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15</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15</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829096,26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2658774,44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16</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16</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829812,44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2658538,14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17</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17</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830044,98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2658609,28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18</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18</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830511,92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2658462,74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19</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19</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830657,26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2658259,4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20</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20</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831978,72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2657822,22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21</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21</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832077,34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2657880,82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22</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22</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832124,38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2658032,98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23</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23</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828594,98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2659555,58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24</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24</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828590,22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2659588,14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25</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25</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828532,42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2659579,82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26</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825696,78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2657654,74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27</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27</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824724,76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2656656,24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28</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28</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823307,54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2655698,78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29</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29</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819443,38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2654618,78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30</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30</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812334,52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2648766,64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31</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31</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812111,52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2648644,32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32</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32</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811988,68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2648412,02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33</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33</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811761</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2648294,48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34</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34</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811383,76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2647983,94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35</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35</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810924,82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2647641,7</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36</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36</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810864,62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2647615,68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37</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37</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810711,22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2647549,32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38</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38</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810531,2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2645900,96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39</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39</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810544,42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2645676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val="en-US" w:eastAsia="zh-CN" w:bidi="ar"/>
              </w:rPr>
              <w:t xml:space="preserve">40</w:t>
            </w:r>
          </w:p>
        </w:tc>
        <w:tc>
          <w:tcPr>
            <w:tcW w:w="1276"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40</w:t>
            </w:r>
            <w:r>
              <w:rPr>
                <w:color w:val="000000"/>
                <w:sz w:val="18"/>
                <w:szCs w:val="18"/>
              </w:rPr>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810509,14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2645613,74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41</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41</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810548,74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2645588,82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42</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42</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810611,54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2645693,2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43</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43</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810599,5</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2645897,78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44</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44</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810774,16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2647499,18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45</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45</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810890,32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2647549,4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46</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46</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810955,36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2647577,52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47</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47</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811405,84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2647914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48</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48</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811798,62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2648237,36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49</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49</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812038,84</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2648361,38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50</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50</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812162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2648594,28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51</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51</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812372,7</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2648710,26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52</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52</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814482,76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2650447,06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53</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53</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815037,92</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2650267,18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54</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54</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815180,6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2649977,62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55</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55</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815210,36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2649992,54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56</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56</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815061,36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2650294,28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57</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57</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814473,5</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2650484,74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58</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58</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819458,96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2654588,86</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59</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59</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823321,58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2655668,44</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60</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60</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824746,06</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2656630,78</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61</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61</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825718,08</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2657629,32</w:t>
            </w:r>
            <w:r>
              <w:rPr>
                <w:color w:val="000000"/>
                <w:sz w:val="18"/>
                <w:szCs w:val="18"/>
              </w:rPr>
            </w:r>
          </w:p>
        </w:tc>
      </w:tr>
      <w:tr>
        <w:trPr>
          <w:trHeight w:val="68"/>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392" w:type="dxa"/>
            <w:noWrap/>
            <w:textDirection w:val="lrTb"/>
            <w:vAlign w:val="top"/>
          </w:tcPr>
          <w:p>
            <w:pPr>
              <w:pStyle w:val="Normal"/>
              <w:ind w:left="-142" w:right="-108"/>
              <w:jc w:val="center"/>
              <w:rPr>
                <w:rFonts w:eastAsia="SimSun"/>
                <w:color w:val="000000"/>
                <w:sz w:val="18"/>
                <w:szCs w:val="18"/>
                <w:lang w:val="en-US" w:eastAsia="zh-CN" w:bidi="ar"/>
              </w:rPr>
            </w:pPr>
            <w:r>
              <w:rPr>
                <w:rFonts w:eastAsia="SimSun"/>
                <w:color w:val="000000"/>
                <w:sz w:val="18"/>
                <w:szCs w:val="18"/>
                <w:lang w:eastAsia="zh-CN" w:bidi="ar"/>
              </w:rPr>
              <w:t xml:space="preserve">62</w:t>
            </w:r>
            <w:r>
              <w:rPr>
                <w:rFonts w:eastAsia="SimSun"/>
                <w:color w:val="000000"/>
                <w:sz w:val="18"/>
                <w:szCs w:val="18"/>
                <w:lang w:val="en-US" w:eastAsia="zh-CN" w:bidi="ar"/>
              </w:rPr>
            </w:r>
          </w:p>
        </w:tc>
        <w:tc>
          <w:tcPr>
            <w:tcW w:w="1276" w:type="dxa"/>
            <w:noWrap/>
            <w:textDirection w:val="lrTb"/>
            <w:vAlign w:val="top"/>
          </w:tcPr>
          <w:p>
            <w:pPr>
              <w:pStyle w:val="Normal"/>
              <w:jc w:val="center"/>
              <w:rPr>
                <w:rFonts w:eastAsia="SimSun"/>
                <w:color w:val="000000"/>
                <w:sz w:val="18"/>
                <w:szCs w:val="18"/>
                <w:lang w:eastAsia="zh-CN" w:bidi="ar"/>
              </w:rPr>
            </w:pPr>
            <w:r>
              <w:rPr>
                <w:rFonts w:eastAsia="SimSun"/>
                <w:color w:val="000000"/>
                <w:sz w:val="18"/>
                <w:szCs w:val="18"/>
                <w:lang w:eastAsia="zh-CN" w:bidi="ar"/>
              </w:rPr>
              <w:t xml:space="preserve">62</w:t>
            </w:r>
          </w:p>
        </w:tc>
        <w:tc>
          <w:tcPr>
            <w:tcW w:w="1559"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828544,7</w:t>
            </w:r>
            <w:r>
              <w:rPr>
                <w:color w:val="000000"/>
                <w:sz w:val="18"/>
                <w:szCs w:val="18"/>
              </w:rPr>
            </w:r>
          </w:p>
        </w:tc>
        <w:tc>
          <w:tcPr>
            <w:tcW w:w="1417" w:type="dxa"/>
            <w:noWrap/>
            <w:textDirection w:val="lrTb"/>
            <w:vAlign w:val="top"/>
          </w:tcPr>
          <w:p>
            <w:pPr>
              <w:pStyle w:val="Normal"/>
              <w:jc w:val="center"/>
              <w:rPr>
                <w:color w:val="000000"/>
                <w:sz w:val="18"/>
                <w:szCs w:val="18"/>
              </w:rPr>
            </w:pPr>
            <w:r>
              <w:rPr>
                <w:rFonts w:eastAsia="SimSun"/>
                <w:color w:val="000000"/>
                <w:sz w:val="18"/>
                <w:szCs w:val="18"/>
                <w:lang w:val="en-US" w:eastAsia="zh-CN" w:bidi="ar"/>
              </w:rPr>
              <w:t xml:space="preserve">2659548,22</w:t>
            </w:r>
            <w:r>
              <w:rPr>
                <w:color w:val="000000"/>
                <w:sz w:val="18"/>
                <w:szCs w:val="18"/>
              </w:rPr>
            </w:r>
          </w:p>
        </w:tc>
      </w:tr>
    </w:tbl>
    <w:p>
      <w:pPr>
        <w:pStyle w:val="Normal"/>
        <w:tabs>
          <w:tab w:val="left" w:pos="180" w:leader="none"/>
        </w:tabs>
        <w:spacing w:line="360" w:lineRule="auto"/>
        <w:ind w:firstLine="709"/>
        <w:jc w:val="both"/>
        <w:rPr>
          <w:rFonts w:ascii="Arial" w:hAnsi="Arial" w:cs="Arial"/>
        </w:rPr>
        <w:sectPr>
          <w:type w:val="continuous"/>
          <w:pgSz w:w="11909" w:h="16834"/>
          <w:pgMar w:top="1134" w:right="567" w:bottom="992" w:left="1701" w:header="720" w:footer="720" w:gutter="0"/>
          <w:cols w:num="2" w:space="720"/>
          <w:docGrid w:linePitch="360"/>
          <w:titlePg/>
        </w:sectPr>
      </w:pPr>
      <w:r>
        <w:rPr>
          <w:rFonts w:ascii="Arial" w:hAnsi="Arial" w:cs="Arial"/>
        </w:rPr>
      </w:r>
    </w:p>
    <w:p>
      <w:pPr>
        <w:pStyle w:val="Normal"/>
        <w:ind w:left="142" w:firstLine="567"/>
        <w:jc w:val="both"/>
      </w:pPr>
    </w:p>
    <w:p>
      <w:pPr>
        <w:pStyle w:val="Normal"/>
        <w:ind w:firstLine="709"/>
        <w:jc w:val="both"/>
      </w:pPr>
      <w:r>
        <w:t xml:space="preserve">Целевым назначением и разрешенным использованием образуемых земельных участков признаются целевое назначение и разрешенное использование земельных участков, из которых при разделе, объединении, перераспределении или выделе образуются земельные участки, за исключением случаев, установленных федеральными законами.</w:t>
      </w:r>
    </w:p>
    <w:p>
      <w:pPr>
        <w:pStyle w:val="Normal"/>
        <w:ind w:firstLine="709"/>
        <w:jc w:val="both"/>
      </w:pPr>
      <w:r>
        <w:t xml:space="preserve">Виды разрешенного использования для земельных участков устанавливаются </w:t>
      </w:r>
      <w:r>
        <w:br w:type="textWrapping" w:clear="all"/>
      </w:r>
      <w:r>
        <w:t xml:space="preserve">в соответствии с Классификатором видов разрешенного использования земельных участков, утвержденн</w:t>
      </w:r>
      <w:r>
        <w:t xml:space="preserve">ым</w:t>
      </w:r>
      <w:r>
        <w:t xml:space="preserve"> </w:t>
      </w:r>
      <w:r>
        <w:t xml:space="preserve">п</w:t>
      </w:r>
      <w:r>
        <w:t xml:space="preserve">риказом </w:t>
      </w:r>
      <w:r>
        <w:t xml:space="preserve">Федеральной службы государственной регистрации, кадастра </w:t>
      </w:r>
      <w:r>
        <w:br w:type="textWrapping" w:clear="all"/>
      </w:r>
      <w:r>
        <w:t xml:space="preserve">и картографии от 10 ноября 2020 года № П/0412 «Об утверждении классификатора видов разрешенного использования земельных участков»</w:t>
      </w:r>
      <w:r>
        <w:t xml:space="preserve">, для земель лесного фонда - в соответствии со статьей 25 Лесного кодекса Российской Федерации.</w:t>
      </w:r>
    </w:p>
    <w:p>
      <w:pPr>
        <w:pStyle w:val="Normal"/>
        <w:ind w:left="142" w:firstLine="567"/>
        <w:jc w:val="both"/>
      </w:pPr>
    </w:p>
    <w:p>
      <w:pPr>
        <w:pStyle w:val="Normal"/>
        <w:jc w:val="center"/>
      </w:pPr>
      <w:r>
        <w:t xml:space="preserve">Виды разрешенного использования образуемых земельных участков</w:t>
      </w:r>
    </w:p>
    <w:p>
      <w:pPr>
        <w:pStyle w:val="Normal"/>
        <w:jc w:val="center"/>
      </w:pPr>
    </w:p>
    <w:tbl>
      <w:tblP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2518"/>
        <w:gridCol w:w="2256"/>
        <w:gridCol w:w="5083"/>
      </w:tblGrid>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jc w:val="center"/>
              <w:rPr>
                <w:sz w:val="20"/>
                <w:szCs w:val="20"/>
              </w:rPr>
            </w:pPr>
            <w:r>
              <w:rPr>
                <w:sz w:val="20"/>
                <w:szCs w:val="20"/>
              </w:rPr>
              <w:t xml:space="preserve">Условные номера образуемых земельных участков</w:t>
            </w:r>
          </w:p>
        </w:tc>
        <w:tc>
          <w:tcPr>
            <w:tcW w:w="2256" w:type="dxa"/>
            <w:textDirection w:val="lrTb"/>
            <w:vAlign w:val="top"/>
          </w:tcPr>
          <w:p>
            <w:pPr>
              <w:pStyle w:val="Normal"/>
              <w:jc w:val="center"/>
              <w:rPr>
                <w:sz w:val="20"/>
                <w:szCs w:val="20"/>
              </w:rPr>
            </w:pPr>
            <w:r>
              <w:rPr>
                <w:sz w:val="20"/>
                <w:szCs w:val="20"/>
              </w:rPr>
              <w:t xml:space="preserve">Площадь образуемых земельных участков, га</w:t>
            </w:r>
          </w:p>
        </w:tc>
        <w:tc>
          <w:tcPr>
            <w:tcW w:w="5083" w:type="dxa"/>
            <w:textDirection w:val="lrTb"/>
            <w:vAlign w:val="top"/>
          </w:tcPr>
          <w:p>
            <w:pPr>
              <w:pStyle w:val="Normal"/>
              <w:jc w:val="center"/>
              <w:rPr>
                <w:sz w:val="20"/>
                <w:szCs w:val="20"/>
              </w:rPr>
            </w:pPr>
            <w:r>
              <w:rPr>
                <w:sz w:val="20"/>
                <w:szCs w:val="20"/>
              </w:rPr>
              <w:t xml:space="preserve">Виды разрешенного использования образуемых земельных участков</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jc w:val="both"/>
              <w:rPr>
                <w:sz w:val="20"/>
                <w:szCs w:val="20"/>
              </w:rPr>
            </w:pPr>
            <w:r>
              <w:rPr>
                <w:sz w:val="20"/>
                <w:szCs w:val="20"/>
              </w:rPr>
              <w:t xml:space="preserve">86:01:0000000:10629:ЗУ1</w:t>
            </w:r>
          </w:p>
        </w:tc>
        <w:tc>
          <w:tcPr>
            <w:tcW w:w="2256" w:type="dxa"/>
            <w:textDirection w:val="lrTb"/>
            <w:vAlign w:val="top"/>
          </w:tcPr>
          <w:p>
            <w:pPr>
              <w:pStyle w:val="Normal"/>
              <w:jc w:val="center"/>
              <w:rPr>
                <w:sz w:val="20"/>
                <w:szCs w:val="20"/>
              </w:rPr>
            </w:pPr>
            <w:r>
              <w:rPr>
                <w:sz w:val="20"/>
                <w:szCs w:val="20"/>
              </w:rPr>
              <w:t xml:space="preserve">19,5876</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jc w:val="both"/>
              <w:rPr>
                <w:sz w:val="20"/>
                <w:szCs w:val="20"/>
              </w:rPr>
            </w:pPr>
            <w:r>
              <w:rPr>
                <w:sz w:val="20"/>
                <w:szCs w:val="20"/>
              </w:rPr>
              <w:t xml:space="preserve">86:01:0000000:10622:ЗУ1</w:t>
            </w:r>
          </w:p>
        </w:tc>
        <w:tc>
          <w:tcPr>
            <w:tcW w:w="2256" w:type="dxa"/>
            <w:textDirection w:val="lrTb"/>
            <w:vAlign w:val="top"/>
          </w:tcPr>
          <w:p>
            <w:pPr>
              <w:pStyle w:val="Normal"/>
              <w:jc w:val="center"/>
              <w:rPr>
                <w:sz w:val="20"/>
                <w:szCs w:val="20"/>
              </w:rPr>
            </w:pPr>
            <w:r>
              <w:rPr>
                <w:sz w:val="20"/>
                <w:szCs w:val="20"/>
              </w:rPr>
              <w:t xml:space="preserve">3,4923</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jc w:val="both"/>
              <w:rPr>
                <w:sz w:val="20"/>
                <w:szCs w:val="20"/>
              </w:rPr>
            </w:pPr>
            <w:r>
              <w:rPr>
                <w:sz w:val="20"/>
                <w:szCs w:val="20"/>
              </w:rPr>
              <w:t xml:space="preserve">86:01:0000000:10631:ЗУ1</w:t>
            </w:r>
          </w:p>
        </w:tc>
        <w:tc>
          <w:tcPr>
            <w:tcW w:w="2256" w:type="dxa"/>
            <w:textDirection w:val="lrTb"/>
            <w:vAlign w:val="top"/>
          </w:tcPr>
          <w:p>
            <w:pPr>
              <w:pStyle w:val="Normal"/>
              <w:jc w:val="center"/>
              <w:rPr>
                <w:sz w:val="20"/>
                <w:szCs w:val="20"/>
              </w:rPr>
            </w:pPr>
            <w:r>
              <w:rPr>
                <w:sz w:val="20"/>
                <w:szCs w:val="20"/>
              </w:rPr>
              <w:t xml:space="preserve">0,6778</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jc w:val="both"/>
              <w:rPr>
                <w:sz w:val="20"/>
                <w:szCs w:val="20"/>
              </w:rPr>
            </w:pPr>
            <w:r>
              <w:rPr>
                <w:sz w:val="20"/>
                <w:szCs w:val="20"/>
              </w:rPr>
              <w:t xml:space="preserve">86:01:0703001:ЗУ1</w:t>
            </w:r>
          </w:p>
        </w:tc>
        <w:tc>
          <w:tcPr>
            <w:tcW w:w="2256" w:type="dxa"/>
            <w:textDirection w:val="lrTb"/>
            <w:vAlign w:val="top"/>
          </w:tcPr>
          <w:p>
            <w:pPr>
              <w:pStyle w:val="Normal"/>
              <w:jc w:val="center"/>
              <w:rPr>
                <w:sz w:val="20"/>
                <w:szCs w:val="20"/>
              </w:rPr>
            </w:pPr>
            <w:r>
              <w:rPr>
                <w:sz w:val="20"/>
                <w:szCs w:val="20"/>
              </w:rPr>
              <w:t xml:space="preserve">0,3516</w:t>
            </w:r>
          </w:p>
        </w:tc>
        <w:tc>
          <w:tcPr>
            <w:tcW w:w="5083" w:type="dxa"/>
            <w:textDirection w:val="lrTb"/>
            <w:vAlign w:val="top"/>
          </w:tcPr>
          <w:p>
            <w:pPr>
              <w:pStyle w:val="Normal"/>
              <w:jc w:val="center"/>
              <w:rPr>
                <w:sz w:val="20"/>
                <w:szCs w:val="20"/>
              </w:rPr>
            </w:pPr>
            <w:r>
              <w:rPr>
                <w:sz w:val="20"/>
                <w:szCs w:val="20"/>
              </w:rPr>
              <w:t xml:space="preserve">Недропользование</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86:01:0703001:ЗУ1</w:t>
            </w:r>
          </w:p>
        </w:tc>
        <w:tc>
          <w:tcPr>
            <w:tcW w:w="2256" w:type="dxa"/>
            <w:textDirection w:val="lrTb"/>
            <w:vAlign w:val="top"/>
          </w:tcPr>
          <w:p>
            <w:pPr>
              <w:pStyle w:val="Normal"/>
              <w:jc w:val="center"/>
              <w:rPr>
                <w:sz w:val="20"/>
                <w:szCs w:val="20"/>
              </w:rPr>
            </w:pPr>
            <w:r>
              <w:rPr>
                <w:sz w:val="20"/>
                <w:szCs w:val="20"/>
              </w:rPr>
              <w:t xml:space="preserve">4,0739</w:t>
            </w:r>
          </w:p>
        </w:tc>
        <w:tc>
          <w:tcPr>
            <w:tcW w:w="5083" w:type="dxa"/>
            <w:textDirection w:val="lrTb"/>
            <w:vAlign w:val="top"/>
          </w:tcPr>
          <w:p>
            <w:pPr>
              <w:pStyle w:val="Normal"/>
              <w:jc w:val="center"/>
              <w:rPr>
                <w:sz w:val="20"/>
                <w:szCs w:val="20"/>
              </w:rPr>
            </w:pPr>
            <w:r>
              <w:rPr>
                <w:sz w:val="20"/>
                <w:szCs w:val="20"/>
              </w:rPr>
              <w:t xml:space="preserve">Недропользование</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86:01:0701001:ЗУ1</w:t>
            </w:r>
          </w:p>
        </w:tc>
        <w:tc>
          <w:tcPr>
            <w:tcW w:w="2256" w:type="dxa"/>
            <w:textDirection w:val="lrTb"/>
            <w:vAlign w:val="top"/>
          </w:tcPr>
          <w:p>
            <w:pPr>
              <w:pStyle w:val="Normal"/>
              <w:jc w:val="center"/>
              <w:rPr>
                <w:sz w:val="20"/>
                <w:szCs w:val="20"/>
              </w:rPr>
            </w:pPr>
            <w:r>
              <w:rPr>
                <w:sz w:val="20"/>
                <w:szCs w:val="20"/>
              </w:rPr>
              <w:t xml:space="preserve">0,0087</w:t>
            </w:r>
          </w:p>
        </w:tc>
        <w:tc>
          <w:tcPr>
            <w:tcW w:w="5083" w:type="dxa"/>
            <w:textDirection w:val="lrTb"/>
            <w:vAlign w:val="top"/>
          </w:tcPr>
          <w:p>
            <w:pPr>
              <w:pStyle w:val="Normal"/>
              <w:jc w:val="center"/>
              <w:rPr>
                <w:sz w:val="20"/>
                <w:szCs w:val="20"/>
              </w:rPr>
            </w:pPr>
            <w:r>
              <w:rPr>
                <w:sz w:val="20"/>
                <w:szCs w:val="20"/>
              </w:rPr>
              <w:t xml:space="preserve">Недропользование</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86:01:0000000:10627:ЗУ1</w:t>
            </w:r>
          </w:p>
        </w:tc>
        <w:tc>
          <w:tcPr>
            <w:tcW w:w="2256" w:type="dxa"/>
            <w:textDirection w:val="lrTb"/>
            <w:vAlign w:val="top"/>
          </w:tcPr>
          <w:p>
            <w:pPr>
              <w:pStyle w:val="Normal"/>
              <w:jc w:val="center"/>
              <w:rPr>
                <w:sz w:val="20"/>
                <w:szCs w:val="20"/>
              </w:rPr>
            </w:pPr>
            <w:r>
              <w:rPr>
                <w:sz w:val="20"/>
                <w:szCs w:val="20"/>
              </w:rPr>
              <w:t xml:space="preserve">0,0191</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86:01:0701001:ЗУ1</w:t>
            </w:r>
          </w:p>
        </w:tc>
        <w:tc>
          <w:tcPr>
            <w:tcW w:w="2256" w:type="dxa"/>
            <w:textDirection w:val="lrTb"/>
            <w:vAlign w:val="top"/>
          </w:tcPr>
          <w:p>
            <w:pPr>
              <w:pStyle w:val="Normal"/>
              <w:jc w:val="center"/>
              <w:rPr>
                <w:sz w:val="20"/>
                <w:szCs w:val="20"/>
              </w:rPr>
            </w:pPr>
            <w:r>
              <w:rPr>
                <w:sz w:val="20"/>
                <w:szCs w:val="20"/>
              </w:rPr>
              <w:t xml:space="preserve">0,7000</w:t>
            </w:r>
          </w:p>
        </w:tc>
        <w:tc>
          <w:tcPr>
            <w:tcW w:w="5083" w:type="dxa"/>
            <w:textDirection w:val="lrTb"/>
            <w:vAlign w:val="top"/>
          </w:tcPr>
          <w:p>
            <w:pPr>
              <w:pStyle w:val="Normal"/>
              <w:jc w:val="center"/>
              <w:rPr>
                <w:sz w:val="20"/>
                <w:szCs w:val="20"/>
              </w:rPr>
            </w:pPr>
            <w:r>
              <w:rPr>
                <w:sz w:val="20"/>
                <w:szCs w:val="20"/>
              </w:rPr>
              <w:t xml:space="preserve">Недропользование</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86:01:0000000:10631:ЗУ2</w:t>
            </w:r>
          </w:p>
        </w:tc>
        <w:tc>
          <w:tcPr>
            <w:tcW w:w="2256" w:type="dxa"/>
            <w:textDirection w:val="lrTb"/>
            <w:vAlign w:val="top"/>
          </w:tcPr>
          <w:p>
            <w:pPr>
              <w:pStyle w:val="Normal"/>
              <w:jc w:val="center"/>
              <w:rPr>
                <w:sz w:val="20"/>
                <w:szCs w:val="20"/>
              </w:rPr>
            </w:pPr>
            <w:r>
              <w:rPr>
                <w:sz w:val="20"/>
                <w:szCs w:val="20"/>
              </w:rPr>
              <w:t xml:space="preserve">2,4557</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86:01:0000000:10627:ЗУ2</w:t>
            </w:r>
          </w:p>
        </w:tc>
        <w:tc>
          <w:tcPr>
            <w:tcW w:w="2256" w:type="dxa"/>
            <w:textDirection w:val="lrTb"/>
            <w:vAlign w:val="top"/>
          </w:tcPr>
          <w:p>
            <w:pPr>
              <w:pStyle w:val="Normal"/>
              <w:jc w:val="center"/>
              <w:rPr>
                <w:sz w:val="20"/>
                <w:szCs w:val="20"/>
              </w:rPr>
            </w:pPr>
            <w:r>
              <w:rPr>
                <w:sz w:val="20"/>
                <w:szCs w:val="20"/>
              </w:rPr>
              <w:t xml:space="preserve">4,1046</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86:01:0000000:10629:ЗУ2</w:t>
            </w:r>
          </w:p>
        </w:tc>
        <w:tc>
          <w:tcPr>
            <w:tcW w:w="2256" w:type="dxa"/>
            <w:textDirection w:val="lrTb"/>
            <w:vAlign w:val="top"/>
          </w:tcPr>
          <w:p>
            <w:pPr>
              <w:pStyle w:val="Normal"/>
              <w:jc w:val="center"/>
              <w:rPr>
                <w:sz w:val="20"/>
                <w:szCs w:val="20"/>
              </w:rPr>
            </w:pPr>
            <w:r>
              <w:rPr>
                <w:sz w:val="20"/>
                <w:szCs w:val="20"/>
              </w:rPr>
              <w:t xml:space="preserve">62,7785</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r>
        <w:trP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18" w:type="dxa"/>
            <w:textDirection w:val="lrTb"/>
            <w:vAlign w:val="top"/>
          </w:tcPr>
          <w:p>
            <w:pPr>
              <w:pStyle w:val="Normal"/>
              <w:rPr>
                <w:sz w:val="20"/>
                <w:szCs w:val="20"/>
              </w:rPr>
            </w:pPr>
            <w:r>
              <w:rPr>
                <w:sz w:val="20"/>
                <w:szCs w:val="20"/>
              </w:rPr>
              <w:t xml:space="preserve">86:01:0000000:10629:ЗУ3</w:t>
            </w:r>
          </w:p>
        </w:tc>
        <w:tc>
          <w:tcPr>
            <w:tcW w:w="2256" w:type="dxa"/>
            <w:textDirection w:val="lrTb"/>
            <w:vAlign w:val="top"/>
          </w:tcPr>
          <w:p>
            <w:pPr>
              <w:pStyle w:val="Normal"/>
              <w:jc w:val="center"/>
              <w:rPr>
                <w:sz w:val="20"/>
                <w:szCs w:val="20"/>
              </w:rPr>
            </w:pPr>
            <w:r>
              <w:rPr>
                <w:sz w:val="20"/>
                <w:szCs w:val="20"/>
              </w:rPr>
              <w:t xml:space="preserve">13,9247</w:t>
            </w:r>
          </w:p>
        </w:tc>
        <w:tc>
          <w:tcPr>
            <w:tcW w:w="5083" w:type="dxa"/>
            <w:textDirection w:val="lrTb"/>
            <w:vAlign w:val="top"/>
          </w:tcPr>
          <w:p>
            <w:pPr>
              <w:pStyle w:val="Normal"/>
              <w:jc w:val="center"/>
              <w:rPr>
                <w:sz w:val="20"/>
                <w:szCs w:val="20"/>
              </w:rPr>
            </w:pPr>
            <w:r>
              <w:rPr>
                <w:sz w:val="20"/>
                <w:szCs w:val="20"/>
              </w:rPr>
              <w:t xml:space="preserve">Строительство, реконструкция, эксплуатация линейных объектов; заготовка древесины</w:t>
            </w:r>
          </w:p>
        </w:tc>
      </w:tr>
    </w:tbl>
    <w:p>
      <w:pPr>
        <w:pStyle w:val="Normal"/>
        <w:ind w:left="142" w:firstLine="567"/>
        <w:jc w:val="both"/>
      </w:pPr>
    </w:p>
    <w:sectPr>
      <w:type w:val="continuous"/>
      <w:pgSz w:w="11909" w:h="16834"/>
      <w:pgMar w:top="1134" w:right="567" w:bottom="992" w:left="1701" w:header="720" w:footer="720" w:gutter="0"/>
      <w:cols w:space="720"/>
      <w:docGrid w:linePitch="36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font>
  <w:font w:name="Symbol">
    <w:panose1 w:val="05050102010706020507"/>
  </w:font>
  <w:font w:name="SPDS">
    <w:panose1 w:val="02000000000000000000"/>
  </w:font>
  <w:font w:name="SimSun">
    <w:panose1 w:val="02010600030101010101"/>
  </w:font>
  <w:font w:name="ISOCPEUR">
    <w:panose1 w:val="02000000000000000000"/>
  </w:font>
  <w:font w:name="ESKDa">
    <w:panose1 w:val="02000000000000000000"/>
  </w:font>
  <w:font w:name="Tahoma">
    <w:panose1 w:val="020B0604030504040204"/>
  </w:font>
  <w:font w:name="Courier New">
    <w:panose1 w:val="02070309020205020404"/>
  </w:font>
  <w:font w:name="Verdana">
    <w:panose1 w:val="020B0604030504040204"/>
  </w:font>
  <w:font w:name="Cambria">
    <w:panose1 w:val="02040503050406030204"/>
  </w:font>
  <w:font w:name="Arial Bold">
    <w:panose1 w:val="020B0604020202020204"/>
  </w:font>
  <w:font w:name="Calibri">
    <w:panose1 w:val="020F0502020204030204"/>
  </w:font>
  <w:font w:name="Arial Unicode MS">
    <w:panose1 w:val="020B0604020202020204"/>
  </w:font>
  <w:font w:name="Arial">
    <w:panose1 w:val="020B0604020202020204"/>
  </w:font>
  <w:font w:name="TimesET">
    <w:panose1 w:val="02000000000000000000"/>
  </w:font>
  <w:font w:name="Times New Roman">
    <w:panose1 w:val="02020603050405020304"/>
  </w:font>
  <w:font w:name="Arial Narrow">
    <w:panose1 w:val="020B0606020202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Footer"/>
      <w:rPr>
        <w:sz w:val="2"/>
        <w:szCs w:val="2"/>
      </w:rPr>
    </w:pPr>
    <w:r>
      <w:rPr>
        <w:sz w:val="2"/>
        <w:szCs w:val="2"/>
      </w:rPr>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jc w:val="center"/>
    </w:pPr>
    <w:r>
      <w:fldChar w:fldCharType="begin"/>
    </w:r>
    <w:r>
      <w:instrText xml:space="preserve">PAGE   \* MERGEFORMAT</w:instrText>
    </w:r>
    <w:r>
      <w:fldChar w:fldCharType="separate"/>
    </w:r>
    <w:r>
      <w:t xml:space="preserve">4</w:t>
    </w:r>
    <w:r>
      <w:fldChar w:fldCharType="end"/>
    </w:r>
  </w:p>
  <w:p>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jc w:val="center"/>
    </w:pPr>
  </w:p>
  <w:p>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jc w:val="center"/>
    </w:pPr>
    <w:r>
      <w:fldChar w:fldCharType="begin"/>
    </w:r>
    <w:r>
      <w:instrText xml:space="preserve">PAGE   \* MERGEFORMAT</w:instrText>
    </w:r>
    <w:r>
      <w:fldChar w:fldCharType="separate"/>
    </w:r>
    <w:r>
      <w:t xml:space="preserve">37</w:t>
    </w:r>
    <w:r>
      <w:fldChar w:fldCharType="end"/>
    </w:r>
  </w:p>
  <w:p>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Normal"/>
      <w:rPr>
        <w:sz w:val="28"/>
        <w:szCs w:val="28"/>
      </w:rPr>
    </w:pPr>
    <w:r>
      <w:rPr>
        <w:sz w:val="28"/>
        <w:szCs w:val="28"/>
      </w:rPr>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jc w:val="center"/>
    </w:pPr>
    <w:r>
      <w:fldChar w:fldCharType="begin"/>
    </w:r>
    <w:r>
      <w:instrText xml:space="preserve">PAGE   \* MERGEFORMAT</w:instrText>
    </w:r>
    <w:r>
      <w:fldChar w:fldCharType="separate"/>
    </w:r>
    <w:r>
      <w:t xml:space="preserve">67</w:t>
    </w:r>
    <w: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Header"/>
      <w:jc w:val="center"/>
    </w:pPr>
    <w:r>
      <w:fldChar w:fldCharType="begin"/>
    </w:r>
    <w:r>
      <w:instrText xml:space="preserve">PAGE   \* MERGEFORMAT</w:instrText>
    </w:r>
    <w:r>
      <w:fldChar w:fldCharType="separate"/>
    </w:r>
    <w:r>
      <w:t xml:space="preserve">60</w:t>
    </w:r>
    <w:r>
      <w:fldChar w:fldCharType="end"/>
    </w:r>
  </w:p>
  <w:p>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pStyle w:val="ListNumber5"/>
      <w:suff w:val="tab"/>
      <w:lvlText w:val="%1."/>
      <w:lvlJc w:val="left"/>
      <w:pPr>
        <w:pStyle w:val="Normal"/>
        <w:tabs>
          <w:tab w:val="num" w:pos="1492" w:leader="none"/>
        </w:tabs>
        <w:ind w:left="1492" w:hanging="360"/>
      </w:pPr>
    </w:lvl>
  </w:abstractNum>
  <w:abstractNum w:abstractNumId="1">
    <w:multiLevelType w:val="hybridMultilevel"/>
    <w:lvl w:ilvl="0">
      <w:start w:val="1"/>
      <w:numFmt w:val="decimal"/>
      <w:pStyle w:val="ListNumber4"/>
      <w:suff w:val="tab"/>
      <w:lvlText w:val="%1."/>
      <w:lvlJc w:val="left"/>
      <w:pPr>
        <w:pStyle w:val="Normal"/>
        <w:tabs>
          <w:tab w:val="num" w:pos="1209" w:leader="none"/>
        </w:tabs>
        <w:ind w:left="1209" w:hanging="360"/>
      </w:pPr>
    </w:lvl>
  </w:abstractNum>
  <w:abstractNum w:abstractNumId="2">
    <w:multiLevelType w:val="hybridMultilevel"/>
    <w:lvl w:ilvl="0">
      <w:start w:val="1"/>
      <w:numFmt w:val="decimal"/>
      <w:pStyle w:val="ListNumber3"/>
      <w:suff w:val="tab"/>
      <w:lvlText w:val="%1."/>
      <w:lvlJc w:val="left"/>
      <w:pPr>
        <w:pStyle w:val="Normal"/>
        <w:tabs>
          <w:tab w:val="num" w:pos="926" w:leader="none"/>
        </w:tabs>
        <w:ind w:left="926" w:hanging="360"/>
      </w:pPr>
    </w:lvl>
  </w:abstractNum>
  <w:abstractNum w:abstractNumId="3">
    <w:multiLevelType w:val="hybridMultilevel"/>
    <w:lvl w:ilvl="0">
      <w:start w:val="1"/>
      <w:numFmt w:val="decimal"/>
      <w:pStyle w:val="ListNumber2"/>
      <w:suff w:val="tab"/>
      <w:lvlText w:val="%1."/>
      <w:lvlJc w:val="left"/>
      <w:pPr>
        <w:pStyle w:val="Normal"/>
        <w:tabs>
          <w:tab w:val="num" w:pos="643" w:leader="none"/>
        </w:tabs>
        <w:ind w:left="643" w:hanging="360"/>
      </w:pPr>
    </w:lvl>
  </w:abstractNum>
  <w:abstractNum w:abstractNumId="4">
    <w:multiLevelType w:val="hybridMultilevel"/>
    <w:lvl w:ilvl="0">
      <w:start w:val="1"/>
      <w:numFmt w:val="bullet"/>
      <w:pStyle w:val="ListBullet5"/>
      <w:suff w:val="tab"/>
      <w:lvlText w:val=""/>
      <w:lvlJc w:val="left"/>
      <w:pPr>
        <w:pStyle w:val="Normal"/>
        <w:tabs>
          <w:tab w:val="num" w:pos="1492" w:leader="none"/>
        </w:tabs>
        <w:ind w:left="1492" w:hanging="360"/>
      </w:pPr>
      <w:rPr>
        <w:rFonts w:ascii="Symbol" w:hAnsi="Symbol"/>
      </w:rPr>
    </w:lvl>
  </w:abstractNum>
  <w:abstractNum w:abstractNumId="5">
    <w:multiLevelType w:val="hybridMultilevel"/>
    <w:lvl w:ilvl="0">
      <w:start w:val="1"/>
      <w:numFmt w:val="bullet"/>
      <w:pStyle w:val="ListBullet4"/>
      <w:suff w:val="tab"/>
      <w:lvlText w:val=""/>
      <w:lvlJc w:val="left"/>
      <w:pPr>
        <w:pStyle w:val="Normal"/>
        <w:tabs>
          <w:tab w:val="num" w:pos="1209" w:leader="none"/>
        </w:tabs>
        <w:ind w:left="1209" w:hanging="360"/>
      </w:pPr>
      <w:rPr>
        <w:rFonts w:ascii="Symbol" w:hAnsi="Symbol"/>
      </w:rPr>
    </w:lvl>
  </w:abstractNum>
  <w:abstractNum w:abstractNumId="6">
    <w:multiLevelType w:val="hybridMultilevel"/>
    <w:lvl w:ilvl="0">
      <w:start w:val="1"/>
      <w:numFmt w:val="bullet"/>
      <w:pStyle w:val="ListBullet3"/>
      <w:suff w:val="tab"/>
      <w:lvlText w:val=""/>
      <w:lvlJc w:val="left"/>
      <w:pPr>
        <w:pStyle w:val="Normal"/>
        <w:tabs>
          <w:tab w:val="num" w:pos="926" w:leader="none"/>
        </w:tabs>
        <w:ind w:left="926" w:hanging="360"/>
      </w:pPr>
      <w:rPr>
        <w:rFonts w:ascii="Symbol" w:hAnsi="Symbol"/>
      </w:rPr>
    </w:lvl>
  </w:abstractNum>
  <w:abstractNum w:abstractNumId="7">
    <w:multiLevelType w:val="hybridMultilevel"/>
    <w:lvl w:ilvl="0">
      <w:start w:val="1"/>
      <w:numFmt w:val="bullet"/>
      <w:pStyle w:val="ListBullet2"/>
      <w:suff w:val="tab"/>
      <w:lvlText w:val=""/>
      <w:lvlJc w:val="left"/>
      <w:pPr>
        <w:pStyle w:val="Normal"/>
        <w:tabs>
          <w:tab w:val="num" w:pos="643" w:leader="none"/>
        </w:tabs>
        <w:ind w:left="643" w:hanging="360"/>
      </w:pPr>
      <w:rPr>
        <w:rFonts w:ascii="Symbol" w:hAnsi="Symbol"/>
      </w:rPr>
    </w:lvl>
  </w:abstractNum>
  <w:abstractNum w:abstractNumId="8">
    <w:multiLevelType w:val="hybridMultilevel"/>
    <w:lvl w:ilvl="0">
      <w:start w:val="1"/>
      <w:numFmt w:val="decimal"/>
      <w:pStyle w:val="ListNumber"/>
      <w:suff w:val="space"/>
      <w:lvlText w:val="%1."/>
      <w:lvlJc w:val="left"/>
      <w:pPr>
        <w:pStyle w:val="Normal"/>
        <w:ind w:left="0" w:firstLine="709"/>
      </w:pPr>
    </w:lvl>
  </w:abstractNum>
  <w:abstractNum w:abstractNumId="9">
    <w:multiLevelType w:val="hybridMultilevel"/>
    <w:lvl w:ilvl="0">
      <w:start w:val="1"/>
      <w:numFmt w:val="bullet"/>
      <w:pStyle w:val="UserStyle_28"/>
      <w:suff w:val="tab"/>
      <w:lvlText w:val=""/>
      <w:lvlJc w:val="left"/>
      <w:pPr>
        <w:pStyle w:val="Normal"/>
        <w:tabs>
          <w:tab w:val="num" w:pos="360" w:leader="none"/>
        </w:tabs>
        <w:ind w:left="360" w:hanging="360"/>
      </w:pPr>
      <w:rPr>
        <w:rFonts w:ascii="Symbol" w:hAnsi="Symbol"/>
      </w:rPr>
    </w:lvl>
  </w:abstractNum>
  <w:abstractNum w:abstractNumId="10">
    <w:multiLevelType w:val="hybridMultilevel"/>
    <w:lvl w:ilvl="0">
      <w:start w:val="1"/>
      <w:numFmt w:val="decimal"/>
      <w:pStyle w:val="UserStyle_500"/>
      <w:suff w:val="tab"/>
      <w:lvlText w:val="%1"/>
      <w:lvlJc w:val="left"/>
      <w:pPr>
        <w:pStyle w:val="Normal"/>
        <w:ind w:left="720" w:hanging="360"/>
      </w:pPr>
      <w:rPr>
        <w:rFonts w:ascii="Times New Roman" w:hAnsi="Times New Roman" w:cs="Times New Roman"/>
        <w:b w:val="0"/>
        <w:bCs w:val="0"/>
        <w:i w:val="0"/>
        <w:iCs w:val="0"/>
        <w:caps w:val="0"/>
        <w:smallCaps w:val="0"/>
        <w:strike w:val="0"/>
        <w:snapToGrid w:val="0"/>
        <w:vanish w:val="0"/>
        <w:color w:val="000000"/>
        <w:spacing w:val="0"/>
        <w:w w:val="0"/>
        <w:position w:val="0"/>
        <w:sz w:val="28"/>
        <w:szCs w:val="28"/>
        <w:u w:val="none"/>
        <w:shd w:val="clear" w:color="000000" w:fill="000000"/>
        <w:vertAlign w:val="baseline"/>
      </w:rPr>
    </w:lvl>
    <w:lvl w:ilvl="1">
      <w:start w:val="1"/>
      <w:numFmt w:val="decimal"/>
      <w:suff w:val="tab"/>
      <w:lvlText w:val="%1.%2"/>
      <w:lvlJc w:val="left"/>
      <w:pPr>
        <w:pStyle w:val="Normal"/>
        <w:ind w:left="1070" w:hanging="360"/>
      </w:pPr>
      <w:rPr>
        <w:rFonts w:ascii="Times New Roman" w:hAnsi="Times New Roman" w:cs="Times New Roman"/>
        <w:b w:val="0"/>
        <w:bCs w:val="0"/>
        <w:i w:val="0"/>
        <w:iCs w:val="0"/>
        <w:caps w:val="0"/>
        <w:smallCaps w:val="0"/>
        <w:strike w:val="0"/>
        <w:snapToGrid w:val="0"/>
        <w:vanish w:val="0"/>
        <w:color w:val="000000"/>
        <w:spacing w:val="0"/>
        <w:w w:val="0"/>
        <w:position w:val="0"/>
        <w:sz w:val="0"/>
        <w:szCs w:val="0"/>
        <w:u w:val="none"/>
        <w:shd w:val="clear" w:color="000000" w:fill="000000"/>
        <w:vertAlign w:val="baseline"/>
      </w:rPr>
    </w:lvl>
    <w:lvl w:ilvl="2">
      <w:start w:val="1"/>
      <w:numFmt w:val="decimal"/>
      <w:pStyle w:val="UserStyle_501"/>
      <w:suff w:val="tab"/>
      <w:lvlText w:val="%1.%2.%3"/>
      <w:lvlJc w:val="left"/>
      <w:pPr>
        <w:pStyle w:val="Normal"/>
        <w:ind w:left="2346" w:hanging="720"/>
      </w:pPr>
    </w:lvl>
    <w:lvl w:ilvl="3">
      <w:start w:val="1"/>
      <w:numFmt w:val="decimal"/>
      <w:suff w:val="tab"/>
      <w:lvlText w:val="%1.%2.%3.%4"/>
      <w:lvlJc w:val="left"/>
      <w:pPr>
        <w:pStyle w:val="Normal"/>
        <w:ind w:left="3339" w:hanging="1080"/>
      </w:pPr>
    </w:lvl>
    <w:lvl w:ilvl="4">
      <w:start w:val="1"/>
      <w:numFmt w:val="decimal"/>
      <w:suff w:val="tab"/>
      <w:lvlText w:val="%1.%2.%3.%4.%5"/>
      <w:lvlJc w:val="left"/>
      <w:pPr>
        <w:pStyle w:val="Normal"/>
        <w:ind w:left="3972" w:hanging="1080"/>
      </w:pPr>
    </w:lvl>
    <w:lvl w:ilvl="5">
      <w:start w:val="1"/>
      <w:numFmt w:val="decimal"/>
      <w:suff w:val="tab"/>
      <w:lvlText w:val="%1.%2.%3.%4.%5.%6"/>
      <w:lvlJc w:val="left"/>
      <w:pPr>
        <w:pStyle w:val="Normal"/>
        <w:ind w:left="4965" w:hanging="1440"/>
      </w:pPr>
    </w:lvl>
    <w:lvl w:ilvl="6">
      <w:start w:val="1"/>
      <w:numFmt w:val="decimal"/>
      <w:suff w:val="tab"/>
      <w:lvlText w:val="%1.%2.%3.%4.%5.%6.%7"/>
      <w:lvlJc w:val="left"/>
      <w:pPr>
        <w:pStyle w:val="Normal"/>
        <w:ind w:left="5598" w:hanging="1440"/>
      </w:pPr>
    </w:lvl>
    <w:lvl w:ilvl="7">
      <w:start w:val="1"/>
      <w:numFmt w:val="decimal"/>
      <w:suff w:val="tab"/>
      <w:lvlText w:val="%1.%2.%3.%4.%5.%6.%7.%8"/>
      <w:lvlJc w:val="left"/>
      <w:pPr>
        <w:pStyle w:val="Normal"/>
        <w:ind w:left="6591" w:hanging="1800"/>
      </w:pPr>
    </w:lvl>
    <w:lvl w:ilvl="8">
      <w:start w:val="1"/>
      <w:numFmt w:val="decimal"/>
      <w:suff w:val="tab"/>
      <w:lvlText w:val="%1.%2.%3.%4.%5.%6.%7.%8.%9"/>
      <w:lvlJc w:val="left"/>
      <w:pPr>
        <w:pStyle w:val="Normal"/>
        <w:ind w:left="7224" w:hanging="1800"/>
      </w:pPr>
    </w:lvl>
  </w:abstractNum>
  <w:abstractNum w:abstractNumId="11">
    <w:multiLevelType w:val="hybridMultilevel"/>
    <w:lvl w:ilvl="0">
      <w:start w:val="1"/>
      <w:numFmt w:val="bullet"/>
      <w:pStyle w:val="UserStyle_406"/>
      <w:suff w:val="tab"/>
      <w:lvlText w:val=""/>
      <w:lvlJc w:val="left"/>
      <w:pPr>
        <w:pStyle w:val="Normal"/>
        <w:tabs>
          <w:tab w:val="num" w:pos="1440" w:leader="none"/>
        </w:tabs>
        <w:ind w:left="0" w:firstLine="720"/>
      </w:pPr>
      <w:rPr>
        <w:rFonts w:ascii="Symbol" w:hAnsi="Symbol"/>
      </w:rPr>
    </w:lvl>
    <w:lvl w:ilvl="1">
      <w:start w:val="1"/>
      <w:numFmt w:val="bullet"/>
      <w:suff w:val="tab"/>
      <w:lvlText w:val="o"/>
      <w:lvlJc w:val="left"/>
      <w:pPr>
        <w:pStyle w:val="Normal"/>
        <w:tabs>
          <w:tab w:val="num" w:pos="2160" w:leader="none"/>
        </w:tabs>
        <w:ind w:left="2160" w:hanging="360"/>
      </w:pPr>
      <w:rPr>
        <w:rFonts w:ascii="Courier New" w:hAnsi="Courier New"/>
      </w:rPr>
    </w:lvl>
    <w:lvl w:ilvl="2">
      <w:start w:val="1"/>
      <w:numFmt w:val="bullet"/>
      <w:suff w:val="tab"/>
      <w:lvlText w:val=""/>
      <w:lvlJc w:val="left"/>
      <w:pPr>
        <w:pStyle w:val="Normal"/>
        <w:tabs>
          <w:tab w:val="num" w:pos="2880" w:leader="none"/>
        </w:tabs>
        <w:ind w:left="2880" w:hanging="360"/>
      </w:pPr>
      <w:rPr>
        <w:rFonts w:ascii="Wingdings" w:hAnsi="Wingdings"/>
      </w:rPr>
    </w:lvl>
    <w:lvl w:ilvl="3">
      <w:start w:val="1"/>
      <w:numFmt w:val="bullet"/>
      <w:suff w:val="tab"/>
      <w:lvlText w:val=""/>
      <w:lvlJc w:val="left"/>
      <w:pPr>
        <w:pStyle w:val="Normal"/>
        <w:tabs>
          <w:tab w:val="num" w:pos="3600" w:leader="none"/>
        </w:tabs>
        <w:ind w:left="3600" w:hanging="360"/>
      </w:pPr>
      <w:rPr>
        <w:rFonts w:ascii="Symbol" w:hAnsi="Symbol"/>
      </w:rPr>
    </w:lvl>
    <w:lvl w:ilvl="4">
      <w:start w:val="1"/>
      <w:numFmt w:val="bullet"/>
      <w:suff w:val="tab"/>
      <w:lvlText w:val="o"/>
      <w:lvlJc w:val="left"/>
      <w:pPr>
        <w:pStyle w:val="Normal"/>
        <w:tabs>
          <w:tab w:val="num" w:pos="4320" w:leader="none"/>
        </w:tabs>
        <w:ind w:left="4320" w:hanging="360"/>
      </w:pPr>
      <w:rPr>
        <w:rFonts w:ascii="Courier New" w:hAnsi="Courier New"/>
      </w:rPr>
    </w:lvl>
    <w:lvl w:ilvl="5">
      <w:start w:val="1"/>
      <w:numFmt w:val="bullet"/>
      <w:suff w:val="tab"/>
      <w:lvlText w:val=""/>
      <w:lvlJc w:val="left"/>
      <w:pPr>
        <w:pStyle w:val="Normal"/>
        <w:tabs>
          <w:tab w:val="num" w:pos="5040" w:leader="none"/>
        </w:tabs>
        <w:ind w:left="5040" w:hanging="360"/>
      </w:pPr>
      <w:rPr>
        <w:rFonts w:ascii="Wingdings" w:hAnsi="Wingdings"/>
      </w:rPr>
    </w:lvl>
    <w:lvl w:ilvl="6">
      <w:start w:val="1"/>
      <w:numFmt w:val="bullet"/>
      <w:suff w:val="tab"/>
      <w:lvlText w:val=""/>
      <w:lvlJc w:val="left"/>
      <w:pPr>
        <w:pStyle w:val="Normal"/>
        <w:tabs>
          <w:tab w:val="num" w:pos="5760" w:leader="none"/>
        </w:tabs>
        <w:ind w:left="5760" w:hanging="360"/>
      </w:pPr>
      <w:rPr>
        <w:rFonts w:ascii="Symbol" w:hAnsi="Symbol"/>
      </w:rPr>
    </w:lvl>
    <w:lvl w:ilvl="7">
      <w:start w:val="1"/>
      <w:numFmt w:val="bullet"/>
      <w:suff w:val="tab"/>
      <w:lvlText w:val="o"/>
      <w:lvlJc w:val="left"/>
      <w:pPr>
        <w:pStyle w:val="Normal"/>
        <w:tabs>
          <w:tab w:val="num" w:pos="6480" w:leader="none"/>
        </w:tabs>
        <w:ind w:left="6480" w:hanging="360"/>
      </w:pPr>
      <w:rPr>
        <w:rFonts w:ascii="Courier New" w:hAnsi="Courier New"/>
      </w:rPr>
    </w:lvl>
    <w:lvl w:ilvl="8">
      <w:start w:val="1"/>
      <w:numFmt w:val="bullet"/>
      <w:suff w:val="tab"/>
      <w:lvlText w:val=""/>
      <w:lvlJc w:val="left"/>
      <w:pPr>
        <w:pStyle w:val="Normal"/>
        <w:tabs>
          <w:tab w:val="num" w:pos="7200" w:leader="none"/>
        </w:tabs>
        <w:ind w:left="7200" w:hanging="360"/>
      </w:pPr>
      <w:rPr>
        <w:rFonts w:ascii="Wingdings" w:hAnsi="Wingdings"/>
      </w:rPr>
    </w:lvl>
  </w:abstractNum>
  <w:abstractNum w:abstractNumId="12">
    <w:multiLevelType w:val="hybridMultilevel"/>
    <w:lvl w:ilvl="0">
      <w:start w:val="1"/>
      <w:numFmt w:val="decimal"/>
      <w:suff w:val="tab"/>
      <w:lvlText w:val="%1."/>
      <w:lvlJc w:val="center"/>
      <w:pPr>
        <w:pStyle w:val="Normal"/>
        <w:ind w:left="720" w:hanging="360"/>
      </w:pPr>
    </w:lvl>
    <w:lvl w:ilvl="1">
      <w:start w:val="1"/>
      <w:numFmt w:val="lowerLetter"/>
      <w:suff w:val="tab"/>
      <w:lvlText w:val="%2."/>
      <w:lvlJc w:val="left"/>
      <w:pPr>
        <w:pStyle w:val="Normal"/>
        <w:ind w:left="1440" w:hanging="360"/>
      </w:pPr>
    </w:lvl>
    <w:lvl w:ilvl="2">
      <w:start w:val="1"/>
      <w:numFmt w:val="lowerRoman"/>
      <w:suff w:val="tab"/>
      <w:lvlText w:val="%3."/>
      <w:lvlJc w:val="right"/>
      <w:pPr>
        <w:pStyle w:val="Normal"/>
        <w:ind w:left="2160" w:hanging="180"/>
      </w:pPr>
    </w:lvl>
    <w:lvl w:ilvl="3">
      <w:start w:val="1"/>
      <w:numFmt w:val="decimal"/>
      <w:suff w:val="tab"/>
      <w:lvlText w:val="%4."/>
      <w:lvlJc w:val="left"/>
      <w:pPr>
        <w:pStyle w:val="Normal"/>
        <w:ind w:left="2880" w:hanging="360"/>
      </w:pPr>
    </w:lvl>
    <w:lvl w:ilvl="4">
      <w:start w:val="1"/>
      <w:numFmt w:val="lowerLetter"/>
      <w:suff w:val="tab"/>
      <w:lvlText w:val="%5."/>
      <w:lvlJc w:val="left"/>
      <w:pPr>
        <w:pStyle w:val="Normal"/>
        <w:ind w:left="3600" w:hanging="360"/>
      </w:pPr>
    </w:lvl>
    <w:lvl w:ilvl="5">
      <w:start w:val="1"/>
      <w:numFmt w:val="lowerRoman"/>
      <w:suff w:val="tab"/>
      <w:lvlText w:val="%6."/>
      <w:lvlJc w:val="right"/>
      <w:pPr>
        <w:pStyle w:val="Normal"/>
        <w:ind w:left="4320" w:hanging="180"/>
      </w:pPr>
    </w:lvl>
    <w:lvl w:ilvl="6">
      <w:start w:val="1"/>
      <w:numFmt w:val="decimal"/>
      <w:suff w:val="tab"/>
      <w:lvlText w:val="%7."/>
      <w:lvlJc w:val="left"/>
      <w:pPr>
        <w:pStyle w:val="Normal"/>
        <w:ind w:left="5040" w:hanging="360"/>
      </w:pPr>
    </w:lvl>
    <w:lvl w:ilvl="7">
      <w:start w:val="1"/>
      <w:numFmt w:val="lowerLetter"/>
      <w:suff w:val="tab"/>
      <w:lvlText w:val="%8."/>
      <w:lvlJc w:val="left"/>
      <w:pPr>
        <w:pStyle w:val="Normal"/>
        <w:ind w:left="5760" w:hanging="360"/>
      </w:pPr>
    </w:lvl>
    <w:lvl w:ilvl="8">
      <w:start w:val="1"/>
      <w:numFmt w:val="lowerRoman"/>
      <w:suff w:val="tab"/>
      <w:lvlText w:val="%9."/>
      <w:lvlJc w:val="right"/>
      <w:pPr>
        <w:pStyle w:val="Normal"/>
        <w:ind w:left="6480" w:hanging="180"/>
      </w:pPr>
    </w:lvl>
  </w:abstractNum>
  <w:abstractNum w:abstractNumId="13">
    <w:multiLevelType w:val="hybridMultilevel"/>
    <w:lvl w:ilvl="0">
      <w:start w:val="1"/>
      <w:numFmt w:val="bullet"/>
      <w:pStyle w:val="UserStyle_61"/>
      <w:suff w:val="space"/>
      <w:lvlText w:val=""/>
      <w:lvlJc w:val="left"/>
      <w:pPr>
        <w:pStyle w:val="Normal"/>
        <w:ind w:left="0" w:firstLine="851"/>
      </w:pPr>
      <w:rPr>
        <w:rFonts w:ascii="Symbol" w:hAnsi="Symbol"/>
      </w:rPr>
    </w:lvl>
    <w:lvl w:ilvl="1">
      <w:start w:val="1"/>
      <w:numFmt w:val="bullet"/>
      <w:suff w:val="tab"/>
      <w:lvlText w:val="o"/>
      <w:lvlJc w:val="left"/>
      <w:pPr>
        <w:pStyle w:val="Normal"/>
        <w:ind w:left="2291" w:hanging="360"/>
      </w:pPr>
      <w:rPr>
        <w:rFonts w:ascii="Courier New" w:hAnsi="Courier New" w:cs="Courier New"/>
      </w:rPr>
    </w:lvl>
    <w:lvl w:ilvl="2">
      <w:start w:val="1"/>
      <w:numFmt w:val="bullet"/>
      <w:suff w:val="tab"/>
      <w:lvlText w:val=""/>
      <w:lvlJc w:val="left"/>
      <w:pPr>
        <w:pStyle w:val="Normal"/>
        <w:ind w:left="3011" w:hanging="360"/>
      </w:pPr>
      <w:rPr>
        <w:rFonts w:ascii="Wingdings" w:hAnsi="Wingdings"/>
      </w:rPr>
    </w:lvl>
    <w:lvl w:ilvl="3">
      <w:start w:val="1"/>
      <w:numFmt w:val="bullet"/>
      <w:suff w:val="tab"/>
      <w:lvlText w:val=""/>
      <w:lvlJc w:val="left"/>
      <w:pPr>
        <w:pStyle w:val="Normal"/>
        <w:ind w:left="3731" w:hanging="360"/>
      </w:pPr>
      <w:rPr>
        <w:rFonts w:ascii="Symbol" w:hAnsi="Symbol"/>
      </w:rPr>
    </w:lvl>
    <w:lvl w:ilvl="4">
      <w:start w:val="1"/>
      <w:numFmt w:val="bullet"/>
      <w:suff w:val="tab"/>
      <w:lvlText w:val="o"/>
      <w:lvlJc w:val="left"/>
      <w:pPr>
        <w:pStyle w:val="Normal"/>
        <w:ind w:left="4451" w:hanging="360"/>
      </w:pPr>
      <w:rPr>
        <w:rFonts w:ascii="Courier New" w:hAnsi="Courier New" w:cs="Courier New"/>
      </w:rPr>
    </w:lvl>
    <w:lvl w:ilvl="5">
      <w:start w:val="1"/>
      <w:numFmt w:val="bullet"/>
      <w:suff w:val="tab"/>
      <w:lvlText w:val=""/>
      <w:lvlJc w:val="left"/>
      <w:pPr>
        <w:pStyle w:val="Normal"/>
        <w:ind w:left="5171" w:hanging="360"/>
      </w:pPr>
      <w:rPr>
        <w:rFonts w:ascii="Wingdings" w:hAnsi="Wingdings"/>
      </w:rPr>
    </w:lvl>
    <w:lvl w:ilvl="6">
      <w:start w:val="1"/>
      <w:numFmt w:val="bullet"/>
      <w:suff w:val="tab"/>
      <w:lvlText w:val=""/>
      <w:lvlJc w:val="left"/>
      <w:pPr>
        <w:pStyle w:val="Normal"/>
        <w:ind w:left="5891" w:hanging="360"/>
      </w:pPr>
      <w:rPr>
        <w:rFonts w:ascii="Symbol" w:hAnsi="Symbol"/>
      </w:rPr>
    </w:lvl>
    <w:lvl w:ilvl="7">
      <w:start w:val="1"/>
      <w:numFmt w:val="bullet"/>
      <w:suff w:val="tab"/>
      <w:lvlText w:val="o"/>
      <w:lvlJc w:val="left"/>
      <w:pPr>
        <w:pStyle w:val="Normal"/>
        <w:ind w:left="6611" w:hanging="360"/>
      </w:pPr>
      <w:rPr>
        <w:rFonts w:ascii="Courier New" w:hAnsi="Courier New" w:cs="Courier New"/>
      </w:rPr>
    </w:lvl>
    <w:lvl w:ilvl="8">
      <w:start w:val="1"/>
      <w:numFmt w:val="bullet"/>
      <w:suff w:val="tab"/>
      <w:lvlText w:val=""/>
      <w:lvlJc w:val="left"/>
      <w:pPr>
        <w:pStyle w:val="Normal"/>
        <w:ind w:left="7331" w:hanging="360"/>
      </w:pPr>
      <w:rPr>
        <w:rFonts w:ascii="Wingdings" w:hAnsi="Wingdings"/>
      </w:rPr>
    </w:lvl>
  </w:abstractNum>
  <w:abstractNum w:abstractNumId="14">
    <w:multiLevelType w:val="hybridMultilevel"/>
    <w:lvl w:ilvl="0">
      <w:start w:val="1"/>
      <w:numFmt w:val="decimal"/>
      <w:pStyle w:val="UserStyle_466"/>
      <w:suff w:val="space"/>
      <w:lvlText w:val="Таблица %1 -"/>
      <w:lvlJc w:val="left"/>
      <w:pPr>
        <w:pStyle w:val="Normal"/>
        <w:ind w:left="1287" w:hanging="360"/>
      </w:pPr>
      <w:rPr>
        <w:rFonts w:ascii="Times New Roman" w:hAnsi="Times New Roman"/>
        <w:b w:val="0"/>
        <w:i/>
        <w:caps w:val="0"/>
        <w:strike w:val="0"/>
        <w:vanish w:val="0"/>
        <w:spacing w:val="0"/>
        <w:w w:val="100"/>
        <w:sz w:val="24"/>
        <w:vertAlign w:val="baseline"/>
      </w:rPr>
    </w:lvl>
    <w:lvl w:ilvl="1">
      <w:start w:val="1"/>
      <w:numFmt w:val="lowerLetter"/>
      <w:suff w:val="tab"/>
      <w:lvlText w:val="%2."/>
      <w:lvlJc w:val="left"/>
      <w:pPr>
        <w:pStyle w:val="Normal"/>
        <w:ind w:left="1440" w:hanging="360"/>
      </w:pPr>
    </w:lvl>
    <w:lvl w:ilvl="2">
      <w:start w:val="1"/>
      <w:numFmt w:val="lowerRoman"/>
      <w:suff w:val="tab"/>
      <w:lvlText w:val="%3."/>
      <w:lvlJc w:val="right"/>
      <w:pPr>
        <w:pStyle w:val="Normal"/>
        <w:ind w:left="2160" w:hanging="180"/>
      </w:pPr>
    </w:lvl>
    <w:lvl w:ilvl="3">
      <w:start w:val="1"/>
      <w:numFmt w:val="decimal"/>
      <w:suff w:val="tab"/>
      <w:lvlText w:val="%4."/>
      <w:lvlJc w:val="left"/>
      <w:pPr>
        <w:pStyle w:val="Normal"/>
        <w:ind w:left="2880" w:hanging="360"/>
      </w:pPr>
    </w:lvl>
    <w:lvl w:ilvl="4">
      <w:start w:val="1"/>
      <w:numFmt w:val="lowerLetter"/>
      <w:suff w:val="tab"/>
      <w:lvlText w:val="%5."/>
      <w:lvlJc w:val="left"/>
      <w:pPr>
        <w:pStyle w:val="Normal"/>
        <w:ind w:left="3600" w:hanging="360"/>
      </w:pPr>
    </w:lvl>
    <w:lvl w:ilvl="5">
      <w:start w:val="1"/>
      <w:numFmt w:val="lowerRoman"/>
      <w:suff w:val="tab"/>
      <w:lvlText w:val="%6."/>
      <w:lvlJc w:val="right"/>
      <w:pPr>
        <w:pStyle w:val="Normal"/>
        <w:ind w:left="4320" w:hanging="180"/>
      </w:pPr>
    </w:lvl>
    <w:lvl w:ilvl="6">
      <w:start w:val="1"/>
      <w:numFmt w:val="decimal"/>
      <w:suff w:val="tab"/>
      <w:lvlText w:val="%7."/>
      <w:lvlJc w:val="left"/>
      <w:pPr>
        <w:pStyle w:val="Normal"/>
        <w:ind w:left="5040" w:hanging="360"/>
      </w:pPr>
    </w:lvl>
    <w:lvl w:ilvl="7">
      <w:start w:val="1"/>
      <w:numFmt w:val="lowerLetter"/>
      <w:suff w:val="tab"/>
      <w:lvlText w:val="%8."/>
      <w:lvlJc w:val="left"/>
      <w:pPr>
        <w:pStyle w:val="Normal"/>
        <w:ind w:left="5760" w:hanging="360"/>
      </w:pPr>
    </w:lvl>
    <w:lvl w:ilvl="8">
      <w:start w:val="1"/>
      <w:numFmt w:val="lowerRoman"/>
      <w:suff w:val="tab"/>
      <w:lvlText w:val="%9."/>
      <w:lvlJc w:val="right"/>
      <w:pPr>
        <w:pStyle w:val="Normal"/>
        <w:ind w:left="6480" w:hanging="180"/>
      </w:pPr>
    </w:lvl>
  </w:abstractNum>
  <w:abstractNum w:abstractNumId="15">
    <w:multiLevelType w:val="hybridMultilevel"/>
    <w:lvl w:ilvl="0">
      <w:start w:val="1"/>
      <w:numFmt w:val="bullet"/>
      <w:pStyle w:val="UserStyle_526"/>
      <w:suff w:val="tab"/>
      <w:lvlText w:val="-"/>
      <w:lvlJc w:val="left"/>
      <w:pPr>
        <w:pStyle w:val="Normal"/>
        <w:tabs>
          <w:tab w:val="num" w:pos="964" w:leader="none"/>
        </w:tabs>
        <w:ind w:left="0" w:firstLine="709"/>
      </w:pPr>
      <w:rPr>
        <w:rFonts w:ascii="Courier New" w:hAnsi="Courier New"/>
      </w:rPr>
    </w:lvl>
    <w:lvl w:ilvl="1">
      <w:start w:val="1"/>
      <w:numFmt w:val="bullet"/>
      <w:suff w:val="tab"/>
      <w:lvlText w:val="o"/>
      <w:lvlJc w:val="left"/>
      <w:pPr>
        <w:pStyle w:val="Normal"/>
        <w:tabs>
          <w:tab w:val="num" w:pos="1440" w:leader="none"/>
        </w:tabs>
        <w:ind w:left="1440" w:hanging="360"/>
      </w:pPr>
      <w:rPr>
        <w:rFonts w:ascii="Courier New" w:hAnsi="Courier New"/>
      </w:rPr>
    </w:lvl>
    <w:lvl w:ilvl="2">
      <w:start w:val="1"/>
      <w:numFmt w:val="bullet"/>
      <w:suff w:val="tab"/>
      <w:lvlText w:val=""/>
      <w:lvlJc w:val="left"/>
      <w:pPr>
        <w:pStyle w:val="Normal"/>
        <w:tabs>
          <w:tab w:val="num" w:pos="2160" w:leader="none"/>
        </w:tabs>
        <w:ind w:left="2160" w:hanging="360"/>
      </w:pPr>
      <w:rPr>
        <w:rFonts w:ascii="Wingdings" w:hAnsi="Wingdings"/>
      </w:rPr>
    </w:lvl>
    <w:lvl w:ilvl="3">
      <w:start w:val="1"/>
      <w:numFmt w:val="bullet"/>
      <w:suff w:val="tab"/>
      <w:lvlText w:val=""/>
      <w:lvlJc w:val="left"/>
      <w:pPr>
        <w:pStyle w:val="Normal"/>
        <w:tabs>
          <w:tab w:val="num" w:pos="2880" w:leader="none"/>
        </w:tabs>
        <w:ind w:left="2880" w:hanging="360"/>
      </w:pPr>
      <w:rPr>
        <w:rFonts w:ascii="Symbol" w:hAnsi="Symbol"/>
      </w:rPr>
    </w:lvl>
    <w:lvl w:ilvl="4">
      <w:start w:val="1"/>
      <w:numFmt w:val="bullet"/>
      <w:suff w:val="tab"/>
      <w:lvlText w:val="o"/>
      <w:lvlJc w:val="left"/>
      <w:pPr>
        <w:pStyle w:val="Normal"/>
        <w:tabs>
          <w:tab w:val="num" w:pos="3600" w:leader="none"/>
        </w:tabs>
        <w:ind w:left="3600" w:hanging="360"/>
      </w:pPr>
      <w:rPr>
        <w:rFonts w:ascii="Courier New" w:hAnsi="Courier New"/>
      </w:rPr>
    </w:lvl>
    <w:lvl w:ilvl="5">
      <w:start w:val="1"/>
      <w:numFmt w:val="bullet"/>
      <w:suff w:val="tab"/>
      <w:lvlText w:val=""/>
      <w:lvlJc w:val="left"/>
      <w:pPr>
        <w:pStyle w:val="Normal"/>
        <w:tabs>
          <w:tab w:val="num" w:pos="4320" w:leader="none"/>
        </w:tabs>
        <w:ind w:left="4320" w:hanging="360"/>
      </w:pPr>
      <w:rPr>
        <w:rFonts w:ascii="Wingdings" w:hAnsi="Wingdings"/>
      </w:rPr>
    </w:lvl>
    <w:lvl w:ilvl="6">
      <w:start w:val="1"/>
      <w:numFmt w:val="bullet"/>
      <w:suff w:val="tab"/>
      <w:lvlText w:val=""/>
      <w:lvlJc w:val="left"/>
      <w:pPr>
        <w:pStyle w:val="Normal"/>
        <w:tabs>
          <w:tab w:val="num" w:pos="5040" w:leader="none"/>
        </w:tabs>
        <w:ind w:left="5040" w:hanging="360"/>
      </w:pPr>
      <w:rPr>
        <w:rFonts w:ascii="Symbol" w:hAnsi="Symbol"/>
      </w:rPr>
    </w:lvl>
    <w:lvl w:ilvl="7">
      <w:start w:val="1"/>
      <w:numFmt w:val="bullet"/>
      <w:suff w:val="tab"/>
      <w:lvlText w:val="o"/>
      <w:lvlJc w:val="left"/>
      <w:pPr>
        <w:pStyle w:val="Normal"/>
        <w:tabs>
          <w:tab w:val="num" w:pos="5760" w:leader="none"/>
        </w:tabs>
        <w:ind w:left="5760" w:hanging="360"/>
      </w:pPr>
      <w:rPr>
        <w:rFonts w:ascii="Courier New" w:hAnsi="Courier New"/>
      </w:rPr>
    </w:lvl>
    <w:lvl w:ilvl="8">
      <w:start w:val="1"/>
      <w:numFmt w:val="bullet"/>
      <w:suff w:val="tab"/>
      <w:lvlText w:val=""/>
      <w:lvlJc w:val="left"/>
      <w:pPr>
        <w:pStyle w:val="Normal"/>
        <w:tabs>
          <w:tab w:val="num" w:pos="6480" w:leader="none"/>
        </w:tabs>
        <w:ind w:left="6480" w:hanging="360"/>
      </w:pPr>
      <w:rPr>
        <w:rFonts w:ascii="Wingdings" w:hAnsi="Wingdings"/>
      </w:rPr>
    </w:lvl>
  </w:abstractNum>
  <w:abstractNum w:abstractNumId="16">
    <w:multiLevelType w:val="hybridMultilevel"/>
    <w:lvl w:ilvl="0">
      <w:start w:val="1"/>
      <w:numFmt w:val="bullet"/>
      <w:pStyle w:val="List"/>
      <w:suff w:val="space"/>
      <w:lvlText w:val="-"/>
      <w:lvlJc w:val="left"/>
      <w:pPr>
        <w:pStyle w:val="Normal"/>
        <w:ind w:left="0" w:firstLine="709"/>
      </w:pPr>
      <w:rPr>
        <w:rFonts w:ascii="Courier New" w:hAnsi="Courier New"/>
      </w:rPr>
    </w:lvl>
    <w:lvl w:ilvl="1">
      <w:start w:val="1"/>
      <w:numFmt w:val="bullet"/>
      <w:suff w:val="tab"/>
      <w:lvlText w:val="o"/>
      <w:lvlJc w:val="left"/>
      <w:pPr>
        <w:pStyle w:val="Normal"/>
        <w:ind w:left="2149" w:hanging="360"/>
      </w:pPr>
      <w:rPr>
        <w:rFonts w:ascii="Courier New" w:hAnsi="Courier New" w:cs="Courier New"/>
      </w:rPr>
    </w:lvl>
    <w:lvl w:ilvl="2">
      <w:start w:val="1"/>
      <w:numFmt w:val="bullet"/>
      <w:suff w:val="tab"/>
      <w:lvlText w:val=""/>
      <w:lvlJc w:val="left"/>
      <w:pPr>
        <w:pStyle w:val="Normal"/>
        <w:ind w:left="2869" w:hanging="360"/>
      </w:pPr>
      <w:rPr>
        <w:rFonts w:ascii="Wingdings" w:hAnsi="Wingdings"/>
      </w:rPr>
    </w:lvl>
    <w:lvl w:ilvl="3">
      <w:start w:val="1"/>
      <w:numFmt w:val="bullet"/>
      <w:suff w:val="tab"/>
      <w:lvlText w:val=""/>
      <w:lvlJc w:val="left"/>
      <w:pPr>
        <w:pStyle w:val="Normal"/>
        <w:ind w:left="3589" w:hanging="360"/>
      </w:pPr>
      <w:rPr>
        <w:rFonts w:ascii="Symbol" w:hAnsi="Symbol"/>
      </w:rPr>
    </w:lvl>
    <w:lvl w:ilvl="4">
      <w:start w:val="1"/>
      <w:numFmt w:val="bullet"/>
      <w:suff w:val="tab"/>
      <w:lvlText w:val="o"/>
      <w:lvlJc w:val="left"/>
      <w:pPr>
        <w:pStyle w:val="Normal"/>
        <w:ind w:left="4309" w:hanging="360"/>
      </w:pPr>
      <w:rPr>
        <w:rFonts w:ascii="Courier New" w:hAnsi="Courier New" w:cs="Courier New"/>
      </w:rPr>
    </w:lvl>
    <w:lvl w:ilvl="5">
      <w:start w:val="1"/>
      <w:numFmt w:val="bullet"/>
      <w:suff w:val="tab"/>
      <w:lvlText w:val=""/>
      <w:lvlJc w:val="left"/>
      <w:pPr>
        <w:pStyle w:val="Normal"/>
        <w:ind w:left="5029" w:hanging="360"/>
      </w:pPr>
      <w:rPr>
        <w:rFonts w:ascii="Wingdings" w:hAnsi="Wingdings"/>
      </w:rPr>
    </w:lvl>
    <w:lvl w:ilvl="6">
      <w:start w:val="1"/>
      <w:numFmt w:val="bullet"/>
      <w:suff w:val="tab"/>
      <w:lvlText w:val=""/>
      <w:lvlJc w:val="left"/>
      <w:pPr>
        <w:pStyle w:val="Normal"/>
        <w:ind w:left="5749" w:hanging="360"/>
      </w:pPr>
      <w:rPr>
        <w:rFonts w:ascii="Symbol" w:hAnsi="Symbol"/>
      </w:rPr>
    </w:lvl>
    <w:lvl w:ilvl="7">
      <w:start w:val="1"/>
      <w:numFmt w:val="bullet"/>
      <w:suff w:val="tab"/>
      <w:lvlText w:val="o"/>
      <w:lvlJc w:val="left"/>
      <w:pPr>
        <w:pStyle w:val="Normal"/>
        <w:ind w:left="6469" w:hanging="360"/>
      </w:pPr>
      <w:rPr>
        <w:rFonts w:ascii="Courier New" w:hAnsi="Courier New" w:cs="Courier New"/>
      </w:rPr>
    </w:lvl>
    <w:lvl w:ilvl="8">
      <w:start w:val="1"/>
      <w:numFmt w:val="bullet"/>
      <w:suff w:val="tab"/>
      <w:lvlText w:val=""/>
      <w:lvlJc w:val="left"/>
      <w:pPr>
        <w:pStyle w:val="Normal"/>
        <w:ind w:left="7189" w:hanging="360"/>
      </w:pPr>
      <w:rPr>
        <w:rFonts w:ascii="Wingdings" w:hAnsi="Wingdings"/>
      </w:rPr>
    </w:lvl>
  </w:abstractNum>
  <w:abstractNum w:abstractNumId="17">
    <w:multiLevelType w:val="hybridMultilevel"/>
    <w:lvl w:ilvl="0">
      <w:start w:val="1"/>
      <w:numFmt w:val="thaiNumbers"/>
      <w:pStyle w:val="UserStyle_527"/>
      <w:suff w:val="tab"/>
      <w:lvlText w:val="%1)"/>
      <w:lvlJc w:val="left"/>
      <w:pPr>
        <w:pStyle w:val="Normal"/>
        <w:tabs>
          <w:tab w:val="num" w:pos="709" w:leader="none"/>
        </w:tabs>
        <w:ind w:left="0" w:firstLine="709"/>
      </w:pPr>
    </w:lvl>
    <w:lvl w:ilvl="1">
      <w:start w:val="1"/>
      <w:numFmt w:val="lowerLetter"/>
      <w:suff w:val="tab"/>
      <w:lvlText w:val="%2."/>
      <w:lvlJc w:val="left"/>
      <w:pPr>
        <w:pStyle w:val="Normal"/>
        <w:tabs>
          <w:tab w:val="num" w:pos="1440" w:leader="none"/>
        </w:tabs>
        <w:ind w:left="1440" w:hanging="360"/>
      </w:pPr>
    </w:lvl>
    <w:lvl w:ilvl="2">
      <w:start w:val="1"/>
      <w:numFmt w:val="lowerRoman"/>
      <w:suff w:val="tab"/>
      <w:lvlText w:val="%3."/>
      <w:lvlJc w:val="right"/>
      <w:pPr>
        <w:pStyle w:val="Normal"/>
        <w:tabs>
          <w:tab w:val="num" w:pos="2160" w:leader="none"/>
        </w:tabs>
        <w:ind w:left="2160" w:hanging="180"/>
      </w:pPr>
    </w:lvl>
    <w:lvl w:ilvl="3">
      <w:start w:val="1"/>
      <w:numFmt w:val="decimal"/>
      <w:suff w:val="tab"/>
      <w:lvlText w:val="%4."/>
      <w:lvlJc w:val="left"/>
      <w:pPr>
        <w:pStyle w:val="Normal"/>
        <w:tabs>
          <w:tab w:val="num" w:pos="2880" w:leader="none"/>
        </w:tabs>
        <w:ind w:left="2880" w:hanging="360"/>
      </w:pPr>
    </w:lvl>
    <w:lvl w:ilvl="4">
      <w:start w:val="1"/>
      <w:numFmt w:val="lowerLetter"/>
      <w:suff w:val="tab"/>
      <w:lvlText w:val="%5."/>
      <w:lvlJc w:val="left"/>
      <w:pPr>
        <w:pStyle w:val="Normal"/>
        <w:tabs>
          <w:tab w:val="num" w:pos="3600" w:leader="none"/>
        </w:tabs>
        <w:ind w:left="3600" w:hanging="360"/>
      </w:pPr>
    </w:lvl>
    <w:lvl w:ilvl="5">
      <w:start w:val="1"/>
      <w:numFmt w:val="lowerRoman"/>
      <w:suff w:val="tab"/>
      <w:lvlText w:val="%6."/>
      <w:lvlJc w:val="right"/>
      <w:pPr>
        <w:pStyle w:val="Normal"/>
        <w:tabs>
          <w:tab w:val="num" w:pos="4320" w:leader="none"/>
        </w:tabs>
        <w:ind w:left="4320" w:hanging="180"/>
      </w:pPr>
    </w:lvl>
    <w:lvl w:ilvl="6">
      <w:start w:val="1"/>
      <w:numFmt w:val="decimal"/>
      <w:suff w:val="tab"/>
      <w:lvlText w:val="%7."/>
      <w:lvlJc w:val="left"/>
      <w:pPr>
        <w:pStyle w:val="Normal"/>
        <w:tabs>
          <w:tab w:val="num" w:pos="5040" w:leader="none"/>
        </w:tabs>
        <w:ind w:left="5040" w:hanging="360"/>
      </w:pPr>
    </w:lvl>
    <w:lvl w:ilvl="7">
      <w:start w:val="1"/>
      <w:numFmt w:val="lowerLetter"/>
      <w:suff w:val="tab"/>
      <w:lvlText w:val="%8."/>
      <w:lvlJc w:val="left"/>
      <w:pPr>
        <w:pStyle w:val="Normal"/>
        <w:tabs>
          <w:tab w:val="num" w:pos="5760" w:leader="none"/>
        </w:tabs>
        <w:ind w:left="5760" w:hanging="360"/>
      </w:pPr>
    </w:lvl>
    <w:lvl w:ilvl="8">
      <w:start w:val="1"/>
      <w:numFmt w:val="lowerRoman"/>
      <w:suff w:val="tab"/>
      <w:lvlText w:val="%9."/>
      <w:lvlJc w:val="right"/>
      <w:pPr>
        <w:pStyle w:val="Normal"/>
        <w:tabs>
          <w:tab w:val="num" w:pos="6480" w:leader="none"/>
        </w:tabs>
        <w:ind w:left="6480" w:hanging="180"/>
      </w:pPr>
    </w:lvl>
  </w:abstractNum>
  <w:abstractNum w:abstractNumId="18">
    <w:multiLevelType w:val="hybridMultilevel"/>
    <w:lvl w:ilvl="0">
      <w:start w:val="1"/>
      <w:numFmt w:val="bullet"/>
      <w:pStyle w:val="UserStyle_393"/>
      <w:suff w:val="tab"/>
      <w:lvlText w:val=""/>
      <w:lvlJc w:val="left"/>
      <w:pPr>
        <w:pStyle w:val="Normal"/>
        <w:tabs>
          <w:tab w:val="num" w:pos="1494" w:leader="none"/>
        </w:tabs>
        <w:ind w:left="1494" w:hanging="360"/>
      </w:pPr>
      <w:rPr>
        <w:rFonts w:ascii="Symbol" w:hAnsi="Symbol"/>
      </w:rPr>
    </w:lvl>
    <w:lvl w:ilvl="1">
      <w:start w:val="1"/>
      <w:numFmt w:val="bullet"/>
      <w:suff w:val="tab"/>
      <w:lvlText w:val="ˉ"/>
      <w:lvlJc w:val="left"/>
      <w:pPr>
        <w:pStyle w:val="Normal"/>
        <w:tabs>
          <w:tab w:val="num" w:pos="2160" w:leader="none"/>
        </w:tabs>
        <w:ind w:left="2160" w:hanging="360"/>
      </w:pPr>
      <w:rPr>
        <w:rFonts w:ascii="Times New Roman" w:hAnsi="Times New Roman" w:cs="Times New Roman"/>
      </w:rPr>
    </w:lvl>
    <w:lvl w:ilvl="2">
      <w:start w:val="1"/>
      <w:numFmt w:val="bullet"/>
      <w:suff w:val="tab"/>
      <w:lvlText w:val=""/>
      <w:lvlJc w:val="left"/>
      <w:pPr>
        <w:pStyle w:val="Normal"/>
        <w:tabs>
          <w:tab w:val="num" w:pos="2880" w:leader="none"/>
        </w:tabs>
        <w:ind w:left="2880" w:hanging="360"/>
      </w:pPr>
      <w:rPr>
        <w:rFonts w:ascii="Wingdings" w:hAnsi="Wingdings"/>
      </w:rPr>
    </w:lvl>
    <w:lvl w:ilvl="3">
      <w:start w:val="1"/>
      <w:numFmt w:val="bullet"/>
      <w:suff w:val="tab"/>
      <w:lvlText w:val=""/>
      <w:lvlJc w:val="left"/>
      <w:pPr>
        <w:pStyle w:val="Normal"/>
        <w:tabs>
          <w:tab w:val="num" w:pos="3600" w:leader="none"/>
        </w:tabs>
        <w:ind w:left="3600" w:hanging="360"/>
      </w:pPr>
      <w:rPr>
        <w:rFonts w:ascii="Symbol" w:hAnsi="Symbol"/>
      </w:rPr>
    </w:lvl>
    <w:lvl w:ilvl="4">
      <w:start w:val="1"/>
      <w:numFmt w:val="bullet"/>
      <w:suff w:val="tab"/>
      <w:lvlText w:val="o"/>
      <w:lvlJc w:val="left"/>
      <w:pPr>
        <w:pStyle w:val="Normal"/>
        <w:tabs>
          <w:tab w:val="num" w:pos="4320" w:leader="none"/>
        </w:tabs>
        <w:ind w:left="4320" w:hanging="360"/>
      </w:pPr>
      <w:rPr>
        <w:rFonts w:ascii="Courier New" w:hAnsi="Courier New" w:cs="Courier New"/>
      </w:rPr>
    </w:lvl>
    <w:lvl w:ilvl="5">
      <w:start w:val="1"/>
      <w:numFmt w:val="bullet"/>
      <w:suff w:val="tab"/>
      <w:lvlText w:val=""/>
      <w:lvlJc w:val="left"/>
      <w:pPr>
        <w:pStyle w:val="Normal"/>
        <w:tabs>
          <w:tab w:val="num" w:pos="5040" w:leader="none"/>
        </w:tabs>
        <w:ind w:left="5040" w:hanging="360"/>
      </w:pPr>
      <w:rPr>
        <w:rFonts w:ascii="Wingdings" w:hAnsi="Wingdings"/>
      </w:rPr>
    </w:lvl>
    <w:lvl w:ilvl="6">
      <w:start w:val="1"/>
      <w:numFmt w:val="bullet"/>
      <w:suff w:val="tab"/>
      <w:lvlText w:val=""/>
      <w:lvlJc w:val="left"/>
      <w:pPr>
        <w:pStyle w:val="Normal"/>
        <w:tabs>
          <w:tab w:val="num" w:pos="5760" w:leader="none"/>
        </w:tabs>
        <w:ind w:left="5760" w:hanging="360"/>
      </w:pPr>
      <w:rPr>
        <w:rFonts w:ascii="Symbol" w:hAnsi="Symbol"/>
      </w:rPr>
    </w:lvl>
    <w:lvl w:ilvl="7">
      <w:start w:val="1"/>
      <w:numFmt w:val="bullet"/>
      <w:suff w:val="tab"/>
      <w:lvlText w:val="o"/>
      <w:lvlJc w:val="left"/>
      <w:pPr>
        <w:pStyle w:val="Normal"/>
        <w:tabs>
          <w:tab w:val="num" w:pos="6480" w:leader="none"/>
        </w:tabs>
        <w:ind w:left="6480" w:hanging="360"/>
      </w:pPr>
      <w:rPr>
        <w:rFonts w:ascii="Courier New" w:hAnsi="Courier New" w:cs="Courier New"/>
      </w:rPr>
    </w:lvl>
    <w:lvl w:ilvl="8">
      <w:start w:val="1"/>
      <w:numFmt w:val="bullet"/>
      <w:suff w:val="tab"/>
      <w:lvlText w:val=""/>
      <w:lvlJc w:val="left"/>
      <w:pPr>
        <w:pStyle w:val="Normal"/>
        <w:tabs>
          <w:tab w:val="num" w:pos="7200" w:leader="none"/>
        </w:tabs>
        <w:ind w:left="7200" w:hanging="360"/>
      </w:pPr>
      <w:rPr>
        <w:rFonts w:ascii="Wingdings" w:hAnsi="Wingdings"/>
      </w:rPr>
    </w:lvl>
  </w:abstractNum>
  <w:abstractNum w:abstractNumId="19">
    <w:multiLevelType w:val="hybridMultilevel"/>
    <w:lvl w:ilvl="0">
      <w:start w:val="1"/>
      <w:numFmt w:val="decimal"/>
      <w:pStyle w:val="UserStyle_446"/>
      <w:suff w:val="tab"/>
      <w:lvlText w:val="%1"/>
      <w:lvlJc w:val="left"/>
      <w:pPr>
        <w:pStyle w:val="Normal"/>
        <w:ind w:left="-647" w:firstLine="1072"/>
      </w:pPr>
    </w:lvl>
    <w:lvl w:ilvl="1">
      <w:start w:val="1"/>
      <w:numFmt w:val="decimal"/>
      <w:pStyle w:val="UserStyle_450"/>
      <w:suff w:val="tab"/>
      <w:lvlText w:val="%1.%2"/>
      <w:lvlJc w:val="left"/>
      <w:pPr>
        <w:pStyle w:val="Normal"/>
        <w:ind w:left="-646" w:firstLine="1072"/>
      </w:pPr>
    </w:lvl>
    <w:lvl w:ilvl="2">
      <w:start w:val="1"/>
      <w:numFmt w:val="decimal"/>
      <w:pStyle w:val="UserStyle_452"/>
      <w:suff w:val="nothing"/>
      <w:lvlText w:val="%1.%2.%3 "/>
      <w:lvlJc w:val="left"/>
      <w:pPr>
        <w:pStyle w:val="Normal"/>
        <w:ind w:left="0" w:firstLine="1072"/>
      </w:pPr>
      <w:rPr>
        <w:b w:val="0"/>
        <w:bCs w:val="0"/>
        <w:i w:val="0"/>
        <w:iCs w:val="0"/>
        <w:caps w:val="0"/>
        <w:smallCaps w:val="0"/>
        <w:strike w:val="0"/>
        <w:vanish w:val="0"/>
        <w:spacing w:val="0"/>
        <w:position w:val="0"/>
        <w:u w:val="none"/>
        <w:vertAlign w:val="baseline"/>
      </w:rPr>
    </w:lvl>
    <w:lvl w:ilvl="3">
      <w:start w:val="1"/>
      <w:numFmt w:val="decimal"/>
      <w:suff w:val="tab"/>
      <w:lvlText w:val="%1.%2.%3.%4"/>
      <w:lvlJc w:val="left"/>
      <w:pPr>
        <w:pStyle w:val="Normal"/>
        <w:ind w:left="0" w:firstLine="1072"/>
      </w:pPr>
    </w:lvl>
    <w:lvl w:ilvl="4">
      <w:start w:val="1"/>
      <w:numFmt w:val="decimal"/>
      <w:suff w:val="tab"/>
      <w:lvlText w:val="%1.%2.%3.%4.%5"/>
      <w:lvlJc w:val="left"/>
      <w:pPr>
        <w:pStyle w:val="Normal"/>
        <w:ind w:left="0" w:firstLine="1072"/>
      </w:pPr>
    </w:lvl>
    <w:lvl w:ilvl="5">
      <w:start w:val="1"/>
      <w:numFmt w:val="decimal"/>
      <w:suff w:val="tab"/>
      <w:lvlText w:val="%1.%2.%3.%4.%5.%6"/>
      <w:lvlJc w:val="left"/>
      <w:pPr>
        <w:pStyle w:val="Normal"/>
        <w:ind w:left="0" w:firstLine="1072"/>
      </w:pPr>
    </w:lvl>
    <w:lvl w:ilvl="6">
      <w:start w:val="1"/>
      <w:numFmt w:val="decimal"/>
      <w:suff w:val="tab"/>
      <w:lvlText w:val="%1.%2.%3.%4.%5.%6.%7"/>
      <w:lvlJc w:val="left"/>
      <w:pPr>
        <w:pStyle w:val="Normal"/>
        <w:ind w:left="0" w:firstLine="1072"/>
      </w:pPr>
    </w:lvl>
    <w:lvl w:ilvl="7">
      <w:start w:val="1"/>
      <w:numFmt w:val="decimal"/>
      <w:suff w:val="tab"/>
      <w:lvlText w:val="%1.%2.%3.%4.%5.%6.%7.%8"/>
      <w:lvlJc w:val="left"/>
      <w:pPr>
        <w:pStyle w:val="Normal"/>
        <w:ind w:left="0" w:firstLine="1072"/>
      </w:pPr>
    </w:lvl>
    <w:lvl w:ilvl="8">
      <w:start w:val="1"/>
      <w:numFmt w:val="decimal"/>
      <w:suff w:val="tab"/>
      <w:lvlText w:val="%1.%2.%3.%4.%5.%6.%7.%8.%9"/>
      <w:lvlJc w:val="left"/>
      <w:pPr>
        <w:pStyle w:val="Normal"/>
        <w:ind w:left="0" w:firstLine="1072"/>
      </w:pPr>
    </w:lvl>
  </w:abstractNum>
  <w:abstractNum w:abstractNumId="20">
    <w:multiLevelType w:val="hybridMultilevel"/>
    <w:lvl w:ilvl="0">
      <w:start w:val="3"/>
      <w:numFmt w:val="bullet"/>
      <w:pStyle w:val="UserStyle_492"/>
      <w:suff w:val="space"/>
      <w:lvlText w:val=""/>
      <w:lvlJc w:val="left"/>
      <w:pPr>
        <w:pStyle w:val="Normal"/>
        <w:ind w:left="284" w:firstLine="709"/>
      </w:pPr>
      <w:rPr>
        <w:rFonts w:ascii="Symbol" w:hAnsi="Symbol"/>
      </w:rPr>
    </w:lvl>
    <w:lvl w:ilvl="1">
      <w:start w:val="1"/>
      <w:numFmt w:val="thaiNumbers"/>
      <w:pStyle w:val="UserStyle_494"/>
      <w:suff w:val="space"/>
      <w:lvlText w:val="%2%1)"/>
      <w:lvlJc w:val="left"/>
      <w:pPr>
        <w:pStyle w:val="Normal"/>
        <w:ind w:left="993" w:firstLine="708"/>
      </w:pPr>
    </w:lvl>
    <w:lvl w:ilvl="2">
      <w:start w:val="1"/>
      <w:numFmt w:val="decimal"/>
      <w:pStyle w:val="UserStyle_495"/>
      <w:suff w:val="space"/>
      <w:lvlText w:val="%3%1)"/>
      <w:lvlJc w:val="left"/>
      <w:pPr>
        <w:pStyle w:val="Normal"/>
        <w:ind w:left="1701" w:firstLine="709"/>
      </w:pPr>
    </w:lvl>
    <w:lvl w:ilvl="3">
      <w:start w:val="1"/>
      <w:numFmt w:val="decimal"/>
      <w:suff w:val="space"/>
      <w:lvlText w:val="%1"/>
      <w:lvlJc w:val="left"/>
      <w:pPr>
        <w:pStyle w:val="Normal"/>
        <w:ind w:left="993" w:firstLine="0"/>
      </w:pPr>
    </w:lvl>
    <w:lvl w:ilvl="4">
      <w:start w:val="1"/>
      <w:numFmt w:val="decimal"/>
      <w:suff w:val="space"/>
      <w:lvlText w:val="%1"/>
      <w:lvlJc w:val="left"/>
      <w:pPr>
        <w:pStyle w:val="Normal"/>
        <w:ind w:left="993" w:firstLine="0"/>
      </w:pPr>
    </w:lvl>
    <w:lvl w:ilvl="5">
      <w:start w:val="1"/>
      <w:numFmt w:val="decimal"/>
      <w:suff w:val="space"/>
      <w:lvlText w:val="%1"/>
      <w:lvlJc w:val="left"/>
      <w:pPr>
        <w:pStyle w:val="Normal"/>
        <w:ind w:left="993" w:firstLine="0"/>
      </w:pPr>
    </w:lvl>
    <w:lvl w:ilvl="6">
      <w:start w:val="1"/>
      <w:numFmt w:val="decimal"/>
      <w:suff w:val="space"/>
      <w:lvlText w:val="%1"/>
      <w:lvlJc w:val="left"/>
      <w:pPr>
        <w:pStyle w:val="Normal"/>
        <w:ind w:left="993" w:firstLine="0"/>
      </w:pPr>
    </w:lvl>
    <w:lvl w:ilvl="7">
      <w:start w:val="1"/>
      <w:numFmt w:val="decimal"/>
      <w:suff w:val="space"/>
      <w:lvlText w:val="%1"/>
      <w:lvlJc w:val="left"/>
      <w:pPr>
        <w:pStyle w:val="Normal"/>
        <w:ind w:left="993" w:firstLine="0"/>
      </w:pPr>
    </w:lvl>
    <w:lvl w:ilvl="8">
      <w:start w:val="1"/>
      <w:numFmt w:val="decimal"/>
      <w:suff w:val="space"/>
      <w:lvlText w:val="%1"/>
      <w:lvlJc w:val="left"/>
      <w:pPr>
        <w:pStyle w:val="Normal"/>
        <w:ind w:left="993" w:firstLine="0"/>
      </w:pPr>
    </w:lvl>
  </w:abstractNum>
  <w:abstractNum w:abstractNumId="21">
    <w:multiLevelType w:val="hybridMultilevel"/>
    <w:lvl w:ilvl="0">
      <w:start w:val="1"/>
      <w:numFmt w:val="bullet"/>
      <w:pStyle w:val="UserStyle_487"/>
      <w:suff w:val="tab"/>
      <w:lvlText w:val="-"/>
      <w:lvlJc w:val="left"/>
      <w:pPr>
        <w:pStyle w:val="Normal"/>
        <w:ind w:left="928" w:hanging="360"/>
      </w:pPr>
      <w:rPr>
        <w:rFonts w:ascii="Courier New" w:hAnsi="Courier New"/>
      </w:rPr>
    </w:lvl>
    <w:lvl w:ilvl="1">
      <w:start w:val="1"/>
      <w:numFmt w:val="bullet"/>
      <w:suff w:val="tab"/>
      <w:lvlText w:val="o"/>
      <w:lvlJc w:val="left"/>
      <w:pPr>
        <w:pStyle w:val="Normal"/>
        <w:ind w:left="1874" w:hanging="360"/>
      </w:pPr>
      <w:rPr>
        <w:rFonts w:ascii="Courier New" w:hAnsi="Courier New" w:cs="Courier New"/>
      </w:rPr>
    </w:lvl>
    <w:lvl w:ilvl="2">
      <w:start w:val="1"/>
      <w:numFmt w:val="bullet"/>
      <w:suff w:val="tab"/>
      <w:lvlText w:val=""/>
      <w:lvlJc w:val="left"/>
      <w:pPr>
        <w:pStyle w:val="Normal"/>
        <w:ind w:left="2594" w:hanging="360"/>
      </w:pPr>
      <w:rPr>
        <w:rFonts w:ascii="Wingdings" w:hAnsi="Wingdings"/>
      </w:rPr>
    </w:lvl>
    <w:lvl w:ilvl="3">
      <w:start w:val="1"/>
      <w:numFmt w:val="bullet"/>
      <w:suff w:val="tab"/>
      <w:lvlText w:val=""/>
      <w:lvlJc w:val="left"/>
      <w:pPr>
        <w:pStyle w:val="Normal"/>
        <w:ind w:left="3314" w:hanging="360"/>
      </w:pPr>
      <w:rPr>
        <w:rFonts w:ascii="Symbol" w:hAnsi="Symbol"/>
      </w:rPr>
    </w:lvl>
    <w:lvl w:ilvl="4">
      <w:start w:val="1"/>
      <w:numFmt w:val="bullet"/>
      <w:suff w:val="tab"/>
      <w:lvlText w:val="o"/>
      <w:lvlJc w:val="left"/>
      <w:pPr>
        <w:pStyle w:val="Normal"/>
        <w:ind w:left="4034" w:hanging="360"/>
      </w:pPr>
      <w:rPr>
        <w:rFonts w:ascii="Courier New" w:hAnsi="Courier New" w:cs="Courier New"/>
      </w:rPr>
    </w:lvl>
    <w:lvl w:ilvl="5">
      <w:start w:val="1"/>
      <w:numFmt w:val="bullet"/>
      <w:suff w:val="tab"/>
      <w:lvlText w:val=""/>
      <w:lvlJc w:val="left"/>
      <w:pPr>
        <w:pStyle w:val="Normal"/>
        <w:ind w:left="4754" w:hanging="360"/>
      </w:pPr>
      <w:rPr>
        <w:rFonts w:ascii="Wingdings" w:hAnsi="Wingdings"/>
      </w:rPr>
    </w:lvl>
    <w:lvl w:ilvl="6">
      <w:start w:val="1"/>
      <w:numFmt w:val="bullet"/>
      <w:suff w:val="tab"/>
      <w:lvlText w:val=""/>
      <w:lvlJc w:val="left"/>
      <w:pPr>
        <w:pStyle w:val="Normal"/>
        <w:ind w:left="5474" w:hanging="360"/>
      </w:pPr>
      <w:rPr>
        <w:rFonts w:ascii="Symbol" w:hAnsi="Symbol"/>
      </w:rPr>
    </w:lvl>
    <w:lvl w:ilvl="7">
      <w:start w:val="1"/>
      <w:numFmt w:val="bullet"/>
      <w:suff w:val="tab"/>
      <w:lvlText w:val="o"/>
      <w:lvlJc w:val="left"/>
      <w:pPr>
        <w:pStyle w:val="Normal"/>
        <w:ind w:left="6194" w:hanging="360"/>
      </w:pPr>
      <w:rPr>
        <w:rFonts w:ascii="Courier New" w:hAnsi="Courier New" w:cs="Courier New"/>
      </w:rPr>
    </w:lvl>
    <w:lvl w:ilvl="8">
      <w:start w:val="1"/>
      <w:numFmt w:val="bullet"/>
      <w:suff w:val="tab"/>
      <w:lvlText w:val=""/>
      <w:lvlJc w:val="left"/>
      <w:pPr>
        <w:pStyle w:val="Normal"/>
        <w:ind w:left="6914" w:hanging="360"/>
      </w:pPr>
      <w:rPr>
        <w:rFonts w:ascii="Wingdings" w:hAnsi="Wingdings"/>
      </w:rPr>
    </w:lvl>
  </w:abstractNum>
  <w:abstractNum w:abstractNumId="22">
    <w:multiLevelType w:val="hybridMultilevel"/>
    <w:lvl w:ilvl="0">
      <w:start w:val="1"/>
      <w:numFmt w:val="decimal"/>
      <w:suff w:val="space"/>
      <w:lvlText w:val="%1"/>
      <w:lvlJc w:val="left"/>
      <w:pPr>
        <w:pStyle w:val="Normal"/>
        <w:ind w:left="567" w:firstLine="851"/>
      </w:pPr>
      <w:rPr>
        <w:rFonts w:ascii="Arial" w:hAnsi="Arial" w:cs="Arial"/>
        <w:b/>
        <w:bCs/>
        <w:i w:val="0"/>
        <w:iCs w:val="0"/>
        <w:sz w:val="28"/>
        <w:szCs w:val="24"/>
      </w:rPr>
    </w:lvl>
    <w:lvl w:ilvl="1">
      <w:start w:val="1"/>
      <w:numFmt w:val="decimal"/>
      <w:suff w:val="space"/>
      <w:lvlText w:val="%1.%2"/>
      <w:lvlJc w:val="left"/>
      <w:pPr>
        <w:pStyle w:val="Normal"/>
        <w:ind w:left="0" w:firstLine="851"/>
      </w:pPr>
      <w:rPr>
        <w:rFonts w:ascii="Arial" w:hAnsi="Arial" w:cs="Arial"/>
        <w:b/>
        <w:bCs/>
        <w:i w:val="0"/>
        <w:iCs w:val="0"/>
        <w:sz w:val="24"/>
        <w:szCs w:val="24"/>
      </w:rPr>
    </w:lvl>
    <w:lvl w:ilvl="2">
      <w:start w:val="1"/>
      <w:numFmt w:val="decimal"/>
      <w:suff w:val="space"/>
      <w:lvlText w:val="%1.%2.%3"/>
      <w:lvlJc w:val="left"/>
      <w:pPr>
        <w:pStyle w:val="Normal"/>
        <w:ind w:left="0" w:firstLine="851"/>
      </w:pPr>
      <w:rPr>
        <w:rFonts w:ascii="Arial" w:hAnsi="Arial" w:cs="Arial"/>
        <w:b/>
        <w:bCs/>
        <w:i w:val="0"/>
        <w:iCs w:val="0"/>
        <w:sz w:val="24"/>
        <w:szCs w:val="24"/>
      </w:rPr>
    </w:lvl>
    <w:lvl w:ilvl="3">
      <w:start w:val="1"/>
      <w:numFmt w:val="decimal"/>
      <w:suff w:val="space"/>
      <w:lvlText w:val="%1.%2.%3.%4"/>
      <w:lvlJc w:val="left"/>
      <w:pPr>
        <w:pStyle w:val="Normal"/>
        <w:ind w:left="709" w:firstLine="851"/>
      </w:pPr>
      <w:rPr>
        <w:rFonts w:ascii="Arial" w:hAnsi="Arial" w:cs="Arial"/>
        <w:b/>
        <w:bCs/>
        <w:i w:val="0"/>
        <w:iCs w:val="0"/>
        <w:sz w:val="24"/>
        <w:szCs w:val="24"/>
      </w:rPr>
    </w:lvl>
    <w:lvl w:ilvl="4">
      <w:start w:val="1"/>
      <w:numFmt w:val="thaiCounting"/>
      <w:suff w:val="tab"/>
      <w:lvlText w:val="Приложение %5"/>
      <w:lvlJc w:val="left"/>
      <w:pPr>
        <w:pStyle w:val="Normal"/>
        <w:tabs>
          <w:tab w:val="num" w:pos="0" w:leader="none"/>
        </w:tabs>
        <w:ind w:left="0" w:firstLine="851"/>
      </w:pPr>
      <w:rPr>
        <w:rFonts w:ascii="Arial" w:hAnsi="Arial" w:cs="Arial"/>
        <w:b/>
        <w:bCs/>
        <w:i w:val="0"/>
        <w:iCs w:val="0"/>
        <w:sz w:val="24"/>
        <w:szCs w:val="24"/>
      </w:rPr>
    </w:lvl>
    <w:lvl w:ilvl="5">
      <w:start w:val="1"/>
      <w:numFmt w:val="decimal"/>
      <w:suff w:val="tab"/>
      <w:lvlText w:val=""/>
      <w:lvlJc w:val="left"/>
      <w:pPr>
        <w:pStyle w:val="Normal"/>
        <w:tabs>
          <w:tab w:val="num" w:pos="1861" w:leader="none"/>
        </w:tabs>
        <w:ind w:left="1861" w:hanging="1152"/>
      </w:pPr>
      <w:rPr>
        <w:rFonts w:cs="Times New Roman"/>
      </w:rPr>
    </w:lvl>
    <w:lvl w:ilvl="6">
      <w:start w:val="1"/>
      <w:numFmt w:val="decimal"/>
      <w:suff w:val="tab"/>
      <w:lvlText w:val=""/>
      <w:lvlJc w:val="left"/>
      <w:pPr>
        <w:pStyle w:val="Normal"/>
        <w:tabs>
          <w:tab w:val="num" w:pos="2005" w:leader="none"/>
        </w:tabs>
        <w:ind w:left="2005" w:hanging="1296"/>
      </w:pPr>
      <w:rPr>
        <w:rFonts w:cs="Times New Roman"/>
      </w:rPr>
    </w:lvl>
    <w:lvl w:ilvl="7">
      <w:start w:val="1"/>
      <w:numFmt w:val="decimal"/>
      <w:suff w:val="tab"/>
      <w:lvlText w:val=""/>
      <w:lvlJc w:val="left"/>
      <w:pPr>
        <w:pStyle w:val="Normal"/>
        <w:tabs>
          <w:tab w:val="num" w:pos="2149" w:leader="none"/>
        </w:tabs>
        <w:ind w:left="2149" w:hanging="1440"/>
      </w:pPr>
      <w:rPr>
        <w:rFonts w:cs="Times New Roman"/>
      </w:rPr>
    </w:lvl>
    <w:lvl w:ilvl="8">
      <w:start w:val="1"/>
      <w:numFmt w:val="decimal"/>
      <w:suff w:val="tab"/>
      <w:lvlText w:val=""/>
      <w:lvlJc w:val="left"/>
      <w:pPr>
        <w:pStyle w:val="Normal"/>
        <w:tabs>
          <w:tab w:val="num" w:pos="2293" w:leader="none"/>
        </w:tabs>
        <w:ind w:left="2293" w:hanging="1584"/>
      </w:pPr>
      <w:rPr>
        <w:rFonts w:cs="Times New Roman"/>
      </w:rPr>
    </w:lvl>
  </w:abstractNum>
  <w:abstractNum w:abstractNumId="23">
    <w:multiLevelType w:val="hybridMultilevel"/>
    <w:lvl w:ilvl="0">
      <w:start w:val="4"/>
      <w:numFmt w:val="decimal"/>
      <w:suff w:val="tab"/>
      <w:lvlText w:val="%1."/>
      <w:lvlJc w:val="left"/>
      <w:pPr>
        <w:pStyle w:val="Normal"/>
        <w:ind w:left="1069" w:hanging="360"/>
      </w:pPr>
    </w:lvl>
    <w:lvl w:ilvl="1">
      <w:start w:val="1"/>
      <w:numFmt w:val="decimal"/>
      <w:suff w:val="tab"/>
      <w:lvlText w:val="%1.%2"/>
      <w:lvlJc w:val="left"/>
      <w:pPr>
        <w:pStyle w:val="Normal"/>
        <w:ind w:left="1271" w:hanging="420"/>
      </w:pPr>
    </w:lvl>
    <w:lvl w:ilvl="2">
      <w:start w:val="1"/>
      <w:numFmt w:val="decimal"/>
      <w:suff w:val="tab"/>
      <w:lvlText w:val="%1.%2.%3"/>
      <w:lvlJc w:val="left"/>
      <w:pPr>
        <w:pStyle w:val="Normal"/>
        <w:ind w:left="1713" w:hanging="720"/>
      </w:pPr>
    </w:lvl>
    <w:lvl w:ilvl="3">
      <w:start w:val="1"/>
      <w:numFmt w:val="decimal"/>
      <w:suff w:val="tab"/>
      <w:lvlText w:val="%1.%2.%3.%4"/>
      <w:lvlJc w:val="left"/>
      <w:pPr>
        <w:pStyle w:val="Normal"/>
        <w:ind w:left="2215" w:hanging="1080"/>
      </w:pPr>
    </w:lvl>
    <w:lvl w:ilvl="4">
      <w:start w:val="1"/>
      <w:numFmt w:val="decimal"/>
      <w:suff w:val="tab"/>
      <w:lvlText w:val="%1.%2.%3.%4.%5"/>
      <w:lvlJc w:val="left"/>
      <w:pPr>
        <w:pStyle w:val="Normal"/>
        <w:ind w:left="2357" w:hanging="1080"/>
      </w:pPr>
    </w:lvl>
    <w:lvl w:ilvl="5">
      <w:start w:val="1"/>
      <w:numFmt w:val="decimal"/>
      <w:suff w:val="tab"/>
      <w:lvlText w:val="%1.%2.%3.%4.%5.%6"/>
      <w:lvlJc w:val="left"/>
      <w:pPr>
        <w:pStyle w:val="Normal"/>
        <w:ind w:left="2859" w:hanging="1440"/>
      </w:pPr>
    </w:lvl>
    <w:lvl w:ilvl="6">
      <w:start w:val="1"/>
      <w:numFmt w:val="decimal"/>
      <w:suff w:val="tab"/>
      <w:lvlText w:val="%1.%2.%3.%4.%5.%6.%7"/>
      <w:lvlJc w:val="left"/>
      <w:pPr>
        <w:pStyle w:val="Normal"/>
        <w:ind w:left="3001" w:hanging="1440"/>
      </w:pPr>
    </w:lvl>
    <w:lvl w:ilvl="7">
      <w:start w:val="1"/>
      <w:numFmt w:val="decimal"/>
      <w:suff w:val="tab"/>
      <w:lvlText w:val="%1.%2.%3.%4.%5.%6.%7.%8"/>
      <w:lvlJc w:val="left"/>
      <w:pPr>
        <w:pStyle w:val="Normal"/>
        <w:ind w:left="3503" w:hanging="1800"/>
      </w:pPr>
    </w:lvl>
    <w:lvl w:ilvl="8">
      <w:start w:val="1"/>
      <w:numFmt w:val="decimal"/>
      <w:suff w:val="tab"/>
      <w:lvlText w:val="%1.%2.%3.%4.%5.%6.%7.%8.%9"/>
      <w:lvlJc w:val="left"/>
      <w:pPr>
        <w:pStyle w:val="Normal"/>
        <w:ind w:left="4005" w:hanging="2160"/>
      </w:pPr>
    </w:lvl>
  </w:abstractNum>
  <w:abstractNum w:abstractNumId="24">
    <w:multiLevelType w:val="hybridMultilevel"/>
    <w:lvl w:ilvl="0">
      <w:start w:val="1"/>
      <w:numFmt w:val="decimal"/>
      <w:pStyle w:val="Heading1"/>
      <w:suff w:val="space"/>
      <w:lvlText w:val="Раздел %1:"/>
      <w:lvlJc w:val="left"/>
      <w:pPr>
        <w:pStyle w:val="Normal"/>
        <w:ind w:left="2134" w:hanging="432"/>
      </w:pPr>
    </w:lvl>
    <w:lvl w:ilvl="1">
      <w:start w:val="1"/>
      <w:numFmt w:val="decimal"/>
      <w:pStyle w:val="Heading2"/>
      <w:suff w:val="tab"/>
      <w:lvlText w:val="%1.%2"/>
      <w:lvlJc w:val="left"/>
      <w:pPr>
        <w:pStyle w:val="Normal"/>
        <w:ind w:left="576" w:hanging="576"/>
      </w:pPr>
    </w:lvl>
    <w:lvl w:ilvl="2">
      <w:start w:val="1"/>
      <w:numFmt w:val="decimal"/>
      <w:pStyle w:val="Heading3"/>
      <w:suff w:val="tab"/>
      <w:lvlText w:val="%1.%2.%3"/>
      <w:lvlJc w:val="left"/>
      <w:pPr>
        <w:pStyle w:val="Normal"/>
        <w:ind w:left="720" w:hanging="720"/>
      </w:pPr>
    </w:lvl>
    <w:lvl w:ilvl="3">
      <w:start w:val="1"/>
      <w:numFmt w:val="decimal"/>
      <w:pStyle w:val="Heading4"/>
      <w:suff w:val="tab"/>
      <w:lvlText w:val="%1.%2.%3.%4"/>
      <w:lvlJc w:val="left"/>
      <w:pPr>
        <w:pStyle w:val="Normal"/>
        <w:ind w:left="864" w:hanging="864"/>
      </w:pPr>
    </w:lvl>
    <w:lvl w:ilvl="4">
      <w:start w:val="1"/>
      <w:numFmt w:val="decimal"/>
      <w:pStyle w:val="Heading5"/>
      <w:suff w:val="tab"/>
      <w:lvlText w:val="%1.%2.%3.%4.%5"/>
      <w:lvlJc w:val="left"/>
      <w:pPr>
        <w:pStyle w:val="Normal"/>
        <w:ind w:left="1008" w:hanging="1008"/>
      </w:pPr>
    </w:lvl>
    <w:lvl w:ilvl="5">
      <w:start w:val="1"/>
      <w:numFmt w:val="decimal"/>
      <w:pStyle w:val="Heading6"/>
      <w:suff w:val="tab"/>
      <w:lvlText w:val="%1.%2.%3.%4.%5.%6"/>
      <w:lvlJc w:val="left"/>
      <w:pPr>
        <w:pStyle w:val="Normal"/>
        <w:ind w:left="1152" w:hanging="1152"/>
      </w:pPr>
    </w:lvl>
    <w:lvl w:ilvl="6">
      <w:start w:val="1"/>
      <w:numFmt w:val="decimal"/>
      <w:pStyle w:val="Heading7"/>
      <w:suff w:val="tab"/>
      <w:lvlText w:val="%1.%2.%3.%4.%5.%6.%7"/>
      <w:lvlJc w:val="left"/>
      <w:pPr>
        <w:pStyle w:val="Normal"/>
        <w:ind w:left="1296" w:hanging="1296"/>
      </w:pPr>
    </w:lvl>
    <w:lvl w:ilvl="7">
      <w:start w:val="1"/>
      <w:numFmt w:val="decimal"/>
      <w:pStyle w:val="Heading8"/>
      <w:suff w:val="tab"/>
      <w:lvlText w:val="%1.%2.%3.%4.%5.%6.%7.%8"/>
      <w:lvlJc w:val="left"/>
      <w:pPr>
        <w:pStyle w:val="Normal"/>
        <w:ind w:left="1440" w:hanging="1440"/>
      </w:pPr>
    </w:lvl>
    <w:lvl w:ilvl="8">
      <w:start w:val="1"/>
      <w:numFmt w:val="decimal"/>
      <w:pStyle w:val="Heading9"/>
      <w:suff w:val="tab"/>
      <w:lvlText w:val="%1.%2.%3.%4.%5.%6.%7.%8.%9"/>
      <w:lvlJc w:val="left"/>
      <w:pPr>
        <w:pStyle w:val="Normal"/>
        <w:ind w:left="1584" w:hanging="1584"/>
      </w:pPr>
    </w:lvl>
  </w:abstractNum>
  <w:abstractNum w:abstractNumId="25">
    <w:multiLevelType w:val="hybridMultilevel"/>
    <w:lvl w:ilvl="0">
      <w:start w:val="1"/>
      <w:numFmt w:val="decimal"/>
      <w:suff w:val="tab"/>
      <w:lvlText w:val="%1."/>
      <w:lvlJc w:val="left"/>
      <w:pPr>
        <w:pStyle w:val="Normal"/>
        <w:tabs>
          <w:tab w:val="num" w:pos="360" w:leader="none"/>
        </w:tabs>
        <w:ind w:left="360" w:hanging="360"/>
      </w:pPr>
    </w:lvl>
    <w:lvl w:ilvl="1">
      <w:start w:val="1"/>
      <w:numFmt w:val="decimal"/>
      <w:suff w:val="tab"/>
      <w:lvlText w:val="%1.%2."/>
      <w:lvlJc w:val="left"/>
      <w:pPr>
        <w:pStyle w:val="Normal"/>
        <w:tabs>
          <w:tab w:val="num" w:pos="792" w:leader="none"/>
        </w:tabs>
        <w:ind w:left="792" w:hanging="432"/>
      </w:pPr>
    </w:lvl>
    <w:lvl w:ilvl="2">
      <w:start w:val="1"/>
      <w:numFmt w:val="decimal"/>
      <w:suff w:val="tab"/>
      <w:lvlText w:val="%1.%2.%3."/>
      <w:lvlJc w:val="left"/>
      <w:pPr>
        <w:pStyle w:val="Normal"/>
        <w:tabs>
          <w:tab w:val="num" w:pos="1440" w:leader="none"/>
        </w:tabs>
        <w:ind w:left="1224" w:hanging="504"/>
      </w:pPr>
    </w:lvl>
    <w:lvl w:ilvl="3">
      <w:start w:val="1"/>
      <w:numFmt w:val="decimal"/>
      <w:suff w:val="tab"/>
      <w:lvlText w:val="%1.%2.%3.%4."/>
      <w:lvlJc w:val="left"/>
      <w:pPr>
        <w:pStyle w:val="Normal"/>
        <w:tabs>
          <w:tab w:val="num" w:pos="2160" w:leader="none"/>
        </w:tabs>
        <w:ind w:left="1728" w:hanging="648"/>
      </w:pPr>
    </w:lvl>
    <w:lvl w:ilvl="4">
      <w:start w:val="1"/>
      <w:numFmt w:val="decimal"/>
      <w:suff w:val="tab"/>
      <w:lvlText w:val="%1.%2.%3.%4.%5."/>
      <w:lvlJc w:val="left"/>
      <w:pPr>
        <w:pStyle w:val="Normal"/>
        <w:tabs>
          <w:tab w:val="num" w:pos="2520" w:leader="none"/>
        </w:tabs>
        <w:ind w:left="2232" w:hanging="792"/>
      </w:pPr>
    </w:lvl>
    <w:lvl w:ilvl="5">
      <w:start w:val="1"/>
      <w:numFmt w:val="decimal"/>
      <w:suff w:val="tab"/>
      <w:lvlText w:val="%1.%2.%3.%4.%5.%6."/>
      <w:lvlJc w:val="left"/>
      <w:pPr>
        <w:pStyle w:val="Normal"/>
        <w:tabs>
          <w:tab w:val="num" w:pos="3240" w:leader="none"/>
        </w:tabs>
        <w:ind w:left="2736" w:hanging="936"/>
      </w:pPr>
    </w:lvl>
    <w:lvl w:ilvl="6">
      <w:start w:val="1"/>
      <w:numFmt w:val="decimal"/>
      <w:suff w:val="tab"/>
      <w:lvlText w:val="%1.%2.%3.%4.%5.%6.%7."/>
      <w:lvlJc w:val="left"/>
      <w:pPr>
        <w:pStyle w:val="Normal"/>
        <w:tabs>
          <w:tab w:val="num" w:pos="3600" w:leader="none"/>
        </w:tabs>
        <w:ind w:left="3240" w:hanging="1080"/>
      </w:pPr>
    </w:lvl>
    <w:lvl w:ilvl="7">
      <w:start w:val="1"/>
      <w:numFmt w:val="decimal"/>
      <w:suff w:val="tab"/>
      <w:lvlText w:val="%1.%2.%3.%4.%5.%6.%7.%8."/>
      <w:lvlJc w:val="left"/>
      <w:pPr>
        <w:pStyle w:val="Normal"/>
        <w:tabs>
          <w:tab w:val="num" w:pos="4320" w:leader="none"/>
        </w:tabs>
        <w:ind w:left="3744" w:hanging="1224"/>
      </w:pPr>
    </w:lvl>
    <w:lvl w:ilvl="8">
      <w:start w:val="1"/>
      <w:numFmt w:val="decimal"/>
      <w:suff w:val="tab"/>
      <w:lvlText w:val="%1.%2.%3.%4.%5.%6.%7.%8.%9."/>
      <w:lvlJc w:val="left"/>
      <w:pPr>
        <w:pStyle w:val="Normal"/>
        <w:tabs>
          <w:tab w:val="num" w:pos="5040" w:leader="none"/>
        </w:tabs>
        <w:ind w:left="4320" w:hanging="1440"/>
      </w:pPr>
    </w:lvl>
  </w:abstractNum>
  <w:num w:numId="1">
    <w:abstractNumId w:val="13"/>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7"/>
  </w:num>
  <w:num w:numId="5">
    <w:abstractNumId w:val="8"/>
  </w:num>
  <w:num w:numId="6">
    <w:abstractNumId w:val="16"/>
  </w:num>
  <w:num w:numId="7">
    <w:abstractNumId w:val="24"/>
  </w:num>
  <w:num w:numId="8">
    <w:abstractNumId w:val="18"/>
  </w:num>
  <w:num w:numId="9">
    <w:abstractNumId w:val="25"/>
  </w:num>
  <w:num w:numId="10">
    <w:abstractNumId w:val="11"/>
  </w:num>
  <w:num w:numId="11">
    <w:abstractNumId w:val="6"/>
  </w:num>
  <w:num w:numId="12">
    <w:abstractNumId w:val="5"/>
  </w:num>
  <w:num w:numId="13">
    <w:abstractNumId w:val="4"/>
  </w:num>
  <w:num w:numId="14">
    <w:abstractNumId w:val="3"/>
  </w:num>
  <w:num w:numId="15">
    <w:abstractNumId w:val="2"/>
  </w:num>
  <w:num w:numId="16">
    <w:abstractNumId w:val="1"/>
  </w:num>
  <w:num w:numId="17">
    <w:abstractNumId w:val="0"/>
  </w:num>
  <w:num w:numId="18">
    <w:abstractNumId w:val="19"/>
  </w:num>
  <w:num w:numId="19">
    <w:abstractNumId w:val="14"/>
  </w:num>
  <w:num w:numId="20">
    <w:abstractNumId w:val="21"/>
  </w:num>
  <w:num w:numId="21">
    <w:abstractNumId w:val="20"/>
  </w:num>
  <w:num w:numId="22">
    <w:abstractNumId w:val="10"/>
  </w:num>
  <w:num w:numId="23">
    <w:abstractNumId w:val="22"/>
    <w:lvlOverride w:ilvl="0">
      <w:lvl w:ilvl="0">
        <w:start w:val="1"/>
        <w:numFmt w:val="decimal"/>
        <w:suff w:val="space"/>
        <w:lvlText w:val="%1"/>
        <w:lvlJc w:val="left"/>
        <w:pPr>
          <w:pStyle w:val="Normal"/>
          <w:ind w:left="567" w:firstLine="851"/>
        </w:pPr>
        <w:rPr>
          <w:rFonts w:ascii="Arial" w:hAnsi="Arial" w:cs="Arial"/>
          <w:b/>
          <w:bCs/>
          <w:i w:val="0"/>
          <w:iCs w:val="0"/>
          <w:sz w:val="24"/>
          <w:szCs w:val="24"/>
        </w:rPr>
      </w:lvl>
    </w:lvlOverride>
    <w:lvlOverride w:ilvl="1">
      <w:lvl w:ilvl="0">
        <w:start w:val="1"/>
        <w:numFmt w:val="decimal"/>
        <w:suff w:val="space"/>
        <w:lvlText w:val="%1.%2"/>
        <w:lvlJc w:val="left"/>
        <w:pPr>
          <w:pStyle w:val="Normal"/>
          <w:ind w:left="1276" w:firstLine="851"/>
        </w:pPr>
        <w:rPr>
          <w:rFonts w:ascii="Arial" w:hAnsi="Arial" w:cs="Arial"/>
          <w:b/>
          <w:bCs/>
          <w:i w:val="0"/>
          <w:iCs w:val="0"/>
          <w:sz w:val="24"/>
          <w:szCs w:val="24"/>
        </w:rPr>
      </w:lvl>
    </w:lvlOverride>
    <w:lvlOverride w:ilvl="2">
      <w:lvl w:ilvl="0">
        <w:start w:val="1"/>
        <w:numFmt w:val="decimal"/>
        <w:suff w:val="space"/>
        <w:lvlText w:val="%1.%2.%3"/>
        <w:lvlJc w:val="left"/>
        <w:pPr>
          <w:pStyle w:val="Normal"/>
          <w:ind w:left="0" w:firstLine="851"/>
        </w:pPr>
        <w:rPr>
          <w:rFonts w:ascii="Arial" w:hAnsi="Arial" w:cs="Arial"/>
          <w:b/>
          <w:bCs/>
          <w:i w:val="0"/>
          <w:iCs w:val="0"/>
          <w:sz w:val="24"/>
          <w:szCs w:val="24"/>
        </w:rPr>
      </w:lvl>
    </w:lvlOverride>
    <w:lvlOverride w:ilvl="3">
      <w:lvl w:ilvl="0">
        <w:start w:val="1"/>
        <w:numFmt w:val="decimal"/>
        <w:suff w:val="space"/>
        <w:lvlText w:val="%1.%2.%3.%4"/>
        <w:lvlJc w:val="left"/>
        <w:pPr>
          <w:pStyle w:val="Normal"/>
          <w:ind w:left="709" w:firstLine="851"/>
        </w:pPr>
        <w:rPr>
          <w:rFonts w:ascii="Arial" w:hAnsi="Arial" w:cs="Arial"/>
          <w:b/>
          <w:bCs/>
          <w:i w:val="0"/>
          <w:iCs w:val="0"/>
          <w:sz w:val="24"/>
          <w:szCs w:val="24"/>
        </w:rPr>
      </w:lvl>
    </w:lvlOverride>
    <w:lvlOverride w:ilvl="4">
      <w:lvl w:ilvl="0">
        <w:start w:val="1"/>
        <w:numFmt w:val="thaiCounting"/>
        <w:suff w:val="tab"/>
        <w:lvlText w:val="Приложение %5"/>
        <w:lvlJc w:val="left"/>
        <w:pPr>
          <w:pStyle w:val="Normal"/>
          <w:tabs>
            <w:tab w:val="num" w:pos="0" w:leader="none"/>
          </w:tabs>
          <w:ind w:left="0" w:firstLine="851"/>
        </w:pPr>
        <w:rPr>
          <w:rFonts w:ascii="Arial" w:hAnsi="Arial" w:cs="Arial"/>
          <w:b/>
          <w:bCs/>
          <w:i w:val="0"/>
          <w:iCs w:val="0"/>
          <w:sz w:val="24"/>
          <w:szCs w:val="24"/>
        </w:rPr>
      </w:lvl>
    </w:lvlOverride>
    <w:lvlOverride w:ilvl="5">
      <w:lvl w:ilvl="0">
        <w:start w:val="1"/>
        <w:numFmt w:val="decimal"/>
        <w:suff w:val="tab"/>
        <w:lvlText w:val=""/>
        <w:lvlJc w:val="left"/>
        <w:pPr>
          <w:pStyle w:val="Normal"/>
          <w:tabs>
            <w:tab w:val="num" w:pos="1861" w:leader="none"/>
          </w:tabs>
          <w:ind w:left="1861" w:hanging="1152"/>
        </w:pPr>
        <w:rPr>
          <w:rFonts w:cs="Times New Roman"/>
        </w:rPr>
      </w:lvl>
    </w:lvlOverride>
    <w:lvlOverride w:ilvl="6">
      <w:lvl w:ilvl="0">
        <w:start w:val="1"/>
        <w:numFmt w:val="decimal"/>
        <w:suff w:val="tab"/>
        <w:lvlText w:val=""/>
        <w:lvlJc w:val="left"/>
        <w:pPr>
          <w:pStyle w:val="Normal"/>
          <w:tabs>
            <w:tab w:val="num" w:pos="2005" w:leader="none"/>
          </w:tabs>
          <w:ind w:left="2005" w:hanging="1296"/>
        </w:pPr>
        <w:rPr>
          <w:rFonts w:cs="Times New Roman"/>
        </w:rPr>
      </w:lvl>
    </w:lvlOverride>
    <w:lvlOverride w:ilvl="7">
      <w:lvl w:ilvl="0">
        <w:start w:val="1"/>
        <w:numFmt w:val="decimal"/>
        <w:suff w:val="tab"/>
        <w:lvlText w:val=""/>
        <w:lvlJc w:val="left"/>
        <w:pPr>
          <w:pStyle w:val="Normal"/>
          <w:tabs>
            <w:tab w:val="num" w:pos="2149" w:leader="none"/>
          </w:tabs>
          <w:ind w:left="2149" w:hanging="1440"/>
        </w:pPr>
        <w:rPr>
          <w:rFonts w:cs="Times New Roman"/>
        </w:rPr>
      </w:lvl>
    </w:lvlOverride>
    <w:lvlOverride w:ilvl="8">
      <w:lvl w:ilvl="0">
        <w:start w:val="1"/>
        <w:numFmt w:val="decimal"/>
        <w:suff w:val="tab"/>
        <w:lvlText w:val=""/>
        <w:lvlJc w:val="left"/>
        <w:pPr>
          <w:pStyle w:val="Normal"/>
          <w:tabs>
            <w:tab w:val="num" w:pos="2293" w:leader="none"/>
          </w:tabs>
          <w:ind w:left="2293" w:hanging="1584"/>
        </w:pPr>
        <w:rPr>
          <w:rFonts w:cs="Times New Roman"/>
        </w:rPr>
      </w:lvl>
    </w:lvlOverride>
  </w:num>
  <w:num w:numId="24">
    <w:abstractNumId w:val="15"/>
  </w:num>
  <w:num w:numId="25">
    <w:abstractNumId w:val="17"/>
  </w:num>
  <w:num w:numId="26">
    <w:abstractNumId w:val="23"/>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footnotePr/>
  <w:compat>
    <w:spaceForUL w:val="true"/>
    <w:doNotBreakWrappedTables w:val="true"/>
    <w:doNotSnapToGridInCell w:val="true"/>
    <w:selectFldWithFirstOrLastChar w:val="true"/>
    <w:doNotWrapTextWithPunct w:val="true"/>
    <w:doNotUseEastAsianBreakRules w:val="true"/>
    <w:useWord2002TableStyleRules w:val="true"/>
    <w:growAutofit w:val="true"/>
    <w:useNormalStyleForList w:val="true"/>
    <w:doNotUseIndentAsNumberingTabStop w:val="true"/>
    <w:useAltKinsokuLineBreakRules w:val="true"/>
    <w:allowSpaceOfSameStyleInTable w:val="true"/>
    <w:doNotSuppressIndentation w:val="true"/>
    <w:doNotAutofitConstrainedTables w:val="true"/>
    <w:autofitToFirstFixedWidthCell w:val="true"/>
    <w:displayHangulFixedWidth w:val="true"/>
    <w:splitPgBreakAndParaMark w:val="true"/>
    <w:doNotVertAlignCellWithSp w:val="true"/>
    <w:doNotBreakConstrainedForcedTable w:val="true"/>
    <w:doNotVertAlignInTxbx w:val="true"/>
    <w:useAnsiKerningPairs w:val="true"/>
    <w:cachedColBalance w:val="true"/>
    <w:compatSetting w:name="compatibilityMode" w:uri="http://schemas.microsoft.com/office/word" w:val="11"/>
  </w:compat>
  <w:themeFontLang w:val="en-US" w:eastAsia="zh-CN"/>
  <w:shapeDefaults>
    <o:shapedefaults v:ext="edit" spidmax="1026" strokecolor="000000"/>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imes New Roman" w:cs="Times New Roman"/>
        <w:lang w:val="ru-RU"/>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Normal">
    <w:name w:val="Normal"/>
    <w:aliases w:val="Обычный"/>
    <w:next w:val="Normal"/>
    <w:link w:val="Normal"/>
    <w:qFormat/>
    <w:rPr>
      <w:sz w:val="24"/>
      <w:szCs w:val="24"/>
      <w:lang w:val="ru-RU" w:eastAsia="ru-RU" w:bidi="ar-SA"/>
    </w:rPr>
  </w:style>
  <w:style w:type="paragraph" w:styleId="Heading1">
    <w:name w:val="Заголовок 1,H1,Document Header1,Заголов,Загол 2,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Раздел,.,§"/>
    <w:basedOn w:val="Normal"/>
    <w:next w:val="Normal"/>
    <w:link w:val="UserStyle_0"/>
    <w:qFormat/>
    <w:pPr>
      <w:keepNext/>
      <w:jc w:val="center"/>
      <w:outlineLvl w:val="0"/>
    </w:pPr>
    <w:rPr>
      <w:rFonts w:ascii="TimesET" w:hAnsi="TimesET"/>
      <w:sz w:val="28"/>
      <w:lang w:val="en-US" w:eastAsia="en-US"/>
    </w:rPr>
  </w:style>
  <w:style w:type="paragraph" w:styleId="Heading2">
    <w:name w:val="Заголовок 2,Знак2,Знак,Заголовок 2 Знак1,Знак2 Знак,Заголовок 2 Знак Знак,Знак2 Знак Знак, Знак2 Знак, Знак Знак4 Знак,Заголовок 2 Знак1 Знак1 Знак,Заголовок 2 Знак2 Знак, Знак2 Знак Знак1 Знак1,Заголовок 2 Знак Знак Знак1, Знак2 З, Знак2, Знак2 ,.1,- 1.1"/>
    <w:basedOn w:val="Normal"/>
    <w:next w:val="Normal"/>
    <w:link w:val="UserStyle_1"/>
    <w:qFormat/>
    <w:pPr>
      <w:keepNext/>
      <w:outlineLvl w:val="1"/>
    </w:pPr>
    <w:rPr>
      <w:sz w:val="28"/>
    </w:rPr>
  </w:style>
  <w:style w:type="paragraph" w:styleId="Heading3">
    <w:name w:val="Заголовок 3,- 1.1.1,Пункт,- 1.1.11,- 1.1.12,- 1.1.13,- 1.1.14,H3,Caaieiaie 3 Ciae,Çàãîëîâîê 3 Çíàê,Заголовок 3 Знак + 12 пт,не курсив,Междустр.интервал:  полуторн...,Heading 3 Char,h3,Заголовок 3 пункт УГТП,!Главы документа,EIA H3,Topic,- 2.1.1,X.X.X,.1.1"/>
    <w:basedOn w:val="Normal"/>
    <w:next w:val="Normal"/>
    <w:link w:val="UserStyle_2"/>
    <w:uiPriority w:val="99"/>
    <w:qFormat/>
    <w:pPr>
      <w:keepNext/>
      <w:jc w:val="center"/>
      <w:outlineLvl w:val="2"/>
    </w:pPr>
    <w:rPr>
      <w:rFonts w:ascii="TimesET" w:hAnsi="TimesET"/>
      <w:sz w:val="36"/>
    </w:rPr>
  </w:style>
  <w:style w:type="paragraph" w:styleId="Heading4">
    <w:name w:val="Заголовок 4,Подпункт,H4,(????.),!Параграфы/Статьи документа,Заголовок 4 подпункт УГТП,- 1.1.1.1,EIA H4,Н4,1.1.1.,Заголовок_4 Знак,Заголовок_4,Знак9,. (A.),OG Heading 4,- 11,- 13,13,- 14,14,ПЗ Заголовок 4"/>
    <w:basedOn w:val="Heading3"/>
    <w:next w:val="Normal"/>
    <w:link w:val="UserStyle_3"/>
    <w:qFormat/>
    <w:pPr>
      <w:keepLines/>
      <w:tabs>
        <w:tab w:val="num" w:pos="1560" w:leader="none"/>
      </w:tabs>
      <w:spacing w:before="220" w:after="220"/>
      <w:ind w:left="1560" w:hanging="851"/>
      <w:jc w:val="both"/>
      <w:outlineLvl w:val="3"/>
    </w:pPr>
    <w:rPr>
      <w:rFonts w:ascii="Arial" w:hAnsi="Arial"/>
      <w:bCs/>
      <w:i/>
      <w:sz w:val="22"/>
      <w:szCs w:val="28"/>
      <w:lang w:val="en-US" w:eastAsia="en-US"/>
    </w:rPr>
  </w:style>
  <w:style w:type="paragraph" w:styleId="Heading5">
    <w:name w:val="Заголовок 5,Block Label,Underline,Block Label1,Block Label2,Block Label3,Block Label11,Block Label21,Block Label4,Block Label12,Block Label22,Block Label5,Block Label13,Block Label23,Block Label6,Block Label7,Block Label8,Block Label9,Block Label10,H5"/>
    <w:basedOn w:val="Normal"/>
    <w:next w:val="Normal"/>
    <w:link w:val="UserStyle_4"/>
    <w:uiPriority w:val="9"/>
    <w:qFormat/>
    <w:pPr>
      <w:tabs>
        <w:tab w:val="num" w:pos="1717" w:leader="none"/>
      </w:tabs>
      <w:spacing w:before="240" w:after="60" w:line="360" w:lineRule="auto"/>
      <w:ind w:left="1717" w:hanging="1008"/>
      <w:jc w:val="both"/>
      <w:outlineLvl w:val="4"/>
    </w:pPr>
    <w:rPr>
      <w:rFonts w:ascii="Calibri" w:hAnsi="Calibri"/>
      <w:b/>
      <w:bCs/>
      <w:i/>
      <w:iCs/>
      <w:sz w:val="26"/>
      <w:szCs w:val="26"/>
      <w:lang w:eastAsia="en-US"/>
    </w:rPr>
  </w:style>
  <w:style w:type="paragraph" w:styleId="Heading6">
    <w:name w:val="Заголовок 6,Heading 6 Char"/>
    <w:basedOn w:val="Normal"/>
    <w:next w:val="Normal"/>
    <w:link w:val="UserStyle_5"/>
    <w:uiPriority w:val="9"/>
    <w:qFormat/>
    <w:pPr>
      <w:tabs>
        <w:tab w:val="num" w:pos="1861" w:leader="none"/>
      </w:tabs>
      <w:spacing w:before="240" w:after="60" w:line="360" w:lineRule="auto"/>
      <w:ind w:left="1861" w:hanging="1152"/>
      <w:jc w:val="both"/>
      <w:outlineLvl w:val="5"/>
    </w:pPr>
    <w:rPr>
      <w:rFonts w:ascii="Calibri" w:hAnsi="Calibri"/>
      <w:b/>
      <w:bCs/>
      <w:sz w:val="22"/>
      <w:szCs w:val="22"/>
      <w:lang w:eastAsia="en-US"/>
    </w:rPr>
  </w:style>
  <w:style w:type="paragraph" w:styleId="Heading7">
    <w:name w:val="Заголовок 7,Heading 7 NOT IN USE, Heading 7 NOT IN USE,Heading 7,@Заголовок 7"/>
    <w:basedOn w:val="Normal"/>
    <w:next w:val="Normal"/>
    <w:link w:val="UserStyle_6"/>
    <w:qFormat/>
    <w:pPr>
      <w:tabs>
        <w:tab w:val="num" w:pos="2005" w:leader="none"/>
      </w:tabs>
      <w:spacing w:before="240" w:after="60" w:line="360" w:lineRule="auto"/>
      <w:ind w:left="2005" w:hanging="1296"/>
      <w:jc w:val="both"/>
      <w:outlineLvl w:val="6"/>
    </w:pPr>
    <w:rPr>
      <w:rFonts w:ascii="Calibri" w:hAnsi="Calibri"/>
      <w:lang w:eastAsia="en-US"/>
    </w:rPr>
  </w:style>
  <w:style w:type="paragraph" w:styleId="Heading8">
    <w:name w:val="Заголовок 8, Знак8,Знак8, Heading 8 NOT IN USE,not In use,Heading 8,@Заголовок 8,Heading 8 NOT IN USE"/>
    <w:basedOn w:val="Normal"/>
    <w:next w:val="Normal"/>
    <w:link w:val="UserStyle_7"/>
    <w:unhideWhenUsed/>
    <w:qFormat/>
    <w:pPr>
      <w:spacing w:before="240" w:after="60"/>
      <w:outlineLvl w:val="7"/>
    </w:pPr>
    <w:rPr>
      <w:rFonts w:ascii="Calibri" w:hAnsi="Calibri"/>
      <w:i/>
      <w:iCs/>
    </w:rPr>
  </w:style>
  <w:style w:type="paragraph" w:styleId="Heading9">
    <w:name w:val="Заголовок 9,Заголовок 90,Not in use,Heading 9, Heading 9 NOT IN USE,@Заголовок 9,Heading 9 NOT IN USE"/>
    <w:basedOn w:val="Normal"/>
    <w:next w:val="Normal"/>
    <w:link w:val="UserStyle_8"/>
    <w:qFormat/>
    <w:pPr>
      <w:tabs>
        <w:tab w:val="num" w:pos="2293" w:leader="none"/>
      </w:tabs>
      <w:spacing w:before="240" w:after="60" w:line="360" w:lineRule="auto"/>
      <w:ind w:left="2293" w:hanging="1584"/>
      <w:jc w:val="both"/>
      <w:outlineLvl w:val="8"/>
    </w:pPr>
    <w:rPr>
      <w:rFonts w:ascii="Cambria" w:hAnsi="Cambria"/>
      <w:sz w:val="22"/>
      <w:szCs w:val="22"/>
      <w:lang w:eastAsia="en-US"/>
    </w:rPr>
  </w:style>
  <w:style w:type="character" w:styleId="NormalCharacter">
    <w:name w:val="Основной шрифт абзаца"/>
    <w:next w:val="NormalCharacter"/>
    <w:link w:val="Normal"/>
    <w:uiPriority w:val="1"/>
    <w:semiHidden/>
    <w:unhideWhenUsed/>
  </w:style>
  <w:style w:type="table" w:styleId="TableNormal">
    <w:name w:val="Обычная таблица"/>
    <w:next w:val="TableNormal"/>
    <w:link w:val="Normal"/>
    <w:uiPriority w:val="99"/>
    <w:semiHidden/>
    <w:unhideWhenUsed/>
  </w:style>
  <w:style w:type="numbering" w:styleId="NormalList">
    <w:name w:val="Нет списка"/>
    <w:next w:val="NormalList"/>
    <w:link w:val="Normal"/>
    <w:uiPriority w:val="99"/>
    <w:semiHidden/>
    <w:unhideWhenUsed/>
  </w:style>
  <w:style w:type="character" w:styleId="UserStyle_0">
    <w:name w:val="Заголовок 1 Знак,H1 Знак,Document Header1 Знак,Заголов Знак,Загол 2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Раздел Знак"/>
    <w:next w:val="UserStyle_0"/>
    <w:link w:val="Heading1"/>
    <w:rPr>
      <w:rFonts w:ascii="TimesET" w:hAnsi="TimesET"/>
      <w:sz w:val="28"/>
      <w:szCs w:val="24"/>
    </w:rPr>
  </w:style>
  <w:style w:type="character" w:styleId="UserStyle_1">
    <w:name w:val="Заголовок 2 Знак,Знак2 Знак1,Знак Знак,Заголовок 2 Знак1 Знак,Знак2 Знак Знак1,Заголовок 2 Знак Знак Знак,Знак2 Знак Знак Знак, Знак2 Знак Знак, Знак Знак4 Знак Знак,Заголовок 2 Знак1 Знак1 Знак Знак,Заголовок 2 Знак2 Знак Знак, Знак2 З Знак,.1 Знак"/>
    <w:next w:val="UserStyle_1"/>
    <w:link w:val="Heading2"/>
    <w:rPr>
      <w:sz w:val="28"/>
      <w:szCs w:val="24"/>
    </w:rPr>
  </w:style>
  <w:style w:type="character" w:styleId="UserStyle_2">
    <w:name w:val="Заголовок 3 Знак,- 1.1.1 Знак,Пункт Знак,- 1.1.11 Знак,- 1.1.12 Знак,- 1.1.13 Знак,- 1.1.14 Знак,H3 Знак,Caaieiaie 3 Ciae Знак,Çàãîëîâîê 3 Çíàê Знак,Заголовок 3 Знак + 12 пт Знак,не курсив Знак,Междустр.интервал:  полуторн... Знак,Heading 3 Char Знак"/>
    <w:next w:val="UserStyle_2"/>
    <w:link w:val="Heading3"/>
    <w:uiPriority w:val="99"/>
    <w:rPr>
      <w:rFonts w:ascii="TimesET" w:hAnsi="TimesET"/>
      <w:sz w:val="36"/>
      <w:szCs w:val="24"/>
    </w:rPr>
  </w:style>
  <w:style w:type="character" w:styleId="UserStyle_3">
    <w:name w:val="Заголовок 4 Знак,Подпункт Знак,H4 Знак,(????.) Знак,!Параграфы/Статьи документа Знак1,Заголовок 4 подпункт УГТП Знак,- 1.1.1.1 Знак,EIA H4 Знак,Н4 Знак,1.1.1. Знак,Заголовок_4 Знак Знак,Заголовок_4 Знак1,Знак9 Знак,. (A.) Знак,OG Heading 4 Знак,- 11 Знак"/>
    <w:next w:val="UserStyle_3"/>
    <w:link w:val="Heading4"/>
    <w:rPr>
      <w:rFonts w:ascii="Arial" w:hAnsi="Arial"/>
      <w:bCs/>
      <w:i/>
      <w:sz w:val="22"/>
      <w:szCs w:val="28"/>
      <w:lang w:val="en-US" w:eastAsia="en-US"/>
    </w:rPr>
  </w:style>
  <w:style w:type="character" w:styleId="UserStyle_4">
    <w:name w:val="Заголовок 5 Знак,Block Label Знак,Underline Знак,Block Label1 Знак,Block Label2 Знак,Block Label3 Знак,Block Label11 Знак,Block Label21 Знак,Block Label4 Знак,Block Label12 Знак,Block Label22 Знак,Block Label5 Знак,Block Label13 Знак,Block Label23 Знак"/>
    <w:next w:val="UserStyle_4"/>
    <w:link w:val="Heading5"/>
    <w:uiPriority w:val="9"/>
    <w:rPr>
      <w:rFonts w:ascii="Calibri" w:hAnsi="Calibri"/>
      <w:b/>
      <w:bCs/>
      <w:i/>
      <w:iCs/>
      <w:sz w:val="26"/>
      <w:szCs w:val="26"/>
      <w:lang w:eastAsia="en-US"/>
    </w:rPr>
  </w:style>
  <w:style w:type="character" w:styleId="UserStyle_5">
    <w:name w:val="Заголовок 6 Знак,Heading 6 Char Знак"/>
    <w:next w:val="UserStyle_5"/>
    <w:link w:val="Heading6"/>
    <w:uiPriority w:val="9"/>
    <w:rPr>
      <w:rFonts w:ascii="Calibri" w:hAnsi="Calibri"/>
      <w:b/>
      <w:bCs/>
      <w:sz w:val="22"/>
      <w:szCs w:val="22"/>
      <w:lang w:eastAsia="en-US"/>
    </w:rPr>
  </w:style>
  <w:style w:type="character" w:styleId="UserStyle_6">
    <w:name w:val="Заголовок 7 Знак,Heading 7 NOT IN USE Знак, Heading 7 NOT IN USE Знак,Heading 7 Знак,@Заголовок 7 Знак"/>
    <w:next w:val="UserStyle_6"/>
    <w:link w:val="Heading7"/>
    <w:rPr>
      <w:rFonts w:ascii="Calibri" w:hAnsi="Calibri"/>
      <w:sz w:val="24"/>
      <w:szCs w:val="24"/>
      <w:lang w:eastAsia="en-US"/>
    </w:rPr>
  </w:style>
  <w:style w:type="character" w:styleId="UserStyle_7">
    <w:name w:val="Заголовок 8 Знак, Знак8 Знак,Знак8 Знак, Heading 8 NOT IN USE Знак,not In use Знак,Heading 8 Знак,@Заголовок 8 Знак,Heading 8 NOT IN USE Знак"/>
    <w:next w:val="UserStyle_7"/>
    <w:link w:val="Heading8"/>
    <w:rPr>
      <w:rFonts w:ascii="Calibri" w:hAnsi="Calibri" w:eastAsia="Times New Roman" w:cs="Times New Roman"/>
      <w:i/>
      <w:iCs/>
      <w:sz w:val="24"/>
      <w:szCs w:val="24"/>
    </w:rPr>
  </w:style>
  <w:style w:type="character" w:styleId="UserStyle_8">
    <w:name w:val="Заголовок 9 Знак,Заголовок 90 Знак,Not in use Знак,Heading 9 Знак, Heading 9 NOT IN USE Знак,@Заголовок 9 Знак,Heading 9 NOT IN USE Знак"/>
    <w:next w:val="UserStyle_8"/>
    <w:link w:val="Heading9"/>
    <w:rPr>
      <w:rFonts w:ascii="Cambria" w:hAnsi="Cambria"/>
      <w:sz w:val="22"/>
      <w:szCs w:val="22"/>
      <w:lang w:eastAsia="en-US"/>
    </w:rPr>
  </w:style>
  <w:style w:type="paragraph" w:styleId="Caption">
    <w:name w:val="Название объекта,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 Знак,Название объекта Знак2 Знак Знак"/>
    <w:basedOn w:val="Normal"/>
    <w:next w:val="Normal"/>
    <w:link w:val="UserStyle_9"/>
    <w:uiPriority w:val="35"/>
    <w:qFormat/>
    <w:pPr>
      <w:jc w:val="both"/>
    </w:pPr>
    <w:rPr>
      <w:sz w:val="28"/>
    </w:rPr>
  </w:style>
  <w:style w:type="paragraph" w:styleId="Title">
    <w:name w:val="Название"/>
    <w:basedOn w:val="Normal"/>
    <w:next w:val="Title"/>
    <w:link w:val="UserStyle_10"/>
    <w:qFormat/>
    <w:pPr>
      <w:jc w:val="center"/>
    </w:pPr>
    <w:rPr>
      <w:rFonts w:ascii="TimesET" w:hAnsi="TimesET"/>
      <w:sz w:val="32"/>
    </w:rPr>
  </w:style>
  <w:style w:type="character" w:styleId="UserStyle_10">
    <w:name w:val="Название Знак"/>
    <w:next w:val="UserStyle_10"/>
    <w:link w:val="Title"/>
    <w:rPr>
      <w:rFonts w:ascii="TimesET" w:hAnsi="TimesET"/>
      <w:sz w:val="32"/>
      <w:szCs w:val="24"/>
    </w:rPr>
  </w:style>
  <w:style w:type="paragraph" w:styleId="Header">
    <w:name w:val="Верхний колонтитул,заголовок 6,ВерхКолонтитул,I.L.T.,Верхний колонтитул Знак1 Знак,Верхний колонтитул Знак Знак Знак,??????? ??????????,header-first,HeaderPort,Знак7, Знак7,Titul,Heder,Верхний колонтитул1,Верхний колонтитул2,Верхний колонтитул3"/>
    <w:basedOn w:val="Normal"/>
    <w:next w:val="Header"/>
    <w:link w:val="UserStyle_11"/>
    <w:uiPriority w:val="99"/>
    <w:pPr>
      <w:tabs>
        <w:tab w:val="center" w:pos="4677" w:leader="none"/>
        <w:tab w:val="right" w:pos="9355" w:leader="none"/>
      </w:tabs>
    </w:pPr>
  </w:style>
  <w:style w:type="character" w:styleId="UserStyle_11">
    <w:name w:val="Верхний колонтитул Знак,заголовок 6 Знак,ВерхКолонтитул Знак,I.L.T. Знак,Верхний колонтитул Знак1 Знак Знак,Верхний колонтитул Знак Знак Знак Знак,??????? ?????????? Знак,header-first Знак,HeaderPort Знак,Знак7 Знак, Знак7 Знак,Titul Знак1,Heder Знак1"/>
    <w:next w:val="UserStyle_11"/>
    <w:link w:val="Header"/>
    <w:uiPriority w:val="99"/>
    <w:rPr>
      <w:sz w:val="24"/>
      <w:szCs w:val="24"/>
    </w:rPr>
  </w:style>
  <w:style w:type="character" w:styleId="PageNumber">
    <w:name w:val="Номер страницы"/>
    <w:basedOn w:val="NormalCharacter"/>
    <w:next w:val="PageNumber"/>
    <w:link w:val="Normal"/>
  </w:style>
  <w:style w:type="paragraph" w:styleId="UserStyle_12">
    <w:name w:val="- СТРАНИЦА -"/>
    <w:next w:val="UserStyle_12"/>
    <w:link w:val="Normal"/>
    <w:rPr>
      <w:sz w:val="24"/>
      <w:szCs w:val="24"/>
      <w:lang w:val="ru-RU" w:eastAsia="ru-RU" w:bidi="ar-SA"/>
    </w:rPr>
  </w:style>
  <w:style w:type="paragraph" w:styleId="BodyTextIndent">
    <w:name w:val="Основной текст с отступом,Основной текст лево"/>
    <w:basedOn w:val="Normal"/>
    <w:next w:val="BodyTextIndent"/>
    <w:link w:val="UserStyle_13"/>
    <w:uiPriority w:val="99"/>
    <w:pPr>
      <w:shd w:val="clear" w:color="auto" w:fill="ffffff"/>
      <w:ind w:left="360" w:hanging="360"/>
      <w:jc w:val="both"/>
    </w:pPr>
    <w:rPr>
      <w:color w:val="000000"/>
      <w:sz w:val="28"/>
      <w:szCs w:val="28"/>
    </w:rPr>
  </w:style>
  <w:style w:type="character" w:styleId="UserStyle_13">
    <w:name w:val="Основной текст с отступом Знак,Основной текст лево Знак"/>
    <w:next w:val="UserStyle_13"/>
    <w:link w:val="BodyTextIndent"/>
    <w:uiPriority w:val="99"/>
    <w:rPr>
      <w:color w:val="000000"/>
      <w:sz w:val="28"/>
      <w:szCs w:val="28"/>
      <w:shd w:val="clear" w:color="auto" w:fill="ffffff"/>
    </w:rPr>
  </w:style>
  <w:style w:type="table" w:styleId="TableGrid">
    <w:name w:val="Сетка таблицы,Табл_текст,ПФ-стиль табл"/>
    <w:basedOn w:val="TableNormal"/>
    <w:next w:val="TableGrid"/>
    <w:link w:val="Normal"/>
    <w:uiPriority w:val="99"/>
    <w:qFormat/>
  </w:style>
  <w:style w:type="paragraph" w:styleId="UserStyle_14">
    <w:name w:val="Автозамена"/>
    <w:next w:val="UserStyle_14"/>
    <w:link w:val="Normal"/>
    <w:rPr>
      <w:sz w:val="24"/>
      <w:szCs w:val="24"/>
      <w:lang w:val="ru-RU" w:eastAsia="ru-RU" w:bidi="ar-SA"/>
    </w:rPr>
  </w:style>
  <w:style w:type="paragraph" w:styleId="UserStyle_15">
    <w:name w:val="Знак"/>
    <w:basedOn w:val="Normal"/>
    <w:next w:val="UserStyle_15"/>
    <w:link w:val="Normal"/>
    <w:rPr>
      <w:rFonts w:ascii="Verdana" w:hAnsi="Verdana" w:cs="Verdana"/>
      <w:sz w:val="20"/>
      <w:szCs w:val="20"/>
      <w:lang w:val="en-US" w:eastAsia="en-US"/>
    </w:rPr>
  </w:style>
  <w:style w:type="character" w:styleId="UserStyle_16">
    <w:name w:val="Цветовое выделение"/>
    <w:next w:val="UserStyle_16"/>
    <w:link w:val="Normal"/>
    <w:uiPriority w:val="99"/>
    <w:rPr>
      <w:b/>
      <w:bCs/>
      <w:color w:val="000080"/>
    </w:rPr>
  </w:style>
  <w:style w:type="character" w:styleId="UserStyle_17">
    <w:name w:val="Гипертекстовая ссылка"/>
    <w:next w:val="UserStyle_17"/>
    <w:link w:val="Normal"/>
    <w:uiPriority w:val="99"/>
    <w:rPr>
      <w:b/>
      <w:bCs/>
      <w:color w:val="008000"/>
    </w:rPr>
  </w:style>
  <w:style w:type="paragraph" w:styleId="UserStyle_18">
    <w:name w:val="Нормальный (таблица)"/>
    <w:basedOn w:val="Normal"/>
    <w:next w:val="Normal"/>
    <w:link w:val="Normal"/>
    <w:uiPriority w:val="99"/>
    <w:pPr>
      <w:widowControl w:val="off"/>
      <w:jc w:val="both"/>
    </w:pPr>
    <w:rPr>
      <w:rFonts w:ascii="Arial" w:hAnsi="Arial" w:cs="Arial"/>
    </w:rPr>
  </w:style>
  <w:style w:type="paragraph" w:styleId="UserStyle_19">
    <w:name w:val="Прижатый влево"/>
    <w:basedOn w:val="Normal"/>
    <w:next w:val="Normal"/>
    <w:link w:val="Normal"/>
    <w:uiPriority w:val="99"/>
    <w:pPr>
      <w:widowControl w:val="off"/>
    </w:pPr>
    <w:rPr>
      <w:rFonts w:ascii="Arial" w:hAnsi="Arial" w:cs="Arial"/>
    </w:rPr>
  </w:style>
  <w:style w:type="character" w:styleId="Hyperlink">
    <w:name w:val="Гиперссылка"/>
    <w:next w:val="Hyperlink"/>
    <w:link w:val="Normal"/>
    <w:uiPriority w:val="99"/>
    <w:rPr>
      <w:color w:val="0000ff"/>
      <w:u w:val="single"/>
    </w:rPr>
  </w:style>
  <w:style w:type="paragraph" w:styleId="Footer">
    <w:name w:val="Нижний колонтитул,Не удалять!"/>
    <w:basedOn w:val="Normal"/>
    <w:next w:val="Footer"/>
    <w:link w:val="UserStyle_20"/>
    <w:uiPriority w:val="99"/>
    <w:pPr>
      <w:tabs>
        <w:tab w:val="center" w:pos="4677" w:leader="none"/>
        <w:tab w:val="right" w:pos="9355" w:leader="none"/>
      </w:tabs>
    </w:pPr>
  </w:style>
  <w:style w:type="character" w:styleId="UserStyle_20">
    <w:name w:val="Нижний колонтитул Знак,Не удалять! Знак"/>
    <w:next w:val="UserStyle_20"/>
    <w:link w:val="Footer"/>
    <w:uiPriority w:val="99"/>
    <w:rPr>
      <w:sz w:val="24"/>
      <w:szCs w:val="24"/>
    </w:rPr>
  </w:style>
  <w:style w:type="paragraph" w:styleId="UserStyle_21">
    <w:name w:val="ConsNormal"/>
    <w:next w:val="UserStyle_21"/>
    <w:link w:val="Normal"/>
    <w:uiPriority w:val="99"/>
    <w:pPr>
      <w:ind w:firstLine="720"/>
    </w:pPr>
    <w:rPr>
      <w:rFonts w:ascii="Arial" w:hAnsi="Arial" w:cs="Arial"/>
      <w:lang w:val="ru-RU" w:eastAsia="ru-RU" w:bidi="ar-SA"/>
    </w:rPr>
  </w:style>
  <w:style w:type="paragraph" w:styleId="PlainText">
    <w:name w:val="Текст,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2 Знак Знак Знак Знак Знак,Текст1"/>
    <w:basedOn w:val="Normal"/>
    <w:next w:val="PlainText"/>
    <w:link w:val="UserStyle_22"/>
    <w:uiPriority w:val="99"/>
    <w:rPr>
      <w:rFonts w:ascii="Courier New" w:hAnsi="Courier New" w:cs="Courier New"/>
      <w:sz w:val="20"/>
      <w:szCs w:val="20"/>
    </w:rPr>
  </w:style>
  <w:style w:type="character" w:styleId="UserStyle_22">
    <w:name w:val="Текст Знак, Знак Знак,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2 Знак Знак Знак Знак Знак Знак,Текст1 Знак"/>
    <w:next w:val="UserStyle_22"/>
    <w:link w:val="PlainText"/>
    <w:uiPriority w:val="99"/>
    <w:rPr>
      <w:rFonts w:ascii="Courier New" w:hAnsi="Courier New" w:cs="Courier New"/>
    </w:rPr>
  </w:style>
  <w:style w:type="paragraph" w:styleId="BodyText2">
    <w:name w:val="Основной текст 2,Основной текст 2 Знак Знак Знак,Основной текст 2 Знак Знак,Основной текст 2 Знак Знак Знак Знак Знак Знак,Основной текст 2 Знак Знак Знак Знак Знак Знак Знак,Основной текст 2 Знак Знак Знак Знак Знак Знак Знак Знак Знак"/>
    <w:basedOn w:val="Normal"/>
    <w:next w:val="BodyText2"/>
    <w:link w:val="UserStyle_23"/>
    <w:uiPriority w:val="99"/>
    <w:pPr>
      <w:spacing w:after="120" w:line="480" w:lineRule="auto"/>
    </w:pPr>
  </w:style>
  <w:style w:type="character" w:styleId="UserStyle_23">
    <w:name w:val="Основной текст 2 Знак,Основной текст 2 Знак Знак Знак Знак,Основной текст 2 Знак Знак Знак1,Основной текст 2 Знак Знак Знак Знак Знак Знак Знак1,Основной текст 2 Знак Знак Знак Знак Знак Знак Знак Знак"/>
    <w:next w:val="UserStyle_23"/>
    <w:link w:val="BodyText2"/>
    <w:uiPriority w:val="99"/>
    <w:rPr>
      <w:sz w:val="24"/>
      <w:szCs w:val="24"/>
    </w:rPr>
  </w:style>
  <w:style w:type="paragraph" w:styleId="UserStyle_24">
    <w:name w:val="Заголовок статьи"/>
    <w:basedOn w:val="Normal"/>
    <w:next w:val="Normal"/>
    <w:link w:val="Normal"/>
    <w:uiPriority w:val="99"/>
    <w:pPr>
      <w:ind w:left="1612" w:hanging="892"/>
      <w:jc w:val="both"/>
    </w:pPr>
    <w:rPr>
      <w:rFonts w:ascii="Arial" w:hAnsi="Arial" w:cs="Arial"/>
    </w:rPr>
  </w:style>
  <w:style w:type="paragraph" w:styleId="179">
    <w:name w:val="Абзац списка,Маркированный,Bullet_IRAO,Мой Список,List Paragraph,мой,Абзац с отступом,Абзац списка11,Заголовки абзацев ТП,Заголовок мой1,Подпись рисунков,ПАРАГРАФ,Абзац списка основной,List Paragraph2,Bullet List,FooterText,numbered,Варианты ответов"/>
    <w:basedOn w:val="Normal"/>
    <w:next w:val="179"/>
    <w:link w:val="UserStyle_25"/>
    <w:qFormat/>
    <w:pPr>
      <w:spacing w:after="200" w:line="276" w:lineRule="auto"/>
      <w:ind w:left="720"/>
      <w:contextualSpacing/>
    </w:pPr>
    <w:rPr>
      <w:rFonts w:ascii="Calibri" w:hAnsi="Calibri" w:eastAsia="Calibri"/>
      <w:sz w:val="22"/>
      <w:szCs w:val="22"/>
      <w:lang w:eastAsia="en-US"/>
    </w:rPr>
  </w:style>
  <w:style w:type="character" w:styleId="UserStyle_25">
    <w:name w:val="Абзац списка Знак,Маркированный Знак,Bullet_IRAO Знак,Мой Список Знак,List Paragraph Знак,мой Знак,Абзац с отступом Знак,Абзац списка11 Знак,Заголовки абзацев ТП Знак,Заголовок мой1 Знак,Подпись рисунков Знак,ПАРАГРАФ Знак,Абзац списка основной Знак"/>
    <w:next w:val="UserStyle_25"/>
    <w:link w:val="179"/>
    <w:rPr>
      <w:rFonts w:ascii="Calibri" w:hAnsi="Calibri" w:eastAsia="Calibri"/>
      <w:sz w:val="22"/>
      <w:szCs w:val="22"/>
      <w:lang w:eastAsia="en-US"/>
    </w:rPr>
  </w:style>
  <w:style w:type="paragraph" w:styleId="UserStyle_26">
    <w:name w:val="ConsPlusNormal"/>
    <w:next w:val="UserStyle_26"/>
    <w:link w:val="UserStyle_27"/>
    <w:pPr>
      <w:widowControl w:val="off"/>
    </w:pPr>
    <w:rPr>
      <w:rFonts w:ascii="Arial" w:hAnsi="Arial" w:cs="Arial"/>
      <w:lang w:val="ru-RU" w:eastAsia="ru-RU" w:bidi="ar-SA"/>
    </w:rPr>
  </w:style>
  <w:style w:type="character" w:styleId="UserStyle_27">
    <w:name w:val="ConsPlusNormal Знак"/>
    <w:next w:val="UserStyle_27"/>
    <w:link w:val="UserStyle_26"/>
    <w:locked/>
    <w:rPr>
      <w:rFonts w:ascii="Arial" w:hAnsi="Arial" w:cs="Arial"/>
      <w:lang w:val="ru-RU" w:eastAsia="ru-RU" w:bidi="ar-SA"/>
    </w:rPr>
  </w:style>
  <w:style w:type="paragraph" w:styleId="BodyText">
    <w:name w:val="Основной текст,Основной текст Знак Char Char,Основной текст Знак Char Char Char Char,Основной текст Знак Char Char Char Char Char,Основной текст Знак Знак Знак,Основной текст Знак Знак,Основной текст Знак1 Знак"/>
    <w:basedOn w:val="Normal"/>
    <w:next w:val="BodyText"/>
    <w:link w:val="UserStyle_28"/>
    <w:pPr>
      <w:spacing w:after="120"/>
    </w:pPr>
  </w:style>
  <w:style w:type="character" w:styleId="UserStyle_28">
    <w:name w:val="Основной текст Знак"/>
    <w:next w:val="UserStyle_28"/>
    <w:link w:val="BodyText"/>
    <w:uiPriority w:val="99"/>
    <w:rPr>
      <w:sz w:val="24"/>
      <w:szCs w:val="24"/>
    </w:rPr>
  </w:style>
  <w:style w:type="paragraph" w:styleId="UserStyle_29">
    <w:name w:val="Статья"/>
    <w:basedOn w:val="Normal"/>
    <w:next w:val="UserStyle_29"/>
    <w:link w:val="Normal"/>
    <w:pPr>
      <w:spacing w:before="400" w:line="360" w:lineRule="auto"/>
      <w:ind w:left="708"/>
    </w:pPr>
    <w:rPr>
      <w:b/>
      <w:sz w:val="28"/>
    </w:rPr>
  </w:style>
  <w:style w:type="character" w:styleId="Max">
    <w:name w:val="Замещающий текст"/>
    <w:next w:val="Max"/>
    <w:link w:val="Normal"/>
    <w:uiPriority w:val="99"/>
    <w:semiHidden/>
    <w:rPr>
      <w:color w:val="808080"/>
    </w:rPr>
  </w:style>
  <w:style w:type="paragraph" w:styleId="Acetate">
    <w:name w:val="Текст выноски"/>
    <w:basedOn w:val="Normal"/>
    <w:next w:val="Acetate"/>
    <w:link w:val="UserStyle_30"/>
    <w:uiPriority w:val="99"/>
    <w:unhideWhenUsed/>
    <w:rPr>
      <w:rFonts w:ascii="Tahoma" w:hAnsi="Tahoma" w:eastAsia="Calibri"/>
      <w:b/>
      <w:sz w:val="16"/>
      <w:szCs w:val="16"/>
      <w:lang w:val="en-US" w:eastAsia="en-US"/>
    </w:rPr>
  </w:style>
  <w:style w:type="character" w:styleId="UserStyle_30">
    <w:name w:val="Текст выноски Знак"/>
    <w:next w:val="UserStyle_30"/>
    <w:link w:val="Acetate"/>
    <w:uiPriority w:val="99"/>
    <w:rPr>
      <w:rFonts w:ascii="Tahoma" w:hAnsi="Tahoma" w:eastAsia="Calibri"/>
      <w:b/>
      <w:sz w:val="16"/>
      <w:szCs w:val="16"/>
      <w:lang w:val="en-US" w:eastAsia="en-US"/>
    </w:rPr>
  </w:style>
  <w:style w:type="character" w:styleId="Strong">
    <w:name w:val="Строгий"/>
    <w:next w:val="Strong"/>
    <w:link w:val="Normal"/>
    <w:uiPriority w:val="22"/>
    <w:qFormat/>
    <w:rPr>
      <w:b/>
      <w:bCs/>
    </w:rPr>
  </w:style>
  <w:style w:type="character" w:styleId="UserStyle_31">
    <w:name w:val="span_of_filial_name"/>
    <w:next w:val="UserStyle_31"/>
    <w:link w:val="Normal"/>
  </w:style>
  <w:style w:type="paragraph" w:styleId="UserStyle_32">
    <w:name w:val="ConsPlusNonformat"/>
    <w:next w:val="UserStyle_32"/>
    <w:link w:val="Normal"/>
    <w:uiPriority w:val="99"/>
    <w:rPr>
      <w:rFonts w:ascii="Courier New" w:hAnsi="Courier New" w:eastAsia="Calibri" w:cs="Courier New"/>
      <w:lang w:val="ru-RU" w:eastAsia="ru-RU" w:bidi="ar-SA"/>
    </w:rPr>
  </w:style>
  <w:style w:type="paragraph" w:styleId="User">
    <w:name w:val="Без интервала,ПФ-таб.текст"/>
    <w:next w:val="User"/>
    <w:link w:val="UserStyle_33"/>
    <w:uiPriority w:val="1"/>
    <w:qFormat/>
    <w:rPr>
      <w:rFonts w:eastAsia="Calibri"/>
      <w:b/>
      <w:sz w:val="28"/>
      <w:szCs w:val="26"/>
      <w:lang w:val="ru-RU" w:eastAsia="en-US" w:bidi="ar-SA"/>
    </w:rPr>
  </w:style>
  <w:style w:type="character" w:styleId="UserStyle_33">
    <w:name w:val="Без интервала Знак,ПФ-таб.текст Знак"/>
    <w:next w:val="UserStyle_33"/>
    <w:link w:val="User"/>
    <w:uiPriority w:val="1"/>
    <w:locked/>
    <w:rPr>
      <w:rFonts w:eastAsia="Calibri"/>
      <w:b/>
      <w:sz w:val="28"/>
      <w:szCs w:val="26"/>
      <w:lang w:eastAsia="en-US" w:bidi="ar-SA"/>
    </w:rPr>
  </w:style>
  <w:style w:type="paragraph" w:styleId="HtmlNormal">
    <w:name w:val="Обычный (веб),Обычный (Web),Обычный (Web)1"/>
    <w:basedOn w:val="Normal"/>
    <w:next w:val="HtmlNormal"/>
    <w:link w:val="UserStyle_34"/>
    <w:pPr>
      <w:spacing w:before="30" w:after="30"/>
    </w:pPr>
    <w:rPr>
      <w:rFonts w:ascii="Arial" w:hAnsi="Arial" w:cs="Arial"/>
      <w:color w:val="332e2d"/>
      <w:spacing w:val="2"/>
    </w:rPr>
  </w:style>
  <w:style w:type="paragraph" w:styleId="UserStyle_35">
    <w:name w:val="ConsPlusTitle"/>
    <w:next w:val="UserStyle_35"/>
    <w:link w:val="Normal"/>
    <w:pPr>
      <w:widowControl w:val="off"/>
    </w:pPr>
    <w:rPr>
      <w:rFonts w:ascii="Calibri" w:hAnsi="Calibri" w:cs="Calibri"/>
      <w:b/>
      <w:sz w:val="22"/>
      <w:lang w:val="ru-RU" w:eastAsia="ru-RU" w:bidi="ar-SA"/>
    </w:rPr>
  </w:style>
  <w:style w:type="character" w:styleId="AnnotationReference">
    <w:name w:val="Знак примечания"/>
    <w:next w:val="AnnotationReference"/>
    <w:link w:val="Normal"/>
    <w:uiPriority w:val="99"/>
    <w:unhideWhenUsed/>
    <w:rPr>
      <w:sz w:val="16"/>
      <w:szCs w:val="16"/>
    </w:rPr>
  </w:style>
  <w:style w:type="paragraph" w:styleId="AnnotationText">
    <w:name w:val="Текст примечания,!Равноширинный текст документа"/>
    <w:basedOn w:val="Normal"/>
    <w:next w:val="AnnotationText"/>
    <w:link w:val="UserStyle_36"/>
    <w:uiPriority w:val="99"/>
    <w:unhideWhenUsed/>
    <w:pPr>
      <w:spacing w:after="160" w:line="259" w:lineRule="auto"/>
    </w:pPr>
    <w:rPr>
      <w:rFonts w:eastAsia="Calibri"/>
      <w:b/>
      <w:sz w:val="20"/>
      <w:szCs w:val="20"/>
      <w:lang w:val="en-US" w:eastAsia="en-US"/>
    </w:rPr>
  </w:style>
  <w:style w:type="character" w:styleId="UserStyle_36">
    <w:name w:val="Текст примечания Знак,!Равноширинный текст документа Знак1"/>
    <w:next w:val="UserStyle_36"/>
    <w:link w:val="AnnotationText"/>
    <w:uiPriority w:val="99"/>
    <w:rPr>
      <w:rFonts w:eastAsia="Calibri"/>
      <w:b/>
      <w:lang w:val="en-US" w:eastAsia="en-US"/>
    </w:rPr>
  </w:style>
  <w:style w:type="paragraph" w:styleId="AnnotationSubject">
    <w:name w:val="Тема примечания"/>
    <w:basedOn w:val="AnnotationText"/>
    <w:next w:val="AnnotationText"/>
    <w:link w:val="UserStyle_37"/>
    <w:uiPriority w:val="99"/>
    <w:unhideWhenUsed/>
    <w:rPr>
      <w:bCs/>
    </w:rPr>
  </w:style>
  <w:style w:type="character" w:styleId="UserStyle_37">
    <w:name w:val="Тема примечания Знак"/>
    <w:next w:val="UserStyle_37"/>
    <w:link w:val="AnnotationSubject"/>
    <w:uiPriority w:val="99"/>
    <w:rPr>
      <w:rFonts w:eastAsia="Calibri"/>
      <w:b/>
      <w:bCs/>
      <w:lang w:val="en-US" w:eastAsia="en-US"/>
    </w:rPr>
  </w:style>
  <w:style w:type="character" w:styleId="UserStyle_38">
    <w:name w:val="Осн. текст Знак"/>
    <w:basedOn w:val="NormalCharacter"/>
    <w:next w:val="UserStyle_38"/>
    <w:link w:val="UserStyle_39"/>
    <w:locked/>
  </w:style>
  <w:style w:type="paragraph" w:styleId="UserStyle_39">
    <w:name w:val="Осн. текст"/>
    <w:basedOn w:val="Normal"/>
    <w:next w:val="UserStyle_39"/>
    <w:link w:val="UserStyle_38"/>
    <w:pPr>
      <w:spacing w:line="360" w:lineRule="auto"/>
      <w:ind w:firstLine="709"/>
      <w:jc w:val="both"/>
    </w:pPr>
    <w:rPr>
      <w:sz w:val="20"/>
      <w:szCs w:val="20"/>
    </w:rPr>
  </w:style>
  <w:style w:type="character" w:styleId="UserStyle_40">
    <w:name w:val="Основной текст (5)"/>
    <w:next w:val="UserStyle_40"/>
    <w:link w:val="UserStyle_41"/>
    <w:uiPriority w:val="99"/>
    <w:rPr>
      <w:sz w:val="24"/>
      <w:szCs w:val="24"/>
      <w:shd w:val="clear" w:color="auto" w:fill="ffffff"/>
    </w:rPr>
  </w:style>
  <w:style w:type="paragraph" w:styleId="UserStyle_41">
    <w:name w:val="Основной текст (5)1"/>
    <w:basedOn w:val="Normal"/>
    <w:next w:val="UserStyle_41"/>
    <w:link w:val="UserStyle_40"/>
    <w:uiPriority w:val="99"/>
    <w:pPr>
      <w:shd w:val="clear" w:color="auto" w:fill="ffffff"/>
      <w:spacing w:line="274" w:lineRule="exact"/>
      <w:jc w:val="both"/>
    </w:pPr>
    <w:rPr>
      <w:lang w:val="en-US" w:eastAsia="en-US"/>
    </w:rPr>
  </w:style>
  <w:style w:type="paragraph" w:styleId="ListContinue2">
    <w:name w:val="Продолжение списка 2"/>
    <w:basedOn w:val="Normal"/>
    <w:next w:val="ListContinue2"/>
    <w:link w:val="UserStyle_42"/>
    <w:uiPriority w:val="99"/>
    <w:unhideWhenUsed/>
    <w:pPr>
      <w:spacing w:after="120"/>
      <w:ind w:left="566"/>
      <w:contextualSpacing/>
    </w:pPr>
  </w:style>
  <w:style w:type="character" w:styleId="UserStyle_42">
    <w:name w:val="Продолжение списка 2 Знак"/>
    <w:next w:val="UserStyle_42"/>
    <w:link w:val="ListContinue2"/>
    <w:uiPriority w:val="99"/>
    <w:locked/>
    <w:rPr>
      <w:sz w:val="24"/>
      <w:szCs w:val="24"/>
    </w:rPr>
  </w:style>
  <w:style w:type="paragraph" w:styleId="UserStyle_43">
    <w:name w:val="Обычный.Нормальный"/>
    <w:next w:val="UserStyle_43"/>
    <w:link w:val="UserStyle_44"/>
    <w:pPr>
      <w:spacing w:after="120"/>
      <w:ind w:firstLine="720"/>
      <w:jc w:val="both"/>
    </w:pPr>
    <w:rPr>
      <w:sz w:val="24"/>
      <w:lang w:val="ru-RU" w:eastAsia="ru-RU" w:bidi="ar-SA"/>
    </w:rPr>
  </w:style>
  <w:style w:type="character" w:styleId="UserStyle_44">
    <w:name w:val="Обычный.Нормальный Знак"/>
    <w:next w:val="UserStyle_44"/>
    <w:link w:val="UserStyle_43"/>
    <w:rPr>
      <w:sz w:val="24"/>
      <w:lang w:bidi="ar-SA"/>
    </w:rPr>
  </w:style>
  <w:style w:type="paragraph" w:styleId="UserStyle_45">
    <w:name w:val="ТНГП - Основной текст"/>
    <w:basedOn w:val="Normal"/>
    <w:next w:val="UserStyle_45"/>
    <w:link w:val="UserStyle_46"/>
    <w:autoRedefine/>
    <w:qFormat/>
    <w:pPr>
      <w:ind w:firstLine="708"/>
      <w:jc w:val="both"/>
    </w:pPr>
    <w:rPr>
      <w:b/>
      <w:bCs/>
      <w:lang w:val="en-US" w:eastAsia="en-US"/>
    </w:rPr>
  </w:style>
  <w:style w:type="character" w:styleId="UserStyle_46">
    <w:name w:val="ТНГП - Основной текст Знак"/>
    <w:next w:val="UserStyle_46"/>
    <w:link w:val="UserStyle_45"/>
    <w:rPr>
      <w:b/>
      <w:bCs/>
      <w:sz w:val="24"/>
      <w:szCs w:val="24"/>
    </w:rPr>
  </w:style>
  <w:style w:type="paragraph" w:styleId="UserStyle_47">
    <w:name w:val="Основной текст с отступом 21"/>
    <w:basedOn w:val="Normal"/>
    <w:next w:val="UserStyle_47"/>
    <w:link w:val="UserStyle_48"/>
    <w:pPr>
      <w:ind w:firstLine="709"/>
      <w:jc w:val="both"/>
    </w:pPr>
    <w:rPr>
      <w:szCs w:val="20"/>
    </w:rPr>
  </w:style>
  <w:style w:type="paragraph" w:styleId="181">
    <w:name w:val="Выделенная цитата"/>
    <w:basedOn w:val="Normal"/>
    <w:next w:val="Normal"/>
    <w:link w:val="UserStyle_49"/>
    <w:uiPriority w:val="30"/>
    <w:qFormat/>
    <w:pPr>
      <w:pBdr>
        <w:bottom w:val="single" w:color="4F81BD" w:sz="4" w:space="4"/>
      </w:pBdr>
      <w:spacing w:before="200" w:after="280" w:line="276" w:lineRule="auto"/>
      <w:ind w:left="936" w:right="936"/>
    </w:pPr>
    <w:rPr>
      <w:rFonts w:ascii="Calibri" w:hAnsi="Calibri"/>
      <w:b/>
      <w:bCs/>
      <w:i/>
      <w:iCs/>
      <w:color w:val="4f81bd"/>
      <w:sz w:val="22"/>
      <w:szCs w:val="22"/>
    </w:rPr>
  </w:style>
  <w:style w:type="character" w:styleId="UserStyle_49">
    <w:name w:val="Выделенная цитата Знак"/>
    <w:next w:val="UserStyle_49"/>
    <w:link w:val="181"/>
    <w:uiPriority w:val="30"/>
    <w:rPr>
      <w:rFonts w:ascii="Calibri" w:hAnsi="Calibri" w:eastAsia="Times New Roman" w:cs="Times New Roman"/>
      <w:b/>
      <w:bCs/>
      <w:i/>
      <w:iCs/>
      <w:color w:val="4f81bd"/>
      <w:sz w:val="22"/>
      <w:szCs w:val="22"/>
    </w:rPr>
  </w:style>
  <w:style w:type="paragraph" w:styleId="TOC1">
    <w:name w:val="Оглавление 1,Оглавление_СК,Название раздела"/>
    <w:basedOn w:val="Normal"/>
    <w:next w:val="Normal"/>
    <w:link w:val="Normal"/>
    <w:autoRedefine/>
    <w:uiPriority w:val="39"/>
    <w:qFormat/>
    <w:pPr>
      <w:tabs>
        <w:tab w:val="right" w:pos="9770" w:leader="dot"/>
      </w:tabs>
    </w:pPr>
  </w:style>
  <w:style w:type="paragraph" w:styleId="TOC2">
    <w:name w:val="Оглавление 2"/>
    <w:basedOn w:val="Normal"/>
    <w:next w:val="Normal"/>
    <w:link w:val="Normal"/>
    <w:autoRedefine/>
    <w:uiPriority w:val="39"/>
    <w:qFormat/>
    <w:pPr>
      <w:tabs>
        <w:tab w:val="left" w:pos="567" w:leader="none"/>
        <w:tab w:val="right" w:pos="9781" w:leader="dot"/>
      </w:tabs>
      <w:spacing w:line="360" w:lineRule="auto"/>
    </w:pPr>
  </w:style>
  <w:style w:type="paragraph" w:styleId="UserStyle_50">
    <w:name w:val="1 ур"/>
    <w:basedOn w:val="Normal"/>
    <w:next w:val="UserStyle_50"/>
    <w:link w:val="UserStyle_51"/>
    <w:qFormat/>
    <w:pPr>
      <w:ind w:left="-284"/>
      <w:jc w:val="center"/>
    </w:pPr>
    <w:rPr>
      <w:b/>
    </w:rPr>
  </w:style>
  <w:style w:type="character" w:styleId="UserStyle_51">
    <w:name w:val="1 ур Знак"/>
    <w:next w:val="UserStyle_51"/>
    <w:link w:val="UserStyle_50"/>
    <w:rPr>
      <w:b/>
      <w:sz w:val="24"/>
      <w:szCs w:val="24"/>
    </w:rPr>
  </w:style>
  <w:style w:type="paragraph" w:styleId="UserStyle_52">
    <w:name w:val="Форматка"/>
    <w:next w:val="UserStyle_52"/>
    <w:link w:val="Normal"/>
    <w:rPr>
      <w:lang w:val="ru-RU" w:eastAsia="ru-RU" w:bidi="ar-SA"/>
    </w:rPr>
  </w:style>
  <w:style w:type="paragraph" w:styleId="UserStyle_53">
    <w:name w:val="Маркированный Стиль1"/>
    <w:basedOn w:val="Normal"/>
    <w:next w:val="UserStyle_53"/>
    <w:link w:val="Normal"/>
    <w:pPr>
      <w:tabs>
        <w:tab w:val="left" w:pos="900" w:leader="none"/>
        <w:tab w:val="num" w:pos="1440" w:leader="none"/>
      </w:tabs>
      <w:ind w:left="1440" w:hanging="360"/>
      <w:jc w:val="both"/>
      <w:outlineLvl w:val="0"/>
    </w:pPr>
    <w:rPr>
      <w:bCs/>
      <w:sz w:val="28"/>
      <w:szCs w:val="28"/>
    </w:rPr>
  </w:style>
  <w:style w:type="paragraph" w:styleId="UserStyle_54">
    <w:name w:val="Стиль Основной текст Югранефтегазпроект + Слева:  048 см Первая с..."/>
    <w:basedOn w:val="Normal"/>
    <w:next w:val="UserStyle_54"/>
    <w:link w:val="UserStyle_55"/>
    <w:uiPriority w:val="99"/>
    <w:qFormat/>
    <w:pPr>
      <w:spacing w:line="360" w:lineRule="auto"/>
      <w:ind w:left="270" w:right="284" w:firstLine="450"/>
      <w:jc w:val="both"/>
    </w:pPr>
    <w:rPr>
      <w:rFonts w:ascii="Arial" w:hAnsi="Arial"/>
      <w:sz w:val="22"/>
      <w:szCs w:val="20"/>
    </w:rPr>
  </w:style>
  <w:style w:type="paragraph" w:styleId="UserStyle_56">
    <w:name w:val="абзац 12"/>
    <w:basedOn w:val="Normal"/>
    <w:next w:val="UserStyle_56"/>
    <w:link w:val="Normal"/>
    <w:pPr>
      <w:spacing w:before="120"/>
      <w:ind w:firstLine="709"/>
      <w:jc w:val="both"/>
    </w:pPr>
    <w:rPr>
      <w:szCs w:val="20"/>
    </w:rPr>
  </w:style>
  <w:style w:type="paragraph" w:styleId="UserStyle_57">
    <w:name w:val="Юля 1 заголовок 1"/>
    <w:basedOn w:val="179"/>
    <w:next w:val="UserStyle_57"/>
    <w:link w:val="UserStyle_58"/>
    <w:qFormat/>
    <w:pPr>
      <w:spacing w:after="0" w:line="240" w:lineRule="auto"/>
      <w:ind w:left="1080"/>
    </w:pPr>
    <w:rPr>
      <w:b/>
      <w:sz w:val="28"/>
      <w:szCs w:val="28"/>
    </w:rPr>
  </w:style>
  <w:style w:type="character" w:styleId="UserStyle_58">
    <w:name w:val="Юля 1 заголовок 1 Знак"/>
    <w:next w:val="UserStyle_58"/>
    <w:link w:val="UserStyle_57"/>
    <w:rPr>
      <w:rFonts w:ascii="Calibri" w:hAnsi="Calibri" w:eastAsia="Calibri"/>
      <w:b/>
      <w:sz w:val="28"/>
      <w:szCs w:val="28"/>
      <w:lang w:eastAsia="en-US"/>
    </w:rPr>
  </w:style>
  <w:style w:type="paragraph" w:styleId="UserStyle_59">
    <w:name w:val="Юля 2 заголовок 1.1"/>
    <w:basedOn w:val="179"/>
    <w:next w:val="UserStyle_59"/>
    <w:link w:val="UserStyle_60"/>
    <w:qFormat/>
    <w:pPr>
      <w:spacing w:after="0" w:line="240" w:lineRule="auto"/>
      <w:ind w:left="360" w:hanging="360"/>
      <w:jc w:val="center"/>
    </w:pPr>
    <w:rPr>
      <w:i/>
    </w:rPr>
  </w:style>
  <w:style w:type="character" w:styleId="UserStyle_60">
    <w:name w:val="Юля 2 заголовок 1.1 Знак"/>
    <w:next w:val="UserStyle_60"/>
    <w:link w:val="UserStyle_59"/>
    <w:rPr>
      <w:rFonts w:ascii="Calibri" w:hAnsi="Calibri" w:eastAsia="Calibri"/>
      <w:i/>
      <w:sz w:val="22"/>
      <w:szCs w:val="22"/>
      <w:lang w:eastAsia="en-US"/>
    </w:rPr>
  </w:style>
  <w:style w:type="paragraph" w:styleId="266">
    <w:name w:val="Заголовок оглавления"/>
    <w:basedOn w:val="Heading1"/>
    <w:next w:val="Normal"/>
    <w:link w:val="Normal"/>
    <w:uiPriority w:val="39"/>
    <w:unhideWhenUsed/>
    <w:qFormat/>
    <w:pPr>
      <w:keepLines/>
      <w:spacing w:before="480" w:line="276" w:lineRule="auto"/>
      <w:jc w:val="left"/>
      <w:outlineLvl w:val="9"/>
    </w:pPr>
    <w:rPr>
      <w:rFonts w:ascii="Cambria" w:hAnsi="Cambria"/>
      <w:b/>
      <w:bCs/>
      <w:color w:val="365f91"/>
      <w:szCs w:val="28"/>
      <w:lang w:val="ru-RU" w:eastAsia="ru-RU"/>
    </w:rPr>
  </w:style>
  <w:style w:type="paragraph" w:styleId="UserStyle_61">
    <w:name w:val="Список общий"/>
    <w:basedOn w:val="Normal"/>
    <w:next w:val="UserStyle_61"/>
    <w:link w:val="UserStyle_62"/>
    <w:qFormat/>
    <w:pPr>
      <w:numPr>
        <w:numId w:val="1"/>
      </w:numPr>
      <w:spacing w:line="360" w:lineRule="auto"/>
      <w:jc w:val="both"/>
    </w:pPr>
    <w:rPr>
      <w:bCs/>
      <w:szCs w:val="28"/>
      <w:lang w:val="en-US" w:eastAsia="en-US"/>
    </w:rPr>
  </w:style>
  <w:style w:type="character" w:styleId="UserStyle_62">
    <w:name w:val="Список общий Знак"/>
    <w:next w:val="UserStyle_62"/>
    <w:link w:val="UserStyle_61"/>
    <w:rPr>
      <w:bCs/>
      <w:sz w:val="24"/>
      <w:szCs w:val="28"/>
      <w:lang w:val="en-US" w:eastAsia="en-US"/>
    </w:rPr>
  </w:style>
  <w:style w:type="paragraph" w:styleId="UserStyle_63">
    <w:name w:val="msonormal_mailru_css_attribute_postfix"/>
    <w:basedOn w:val="Normal"/>
    <w:next w:val="UserStyle_63"/>
    <w:link w:val="Normal"/>
    <w:pPr>
      <w:spacing w:before="100" w:beforeAutospacing="1" w:after="100" w:afterAutospacing="1"/>
    </w:pPr>
  </w:style>
  <w:style w:type="character" w:styleId="UserStyle_64">
    <w:name w:val="apple-converted-space"/>
    <w:basedOn w:val="NormalCharacter"/>
    <w:next w:val="UserStyle_64"/>
    <w:link w:val="Normal"/>
  </w:style>
  <w:style w:type="paragraph" w:styleId="UserStyle_65">
    <w:name w:val="Текст программы"/>
    <w:basedOn w:val="Normal"/>
    <w:next w:val="UserStyle_65"/>
    <w:link w:val="UserStyle_66"/>
    <w:qFormat/>
    <w:pPr>
      <w:widowControl w:val="off"/>
      <w:spacing w:line="280" w:lineRule="exact"/>
      <w:ind w:firstLine="397"/>
      <w:jc w:val="both"/>
    </w:pPr>
    <w:rPr>
      <w:color w:val="000000"/>
      <w:szCs w:val="20"/>
      <w:lang w:val="en-US" w:eastAsia="en-US"/>
    </w:rPr>
  </w:style>
  <w:style w:type="character" w:styleId="UserStyle_66">
    <w:name w:val="Текст программы Знак"/>
    <w:next w:val="UserStyle_66"/>
    <w:link w:val="UserStyle_65"/>
    <w:rPr>
      <w:color w:val="000000"/>
      <w:sz w:val="24"/>
      <w:lang w:val="en-US" w:eastAsia="en-US"/>
    </w:rPr>
  </w:style>
  <w:style w:type="paragraph" w:styleId="UserStyle_67">
    <w:name w:val="Основной тескт"/>
    <w:basedOn w:val="Normal"/>
    <w:next w:val="UserStyle_67"/>
    <w:link w:val="UserStyle_68"/>
    <w:qFormat/>
    <w:pPr>
      <w:spacing w:line="360" w:lineRule="auto"/>
      <w:ind w:firstLine="567"/>
      <w:jc w:val="both"/>
    </w:pPr>
    <w:rPr>
      <w:szCs w:val="20"/>
    </w:rPr>
  </w:style>
  <w:style w:type="character" w:styleId="UserStyle_68">
    <w:name w:val="Основной тескт Знак"/>
    <w:next w:val="UserStyle_68"/>
    <w:link w:val="UserStyle_67"/>
    <w:locked/>
    <w:rPr>
      <w:sz w:val="24"/>
    </w:rPr>
  </w:style>
  <w:style w:type="paragraph" w:styleId="UserStyle_69">
    <w:name w:val="Table Paragraph"/>
    <w:basedOn w:val="Normal"/>
    <w:next w:val="UserStyle_69"/>
    <w:link w:val="Normal"/>
    <w:uiPriority w:val="1"/>
    <w:qFormat/>
    <w:pPr>
      <w:widowControl w:val="off"/>
    </w:pPr>
    <w:rPr>
      <w:sz w:val="22"/>
      <w:szCs w:val="22"/>
      <w:lang w:val="en-US" w:eastAsia="en-US"/>
    </w:rPr>
  </w:style>
  <w:style w:type="character" w:styleId="UserStyle_70">
    <w:name w:val="extended-text__short"/>
    <w:basedOn w:val="NormalCharacter"/>
    <w:next w:val="UserStyle_70"/>
    <w:link w:val="Normal"/>
  </w:style>
  <w:style w:type="character" w:styleId="UserStyle_71">
    <w:name w:val="Сравнение редакций. Добавленный фрагмент"/>
    <w:next w:val="UserStyle_71"/>
    <w:link w:val="Normal"/>
    <w:uiPriority w:val="99"/>
    <w:rPr>
      <w:color w:val="000000"/>
      <w:shd w:val="clear" w:color="auto" w:fill="c1d7ff"/>
    </w:rPr>
  </w:style>
  <w:style w:type="paragraph" w:styleId="UserStyle_72">
    <w:name w:val="Комментарий"/>
    <w:basedOn w:val="Normal"/>
    <w:next w:val="Normal"/>
    <w:link w:val="Normal"/>
    <w:pPr>
      <w:spacing w:before="75"/>
      <w:ind w:left="170"/>
      <w:jc w:val="both"/>
    </w:pPr>
    <w:rPr>
      <w:rFonts w:ascii="Arial" w:hAnsi="Arial" w:cs="Arial"/>
      <w:color w:val="353842"/>
      <w:shd w:val="clear" w:color="auto" w:fill="f0f0f0"/>
    </w:rPr>
  </w:style>
  <w:style w:type="paragraph" w:styleId="UserStyle_73">
    <w:name w:val="Информация об изменениях документа"/>
    <w:basedOn w:val="UserStyle_72"/>
    <w:next w:val="Normal"/>
    <w:link w:val="Normal"/>
    <w:uiPriority w:val="99"/>
    <w:rPr>
      <w:i/>
      <w:iCs/>
    </w:rPr>
  </w:style>
  <w:style w:type="character" w:styleId="FollowedHyperlink">
    <w:name w:val="Просмотренная гиперссылка"/>
    <w:next w:val="FollowedHyperlink"/>
    <w:link w:val="Normal"/>
    <w:uiPriority w:val="99"/>
    <w:unhideWhenUsed/>
    <w:rPr>
      <w:color w:val="800080"/>
      <w:u w:val="single"/>
    </w:rPr>
  </w:style>
  <w:style w:type="paragraph" w:styleId="UserStyle_74">
    <w:name w:val="xl63"/>
    <w:basedOn w:val="Normal"/>
    <w:next w:val="UserStyle_74"/>
    <w:link w:val="Normal"/>
    <w:pPr>
      <w:spacing w:before="100" w:beforeAutospacing="1" w:after="100" w:afterAutospacing="1"/>
    </w:pPr>
    <w:rPr>
      <w:sz w:val="20"/>
      <w:szCs w:val="20"/>
    </w:rPr>
  </w:style>
  <w:style w:type="paragraph" w:styleId="UserStyle_75">
    <w:name w:val="xl64"/>
    <w:basedOn w:val="Normal"/>
    <w:next w:val="UserStyle_75"/>
    <w:link w:val="Normal"/>
    <w:pPr>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sz w:val="20"/>
      <w:szCs w:val="20"/>
    </w:rPr>
  </w:style>
  <w:style w:type="paragraph" w:styleId="UserStyle_76">
    <w:name w:val="xl65"/>
    <w:basedOn w:val="Normal"/>
    <w:next w:val="UserStyle_76"/>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b/>
      <w:bCs/>
      <w:sz w:val="20"/>
      <w:szCs w:val="20"/>
    </w:rPr>
  </w:style>
  <w:style w:type="paragraph" w:styleId="UserStyle_77">
    <w:name w:val="xl66"/>
    <w:basedOn w:val="Normal"/>
    <w:next w:val="UserStyle_77"/>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78">
    <w:name w:val="xl67"/>
    <w:basedOn w:val="Normal"/>
    <w:next w:val="UserStyle_78"/>
    <w:link w:val="Normal"/>
    <w:pPr>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b/>
      <w:bCs/>
      <w:sz w:val="20"/>
      <w:szCs w:val="20"/>
    </w:rPr>
  </w:style>
  <w:style w:type="paragraph" w:styleId="UserStyle_79">
    <w:name w:val="xl68"/>
    <w:basedOn w:val="Normal"/>
    <w:next w:val="UserStyle_79"/>
    <w:link w:val="Normal"/>
    <w:pPr>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sz w:val="20"/>
      <w:szCs w:val="20"/>
    </w:rPr>
  </w:style>
  <w:style w:type="paragraph" w:styleId="UserStyle_80">
    <w:name w:val="xl69"/>
    <w:basedOn w:val="Normal"/>
    <w:next w:val="UserStyle_80"/>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right"/>
    </w:pPr>
    <w:rPr>
      <w:b/>
      <w:bCs/>
      <w:sz w:val="20"/>
      <w:szCs w:val="20"/>
    </w:rPr>
  </w:style>
  <w:style w:type="paragraph" w:styleId="UserStyle_81">
    <w:name w:val="xl70"/>
    <w:basedOn w:val="Normal"/>
    <w:next w:val="UserStyle_81"/>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right"/>
    </w:pPr>
    <w:rPr>
      <w:sz w:val="20"/>
      <w:szCs w:val="20"/>
    </w:rPr>
  </w:style>
  <w:style w:type="paragraph" w:styleId="UserStyle_82">
    <w:name w:val="xl71"/>
    <w:basedOn w:val="Normal"/>
    <w:next w:val="UserStyle_82"/>
    <w:link w:val="Normal"/>
    <w:pPr>
      <w:spacing w:before="100" w:beforeAutospacing="1" w:after="100" w:afterAutospacing="1"/>
    </w:pPr>
    <w:rPr>
      <w:b/>
      <w:bCs/>
      <w:sz w:val="20"/>
      <w:szCs w:val="20"/>
    </w:rPr>
  </w:style>
  <w:style w:type="paragraph" w:styleId="UserStyle_83">
    <w:name w:val="xl72"/>
    <w:basedOn w:val="Normal"/>
    <w:next w:val="UserStyle_83"/>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right"/>
    </w:pPr>
    <w:rPr>
      <w:sz w:val="20"/>
      <w:szCs w:val="20"/>
    </w:rPr>
  </w:style>
  <w:style w:type="paragraph" w:styleId="UserStyle_84">
    <w:name w:val="xl73"/>
    <w:basedOn w:val="Normal"/>
    <w:next w:val="UserStyle_84"/>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85">
    <w:name w:val="xl74"/>
    <w:basedOn w:val="Normal"/>
    <w:next w:val="UserStyle_85"/>
    <w:link w:val="Normal"/>
    <w:pPr>
      <w:pBdr>
        <w:top w:val="single" w:color="000000" w:sz="4" w:space="0"/>
        <w:left w:val="single" w:color="000000" w:sz="4" w:space="0"/>
        <w:bottom w:val="single" w:color="000000" w:sz="4" w:space="0"/>
        <w:right w:val="single" w:color="000000" w:sz="4" w:space="0"/>
      </w:pBdr>
      <w:spacing w:before="100" w:beforeAutospacing="1" w:after="100" w:afterAutospacing="1"/>
      <w:jc w:val="right"/>
    </w:pPr>
    <w:rPr>
      <w:b/>
      <w:bCs/>
      <w:sz w:val="20"/>
      <w:szCs w:val="20"/>
    </w:rPr>
  </w:style>
  <w:style w:type="paragraph" w:styleId="UserStyle_86">
    <w:name w:val="xl75"/>
    <w:basedOn w:val="Normal"/>
    <w:next w:val="UserStyle_86"/>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right"/>
    </w:pPr>
    <w:rPr>
      <w:sz w:val="20"/>
      <w:szCs w:val="20"/>
    </w:rPr>
  </w:style>
  <w:style w:type="paragraph" w:styleId="UserStyle_87">
    <w:name w:val="xl76"/>
    <w:basedOn w:val="Normal"/>
    <w:next w:val="UserStyle_87"/>
    <w:link w:val="Normal"/>
    <w:pPr>
      <w:pBdr>
        <w:top w:val="single" w:color="000000" w:sz="4" w:space="0"/>
        <w:left w:val="single" w:color="000000" w:sz="4" w:space="0"/>
        <w:right w:val="single" w:color="000000" w:sz="4" w:space="0"/>
      </w:pBdr>
      <w:spacing w:before="100" w:beforeAutospacing="1" w:after="100" w:afterAutospacing="1"/>
    </w:pPr>
    <w:rPr>
      <w:sz w:val="20"/>
      <w:szCs w:val="20"/>
    </w:rPr>
  </w:style>
  <w:style w:type="paragraph" w:styleId="UserStyle_88">
    <w:name w:val="xl77"/>
    <w:basedOn w:val="Normal"/>
    <w:next w:val="UserStyle_88"/>
    <w:link w:val="Normal"/>
    <w:pPr>
      <w:pBdr>
        <w:left w:val="single" w:color="000000" w:sz="4" w:space="0"/>
        <w:right w:val="single" w:color="000000" w:sz="4" w:space="0"/>
      </w:pBdr>
      <w:spacing w:before="100" w:beforeAutospacing="1" w:after="100" w:afterAutospacing="1"/>
    </w:pPr>
    <w:rPr>
      <w:sz w:val="20"/>
      <w:szCs w:val="20"/>
    </w:rPr>
  </w:style>
  <w:style w:type="paragraph" w:styleId="UserStyle_89">
    <w:name w:val="xl78"/>
    <w:basedOn w:val="Normal"/>
    <w:next w:val="UserStyle_89"/>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90">
    <w:name w:val="xl79"/>
    <w:basedOn w:val="Normal"/>
    <w:next w:val="UserStyle_90"/>
    <w:link w:val="Normal"/>
    <w:pPr>
      <w:pBdr>
        <w:top w:val="single" w:color="000000" w:sz="4" w:space="0"/>
        <w:left w:val="single" w:color="000000" w:sz="4" w:space="0"/>
        <w:right w:val="single" w:color="000000" w:sz="4" w:space="0"/>
      </w:pBdr>
      <w:spacing w:before="100" w:beforeAutospacing="1" w:after="100" w:afterAutospacing="1"/>
      <w:jc w:val="center"/>
    </w:pPr>
    <w:rPr>
      <w:sz w:val="20"/>
      <w:szCs w:val="20"/>
    </w:rPr>
  </w:style>
  <w:style w:type="paragraph" w:styleId="UserStyle_91">
    <w:name w:val="xl80"/>
    <w:basedOn w:val="Normal"/>
    <w:next w:val="UserStyle_91"/>
    <w:link w:val="Normal"/>
    <w:pPr>
      <w:pBdr>
        <w:left w:val="single" w:color="000000" w:sz="4" w:space="0"/>
        <w:right w:val="single" w:color="000000" w:sz="4" w:space="0"/>
      </w:pBdr>
      <w:spacing w:before="100" w:beforeAutospacing="1" w:after="100" w:afterAutospacing="1"/>
      <w:jc w:val="center"/>
    </w:pPr>
    <w:rPr>
      <w:sz w:val="20"/>
      <w:szCs w:val="20"/>
    </w:rPr>
  </w:style>
  <w:style w:type="paragraph" w:styleId="UserStyle_92">
    <w:name w:val="xl81"/>
    <w:basedOn w:val="Normal"/>
    <w:next w:val="UserStyle_92"/>
    <w:link w:val="Normal"/>
    <w:pPr>
      <w:pBdr>
        <w:left w:val="single" w:color="000000" w:sz="4" w:space="0"/>
        <w:right w:val="single" w:color="000000" w:sz="4" w:space="0"/>
      </w:pBdr>
      <w:spacing w:before="100" w:beforeAutospacing="1" w:after="100" w:afterAutospacing="1"/>
      <w:jc w:val="center"/>
    </w:pPr>
  </w:style>
  <w:style w:type="paragraph" w:styleId="UserStyle_93">
    <w:name w:val="xl82"/>
    <w:basedOn w:val="Normal"/>
    <w:next w:val="UserStyle_93"/>
    <w:link w:val="Normal"/>
    <w:pPr>
      <w:pBdr>
        <w:left w:val="single" w:color="000000" w:sz="4" w:space="0"/>
        <w:bottom w:val="single" w:color="000000" w:sz="4" w:space="0"/>
        <w:right w:val="single" w:color="000000" w:sz="4" w:space="0"/>
      </w:pBdr>
      <w:spacing w:before="100" w:beforeAutospacing="1" w:after="100" w:afterAutospacing="1"/>
      <w:jc w:val="center"/>
    </w:pPr>
  </w:style>
  <w:style w:type="paragraph" w:styleId="UserStyle_94">
    <w:name w:val="xl83"/>
    <w:basedOn w:val="Normal"/>
    <w:next w:val="UserStyle_94"/>
    <w:link w:val="Normal"/>
    <w:pPr>
      <w:pBdr>
        <w:top w:val="single" w:color="000000" w:sz="4" w:space="0"/>
        <w:left w:val="single" w:color="000000" w:sz="4" w:space="0"/>
        <w:right w:val="single" w:color="000000" w:sz="4" w:space="0"/>
      </w:pBdr>
      <w:spacing w:before="100" w:beforeAutospacing="1" w:after="100" w:afterAutospacing="1"/>
      <w:jc w:val="center"/>
    </w:pPr>
    <w:rPr>
      <w:sz w:val="20"/>
      <w:szCs w:val="20"/>
    </w:rPr>
  </w:style>
  <w:style w:type="paragraph" w:styleId="UserStyle_95">
    <w:name w:val="xl84"/>
    <w:basedOn w:val="Normal"/>
    <w:next w:val="UserStyle_95"/>
    <w:link w:val="Normal"/>
    <w:pPr>
      <w:pBdr>
        <w:left w:val="single" w:color="000000" w:sz="4" w:space="0"/>
        <w:right w:val="single" w:color="000000" w:sz="4" w:space="0"/>
      </w:pBdr>
      <w:spacing w:before="100" w:beforeAutospacing="1" w:after="100" w:afterAutospacing="1"/>
      <w:jc w:val="center"/>
    </w:pPr>
    <w:rPr>
      <w:sz w:val="20"/>
      <w:szCs w:val="20"/>
    </w:rPr>
  </w:style>
  <w:style w:type="paragraph" w:styleId="UserStyle_96">
    <w:name w:val="xl85"/>
    <w:basedOn w:val="Normal"/>
    <w:next w:val="UserStyle_96"/>
    <w:link w:val="Normal"/>
    <w:pPr>
      <w:pBdr>
        <w:left w:val="single" w:color="000000" w:sz="4" w:space="0"/>
        <w:bottom w:val="single" w:color="000000" w:sz="4" w:space="0"/>
        <w:right w:val="single" w:color="000000" w:sz="4" w:space="0"/>
      </w:pBdr>
      <w:spacing w:before="100" w:beforeAutospacing="1" w:after="100" w:afterAutospacing="1"/>
      <w:jc w:val="center"/>
    </w:pPr>
    <w:rPr>
      <w:sz w:val="20"/>
      <w:szCs w:val="20"/>
    </w:rPr>
  </w:style>
  <w:style w:type="paragraph" w:styleId="UserStyle_97">
    <w:name w:val="xl86"/>
    <w:basedOn w:val="Normal"/>
    <w:next w:val="UserStyle_97"/>
    <w:link w:val="Normal"/>
    <w:pPr>
      <w:pBdr>
        <w:top w:val="single" w:color="000000" w:sz="4" w:space="0"/>
        <w:left w:val="single" w:color="000000" w:sz="4" w:space="0"/>
        <w:right w:val="single" w:color="000000" w:sz="4" w:space="0"/>
      </w:pBdr>
      <w:spacing w:before="100" w:beforeAutospacing="1" w:after="100" w:afterAutospacing="1"/>
    </w:pPr>
    <w:rPr>
      <w:sz w:val="20"/>
      <w:szCs w:val="20"/>
    </w:rPr>
  </w:style>
  <w:style w:type="paragraph" w:styleId="UserStyle_98">
    <w:name w:val="xl87"/>
    <w:basedOn w:val="Normal"/>
    <w:next w:val="UserStyle_98"/>
    <w:link w:val="Normal"/>
    <w:pPr>
      <w:pBdr>
        <w:left w:val="single" w:color="000000" w:sz="4" w:space="0"/>
        <w:right w:val="single" w:color="000000" w:sz="4" w:space="0"/>
      </w:pBdr>
      <w:spacing w:before="100" w:beforeAutospacing="1" w:after="100" w:afterAutospacing="1"/>
    </w:pPr>
    <w:rPr>
      <w:sz w:val="20"/>
      <w:szCs w:val="20"/>
    </w:rPr>
  </w:style>
  <w:style w:type="paragraph" w:styleId="UserStyle_99">
    <w:name w:val="xl88"/>
    <w:basedOn w:val="Normal"/>
    <w:next w:val="UserStyle_99"/>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00">
    <w:name w:val="xl89"/>
    <w:basedOn w:val="Normal"/>
    <w:next w:val="UserStyle_100"/>
    <w:link w:val="Normal"/>
    <w:pPr>
      <w:pBdr>
        <w:top w:val="single" w:color="000000" w:sz="4" w:space="0"/>
        <w:left w:val="single" w:color="000000" w:sz="4" w:space="0"/>
        <w:right w:val="single" w:color="000000" w:sz="4" w:space="0"/>
      </w:pBdr>
      <w:spacing w:before="100" w:beforeAutospacing="1" w:after="100" w:afterAutospacing="1"/>
    </w:pPr>
    <w:rPr>
      <w:sz w:val="20"/>
      <w:szCs w:val="20"/>
    </w:rPr>
  </w:style>
  <w:style w:type="paragraph" w:styleId="UserStyle_101">
    <w:name w:val="xl90"/>
    <w:basedOn w:val="Normal"/>
    <w:next w:val="UserStyle_101"/>
    <w:link w:val="Normal"/>
    <w:pPr>
      <w:pBdr>
        <w:left w:val="single" w:color="000000" w:sz="4" w:space="0"/>
        <w:right w:val="single" w:color="000000" w:sz="4" w:space="0"/>
      </w:pBdr>
      <w:spacing w:before="100" w:beforeAutospacing="1" w:after="100" w:afterAutospacing="1"/>
    </w:pPr>
    <w:rPr>
      <w:sz w:val="20"/>
      <w:szCs w:val="20"/>
    </w:rPr>
  </w:style>
  <w:style w:type="paragraph" w:styleId="UserStyle_102">
    <w:name w:val="xl91"/>
    <w:basedOn w:val="Normal"/>
    <w:next w:val="UserStyle_102"/>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03">
    <w:name w:val="xl92"/>
    <w:basedOn w:val="Normal"/>
    <w:next w:val="UserStyle_103"/>
    <w:link w:val="Normal"/>
    <w:pPr>
      <w:pBdr>
        <w:top w:val="single" w:color="000000" w:sz="4" w:space="0"/>
        <w:left w:val="single" w:color="000000" w:sz="4" w:space="0"/>
        <w:bottom w:val="single" w:color="000000" w:sz="4" w:space="0"/>
      </w:pBdr>
      <w:spacing w:before="100" w:beforeAutospacing="1" w:after="100" w:afterAutospacing="1"/>
      <w:jc w:val="center"/>
    </w:pPr>
    <w:rPr>
      <w:b/>
      <w:bCs/>
      <w:sz w:val="20"/>
      <w:szCs w:val="20"/>
    </w:rPr>
  </w:style>
  <w:style w:type="paragraph" w:styleId="UserStyle_104">
    <w:name w:val="xl93"/>
    <w:basedOn w:val="Normal"/>
    <w:next w:val="UserStyle_104"/>
    <w:link w:val="Normal"/>
    <w:pPr>
      <w:pBdr>
        <w:top w:val="single" w:color="000000" w:sz="4" w:space="0"/>
        <w:bottom w:val="single" w:color="000000" w:sz="4" w:space="0"/>
      </w:pBdr>
      <w:spacing w:before="100" w:beforeAutospacing="1" w:after="100" w:afterAutospacing="1"/>
      <w:jc w:val="center"/>
    </w:pPr>
    <w:rPr>
      <w:b/>
      <w:bCs/>
      <w:sz w:val="20"/>
      <w:szCs w:val="20"/>
    </w:rPr>
  </w:style>
  <w:style w:type="paragraph" w:styleId="UserStyle_105">
    <w:name w:val="xl94"/>
    <w:basedOn w:val="Normal"/>
    <w:next w:val="UserStyle_105"/>
    <w:link w:val="Normal"/>
    <w:pPr>
      <w:pBdr>
        <w:top w:val="single" w:color="000000" w:sz="4" w:space="0"/>
        <w:bottom w:val="single" w:color="000000" w:sz="4" w:space="0"/>
        <w:right w:val="single" w:color="000000" w:sz="4" w:space="0"/>
      </w:pBdr>
      <w:spacing w:before="100" w:beforeAutospacing="1" w:after="100" w:afterAutospacing="1"/>
      <w:jc w:val="center"/>
    </w:pPr>
    <w:rPr>
      <w:b/>
      <w:bCs/>
      <w:sz w:val="20"/>
      <w:szCs w:val="20"/>
    </w:rPr>
  </w:style>
  <w:style w:type="paragraph" w:styleId="UserStyle_106">
    <w:name w:val="xl95"/>
    <w:basedOn w:val="Normal"/>
    <w:next w:val="UserStyle_106"/>
    <w:link w:val="Normal"/>
    <w:pPr>
      <w:pBdr>
        <w:top w:val="single" w:color="000000" w:sz="4" w:space="0"/>
        <w:bottom w:val="single" w:color="000000" w:sz="4" w:space="0"/>
      </w:pBdr>
      <w:spacing w:before="100" w:beforeAutospacing="1" w:after="100" w:afterAutospacing="1"/>
      <w:jc w:val="center"/>
    </w:pPr>
    <w:rPr>
      <w:b/>
      <w:bCs/>
      <w:sz w:val="20"/>
      <w:szCs w:val="20"/>
    </w:rPr>
  </w:style>
  <w:style w:type="paragraph" w:styleId="UserStyle_107">
    <w:name w:val="xl96"/>
    <w:basedOn w:val="Normal"/>
    <w:next w:val="UserStyle_107"/>
    <w:link w:val="Normal"/>
    <w:pPr>
      <w:pBdr>
        <w:top w:val="single" w:color="000000" w:sz="4" w:space="0"/>
        <w:bottom w:val="single" w:color="000000" w:sz="4" w:space="0"/>
        <w:right w:val="single" w:color="000000" w:sz="4" w:space="0"/>
      </w:pBdr>
      <w:spacing w:before="100" w:beforeAutospacing="1" w:after="100" w:afterAutospacing="1"/>
      <w:jc w:val="center"/>
    </w:pPr>
    <w:rPr>
      <w:b/>
      <w:bCs/>
      <w:sz w:val="20"/>
      <w:szCs w:val="20"/>
    </w:rPr>
  </w:style>
  <w:style w:type="paragraph" w:styleId="UserStyle_108">
    <w:name w:val="xl97"/>
    <w:basedOn w:val="Normal"/>
    <w:next w:val="UserStyle_108"/>
    <w:link w:val="Normal"/>
    <w:pPr>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sz w:val="20"/>
      <w:szCs w:val="20"/>
    </w:rPr>
  </w:style>
  <w:style w:type="paragraph" w:styleId="UserStyle_109">
    <w:name w:val="xl98"/>
    <w:basedOn w:val="Normal"/>
    <w:next w:val="UserStyle_109"/>
    <w:link w:val="Normal"/>
    <w:pPr>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sz w:val="20"/>
      <w:szCs w:val="20"/>
    </w:rPr>
  </w:style>
  <w:style w:type="paragraph" w:styleId="UserStyle_110">
    <w:name w:val="xl99"/>
    <w:basedOn w:val="Normal"/>
    <w:next w:val="UserStyle_110"/>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11">
    <w:name w:val="xl100"/>
    <w:basedOn w:val="Normal"/>
    <w:next w:val="UserStyle_111"/>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12">
    <w:name w:val="xl101"/>
    <w:basedOn w:val="Normal"/>
    <w:next w:val="UserStyle_112"/>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b/>
      <w:bCs/>
      <w:sz w:val="20"/>
      <w:szCs w:val="20"/>
    </w:rPr>
  </w:style>
  <w:style w:type="paragraph" w:styleId="UserStyle_113">
    <w:name w:val="xl102"/>
    <w:basedOn w:val="Normal"/>
    <w:next w:val="UserStyle_113"/>
    <w:link w:val="Normal"/>
    <w:pPr>
      <w:pBdr>
        <w:top w:val="single" w:color="000000" w:sz="4" w:space="0"/>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14">
    <w:name w:val="xl103"/>
    <w:basedOn w:val="Normal"/>
    <w:next w:val="UserStyle_114"/>
    <w:link w:val="Normal"/>
    <w:pPr>
      <w:pBdr>
        <w:top w:val="single" w:color="000000" w:sz="4" w:space="0"/>
        <w:left w:val="single" w:color="000000" w:sz="4" w:space="0"/>
        <w:right w:val="single" w:color="000000" w:sz="4" w:space="0"/>
      </w:pBdr>
      <w:spacing w:before="100" w:beforeAutospacing="1" w:after="100" w:afterAutospacing="1"/>
    </w:pPr>
    <w:rPr>
      <w:sz w:val="20"/>
      <w:szCs w:val="20"/>
    </w:rPr>
  </w:style>
  <w:style w:type="paragraph" w:styleId="UserStyle_115">
    <w:name w:val="xl104"/>
    <w:basedOn w:val="Normal"/>
    <w:next w:val="UserStyle_115"/>
    <w:link w:val="Normal"/>
    <w:pPr>
      <w:pBdr>
        <w:left w:val="single" w:color="000000" w:sz="4" w:space="0"/>
        <w:right w:val="single" w:color="000000" w:sz="4" w:space="0"/>
      </w:pBdr>
      <w:spacing w:before="100" w:beforeAutospacing="1" w:after="100" w:afterAutospacing="1"/>
    </w:pPr>
    <w:rPr>
      <w:sz w:val="20"/>
      <w:szCs w:val="20"/>
    </w:rPr>
  </w:style>
  <w:style w:type="paragraph" w:styleId="UserStyle_116">
    <w:name w:val="xl105"/>
    <w:basedOn w:val="Normal"/>
    <w:next w:val="UserStyle_116"/>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17">
    <w:name w:val="xl106"/>
    <w:basedOn w:val="Normal"/>
    <w:next w:val="UserStyle_117"/>
    <w:link w:val="Normal"/>
    <w:pPr>
      <w:pBdr>
        <w:top w:val="single" w:color="000000" w:sz="4" w:space="0"/>
        <w:left w:val="single" w:color="000000" w:sz="4" w:space="0"/>
        <w:right w:val="single" w:color="000000" w:sz="4" w:space="0"/>
      </w:pBdr>
      <w:spacing w:before="100" w:beforeAutospacing="1" w:after="100" w:afterAutospacing="1"/>
    </w:pPr>
    <w:rPr>
      <w:sz w:val="20"/>
      <w:szCs w:val="20"/>
    </w:rPr>
  </w:style>
  <w:style w:type="paragraph" w:styleId="UserStyle_118">
    <w:name w:val="xl107"/>
    <w:basedOn w:val="Normal"/>
    <w:next w:val="UserStyle_118"/>
    <w:link w:val="Normal"/>
    <w:pPr>
      <w:pBdr>
        <w:left w:val="single" w:color="000000" w:sz="4" w:space="0"/>
        <w:right w:val="single" w:color="000000" w:sz="4" w:space="0"/>
      </w:pBdr>
      <w:spacing w:before="100" w:beforeAutospacing="1" w:after="100" w:afterAutospacing="1"/>
    </w:pPr>
    <w:rPr>
      <w:sz w:val="20"/>
      <w:szCs w:val="20"/>
    </w:rPr>
  </w:style>
  <w:style w:type="paragraph" w:styleId="UserStyle_119">
    <w:name w:val="xl108"/>
    <w:basedOn w:val="Normal"/>
    <w:next w:val="UserStyle_119"/>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20">
    <w:name w:val="xl109"/>
    <w:basedOn w:val="Normal"/>
    <w:next w:val="UserStyle_120"/>
    <w:link w:val="Normal"/>
    <w:pPr>
      <w:pBdr>
        <w:top w:val="single" w:color="000000" w:sz="4" w:space="0"/>
        <w:left w:val="single" w:color="000000" w:sz="4" w:space="0"/>
        <w:right w:val="single" w:color="000000" w:sz="4" w:space="0"/>
      </w:pBdr>
      <w:spacing w:before="100" w:beforeAutospacing="1" w:after="100" w:afterAutospacing="1"/>
    </w:pPr>
    <w:rPr>
      <w:b/>
      <w:bCs/>
      <w:sz w:val="20"/>
      <w:szCs w:val="20"/>
    </w:rPr>
  </w:style>
  <w:style w:type="paragraph" w:styleId="UserStyle_121">
    <w:name w:val="xl110"/>
    <w:basedOn w:val="Normal"/>
    <w:next w:val="UserStyle_121"/>
    <w:link w:val="Normal"/>
    <w:pPr>
      <w:pBdr>
        <w:left w:val="single" w:color="000000" w:sz="4" w:space="0"/>
        <w:right w:val="single" w:color="000000" w:sz="4" w:space="0"/>
      </w:pBdr>
      <w:spacing w:before="100" w:beforeAutospacing="1" w:after="100" w:afterAutospacing="1"/>
    </w:pPr>
    <w:rPr>
      <w:b/>
      <w:bCs/>
      <w:sz w:val="20"/>
      <w:szCs w:val="20"/>
    </w:rPr>
  </w:style>
  <w:style w:type="paragraph" w:styleId="UserStyle_122">
    <w:name w:val="xl111"/>
    <w:basedOn w:val="Normal"/>
    <w:next w:val="UserStyle_122"/>
    <w:link w:val="Normal"/>
    <w:pPr>
      <w:pBdr>
        <w:left w:val="single" w:color="000000" w:sz="4" w:space="0"/>
        <w:bottom w:val="single" w:color="000000" w:sz="4" w:space="0"/>
        <w:right w:val="single" w:color="000000" w:sz="4" w:space="0"/>
      </w:pBdr>
      <w:spacing w:before="100" w:beforeAutospacing="1" w:after="100" w:afterAutospacing="1"/>
    </w:pPr>
    <w:rPr>
      <w:b/>
      <w:bCs/>
      <w:sz w:val="20"/>
      <w:szCs w:val="20"/>
    </w:rPr>
  </w:style>
  <w:style w:type="paragraph" w:styleId="UserStyle_123">
    <w:name w:val="xl112"/>
    <w:basedOn w:val="Normal"/>
    <w:next w:val="UserStyle_123"/>
    <w:link w:val="Normal"/>
    <w:pPr>
      <w:pBdr>
        <w:top w:val="single" w:color="000000" w:sz="4" w:space="0"/>
        <w:left w:val="single" w:color="000000" w:sz="4" w:space="0"/>
        <w:right w:val="single" w:color="000000" w:sz="4" w:space="0"/>
      </w:pBdr>
      <w:spacing w:before="100" w:beforeAutospacing="1" w:after="100" w:afterAutospacing="1"/>
    </w:pPr>
    <w:rPr>
      <w:sz w:val="20"/>
      <w:szCs w:val="20"/>
    </w:rPr>
  </w:style>
  <w:style w:type="paragraph" w:styleId="UserStyle_124">
    <w:name w:val="xl113"/>
    <w:basedOn w:val="Normal"/>
    <w:next w:val="UserStyle_124"/>
    <w:link w:val="Normal"/>
    <w:pPr>
      <w:pBdr>
        <w:left w:val="single" w:color="000000" w:sz="4" w:space="0"/>
        <w:right w:val="single" w:color="000000" w:sz="4" w:space="0"/>
      </w:pBdr>
      <w:spacing w:before="100" w:beforeAutospacing="1" w:after="100" w:afterAutospacing="1"/>
    </w:pPr>
    <w:rPr>
      <w:sz w:val="20"/>
      <w:szCs w:val="20"/>
    </w:rPr>
  </w:style>
  <w:style w:type="paragraph" w:styleId="UserStyle_125">
    <w:name w:val="xl114"/>
    <w:basedOn w:val="Normal"/>
    <w:next w:val="UserStyle_125"/>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26">
    <w:name w:val="xl115"/>
    <w:basedOn w:val="Normal"/>
    <w:next w:val="UserStyle_126"/>
    <w:link w:val="Normal"/>
    <w:pPr>
      <w:pBdr>
        <w:left w:val="single" w:color="000000" w:sz="4" w:space="0"/>
        <w:right w:val="single" w:color="000000" w:sz="4" w:space="0"/>
      </w:pBdr>
      <w:spacing w:before="100" w:beforeAutospacing="1" w:after="100" w:afterAutospacing="1"/>
    </w:pPr>
    <w:rPr>
      <w:sz w:val="20"/>
      <w:szCs w:val="20"/>
    </w:rPr>
  </w:style>
  <w:style w:type="paragraph" w:styleId="UserStyle_127">
    <w:name w:val="xl116"/>
    <w:basedOn w:val="Normal"/>
    <w:next w:val="UserStyle_127"/>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28">
    <w:name w:val="xl117"/>
    <w:basedOn w:val="Normal"/>
    <w:next w:val="UserStyle_128"/>
    <w:link w:val="Normal"/>
    <w:pPr>
      <w:pBdr>
        <w:left w:val="single" w:color="000000" w:sz="4" w:space="0"/>
        <w:right w:val="single" w:color="000000" w:sz="4" w:space="0"/>
      </w:pBdr>
      <w:spacing w:before="100" w:beforeAutospacing="1" w:after="100" w:afterAutospacing="1"/>
    </w:pPr>
    <w:rPr>
      <w:sz w:val="20"/>
      <w:szCs w:val="20"/>
    </w:rPr>
  </w:style>
  <w:style w:type="paragraph" w:styleId="UserStyle_129">
    <w:name w:val="xl118"/>
    <w:basedOn w:val="Normal"/>
    <w:next w:val="UserStyle_129"/>
    <w:link w:val="Normal"/>
    <w:pPr>
      <w:pBdr>
        <w:left w:val="single" w:color="000000" w:sz="4" w:space="0"/>
        <w:bottom w:val="single" w:color="000000" w:sz="4" w:space="0"/>
        <w:right w:val="single" w:color="000000" w:sz="4" w:space="0"/>
      </w:pBdr>
      <w:spacing w:before="100" w:beforeAutospacing="1" w:after="100" w:afterAutospacing="1"/>
    </w:pPr>
    <w:rPr>
      <w:sz w:val="20"/>
      <w:szCs w:val="20"/>
    </w:rPr>
  </w:style>
  <w:style w:type="paragraph" w:styleId="UserStyle_130">
    <w:name w:val="xl119"/>
    <w:basedOn w:val="Normal"/>
    <w:next w:val="UserStyle_130"/>
    <w:link w:val="Normal"/>
    <w:pPr>
      <w:pBdr>
        <w:left w:val="single" w:color="000000" w:sz="4" w:space="0"/>
        <w:bottom w:val="single" w:color="000000" w:sz="4" w:space="0"/>
        <w:right w:val="single" w:color="000000" w:sz="4" w:space="0"/>
      </w:pBdr>
      <w:spacing w:before="100" w:beforeAutospacing="1" w:after="100" w:afterAutospacing="1"/>
      <w:jc w:val="center"/>
    </w:pPr>
    <w:rPr>
      <w:sz w:val="20"/>
      <w:szCs w:val="20"/>
    </w:rPr>
  </w:style>
  <w:style w:type="paragraph" w:styleId="UserStyle_131">
    <w:name w:val="xl120"/>
    <w:basedOn w:val="Normal"/>
    <w:next w:val="UserStyle_131"/>
    <w:link w:val="Normal"/>
    <w:pPr>
      <w:pBdr>
        <w:top w:val="single" w:color="000000" w:sz="4" w:space="0"/>
        <w:bottom w:val="single" w:color="000000" w:sz="4" w:space="0"/>
      </w:pBdr>
      <w:spacing w:before="100" w:beforeAutospacing="1" w:after="100" w:afterAutospacing="1"/>
    </w:pPr>
    <w:rPr>
      <w:sz w:val="20"/>
      <w:szCs w:val="20"/>
    </w:rPr>
  </w:style>
  <w:style w:type="paragraph" w:styleId="UserStyle_132">
    <w:name w:val="xl121"/>
    <w:basedOn w:val="Normal"/>
    <w:next w:val="UserStyle_132"/>
    <w:link w:val="Normal"/>
    <w:pPr>
      <w:pBdr>
        <w:top w:val="single" w:color="000000" w:sz="4" w:space="0"/>
        <w:bottom w:val="single" w:color="000000" w:sz="4" w:space="0"/>
        <w:right w:val="single" w:color="000000" w:sz="4" w:space="0"/>
      </w:pBdr>
      <w:spacing w:before="100" w:beforeAutospacing="1" w:after="100" w:afterAutospacing="1"/>
    </w:pPr>
    <w:rPr>
      <w:sz w:val="20"/>
      <w:szCs w:val="20"/>
    </w:rPr>
  </w:style>
  <w:style w:type="character" w:styleId="UserStyle_133">
    <w:name w:val="extended-text__full"/>
    <w:basedOn w:val="NormalCharacter"/>
    <w:next w:val="UserStyle_133"/>
    <w:link w:val="Normal"/>
  </w:style>
  <w:style w:type="paragraph" w:styleId="BodyText3">
    <w:name w:val="Основной текст 3"/>
    <w:basedOn w:val="Normal"/>
    <w:next w:val="BodyText3"/>
    <w:link w:val="UserStyle_134"/>
    <w:uiPriority w:val="99"/>
    <w:unhideWhenUsed/>
    <w:pPr>
      <w:spacing w:after="120"/>
    </w:pPr>
    <w:rPr>
      <w:sz w:val="16"/>
      <w:szCs w:val="16"/>
    </w:rPr>
  </w:style>
  <w:style w:type="character" w:styleId="UserStyle_134">
    <w:name w:val="Основной текст 3 Знак"/>
    <w:next w:val="UserStyle_134"/>
    <w:link w:val="BodyText3"/>
    <w:uiPriority w:val="99"/>
    <w:rPr>
      <w:sz w:val="16"/>
      <w:szCs w:val="16"/>
    </w:rPr>
  </w:style>
  <w:style w:type="paragraph" w:styleId="UserStyle_135">
    <w:name w:val="Знак1"/>
    <w:basedOn w:val="Normal"/>
    <w:next w:val="UserStyle_135"/>
    <w:link w:val="Normal"/>
    <w:pPr>
      <w:spacing w:before="100" w:beforeAutospacing="1" w:after="100" w:afterAutospacing="1"/>
    </w:pPr>
    <w:rPr>
      <w:rFonts w:ascii="Tahoma" w:hAnsi="Tahoma"/>
      <w:sz w:val="20"/>
      <w:szCs w:val="20"/>
      <w:lang w:val="en-US" w:eastAsia="en-US"/>
    </w:rPr>
  </w:style>
  <w:style w:type="paragraph" w:styleId="UserStyle_136">
    <w:name w:val="Обычный + 12 пт"/>
    <w:basedOn w:val="Normal"/>
    <w:next w:val="UserStyle_136"/>
    <w:link w:val="Normal"/>
  </w:style>
  <w:style w:type="paragraph" w:styleId="UserStyle_137">
    <w:name w:val="Title!Название НПА"/>
    <w:basedOn w:val="Normal"/>
    <w:next w:val="UserStyle_137"/>
    <w:link w:val="Normal"/>
    <w:pPr>
      <w:spacing w:before="240" w:after="60"/>
      <w:ind w:firstLine="567"/>
      <w:jc w:val="center"/>
      <w:outlineLvl w:val="0"/>
    </w:pPr>
    <w:rPr>
      <w:rFonts w:ascii="Arial" w:hAnsi="Arial" w:cs="Arial"/>
      <w:b/>
      <w:bCs/>
      <w:sz w:val="32"/>
      <w:szCs w:val="32"/>
    </w:rPr>
  </w:style>
  <w:style w:type="paragraph" w:styleId="UserStyle_138">
    <w:name w:val="s_3"/>
    <w:basedOn w:val="Normal"/>
    <w:next w:val="UserStyle_138"/>
    <w:link w:val="Normal"/>
    <w:pPr>
      <w:spacing w:before="100" w:beforeAutospacing="1" w:after="100" w:afterAutospacing="1"/>
    </w:pPr>
  </w:style>
  <w:style w:type="paragraph" w:styleId="UserStyle_139">
    <w:name w:val="Default"/>
    <w:next w:val="UserStyle_139"/>
    <w:link w:val="Normal"/>
    <w:rPr>
      <w:color w:val="000000"/>
      <w:sz w:val="24"/>
      <w:szCs w:val="24"/>
      <w:lang w:val="ru-RU" w:eastAsia="ru-RU" w:bidi="ar-SA"/>
    </w:rPr>
  </w:style>
  <w:style w:type="paragraph" w:styleId="BodyTextIndent2">
    <w:name w:val="Основной текст с отступом 2,Основной текст с отступом 2 Знак1, Знак1 Знак1,Знак1 Знак1,Основной текст с отступом 2 Знак Знак,Знак1 Знак Знак, Знак1 Знак Знак,Знак1 Знак, Знак1 Знак, Знак1, Знак1 Знак Знак1,Основной для текста"/>
    <w:basedOn w:val="Normal"/>
    <w:next w:val="BodyTextIndent2"/>
    <w:link w:val="UserStyle_140"/>
    <w:pPr>
      <w:spacing w:after="120" w:line="480" w:lineRule="auto"/>
      <w:ind w:left="283"/>
    </w:pPr>
    <w:rPr>
      <w:lang w:val="en-US" w:eastAsia="en-US"/>
    </w:rPr>
  </w:style>
  <w:style w:type="character" w:styleId="UserStyle_140">
    <w:name w:val="Основной текст с отступом 2 Знак,Основной текст с отступом 2 Знак1 Знак2, Знак1 Знак1 Знак2,Знак1 Знак1 Знак2,Основной текст с отступом 2 Знак Знак Знак2,Знак1 Знак Знак Знак2, Знак1 Знак Знак Знак2,Знак1 Знак Знак3, Знак1 Знак Знак3, Знак1 Знак3"/>
    <w:next w:val="UserStyle_140"/>
    <w:link w:val="BodyTextIndent2"/>
    <w:rPr>
      <w:sz w:val="24"/>
      <w:szCs w:val="24"/>
      <w:lang w:val="en-US" w:eastAsia="en-US"/>
    </w:rPr>
  </w:style>
  <w:style w:type="character" w:styleId="Emphasis">
    <w:name w:val="Выделение,ариал 12"/>
    <w:next w:val="Emphasis"/>
    <w:link w:val="Normal"/>
    <w:qFormat/>
    <w:rPr>
      <w:i/>
      <w:iCs/>
    </w:rPr>
  </w:style>
  <w:style w:type="paragraph" w:styleId="UserStyle_141">
    <w:name w:val="1"/>
    <w:basedOn w:val="Normal"/>
    <w:next w:val="UserStyle_141"/>
    <w:link w:val="UserStyle_142"/>
    <w:qFormat/>
    <w:pPr>
      <w:spacing w:after="160" w:line="240" w:lineRule="exact"/>
    </w:pPr>
    <w:rPr>
      <w:rFonts w:ascii="Verdana" w:hAnsi="Verdana" w:cs="Verdana"/>
      <w:sz w:val="20"/>
      <w:szCs w:val="20"/>
      <w:lang w:val="en-US" w:eastAsia="en-US"/>
    </w:rPr>
  </w:style>
  <w:style w:type="paragraph" w:styleId="UserStyle_143">
    <w:name w:val="Таблицы (моноширинный)"/>
    <w:basedOn w:val="Normal"/>
    <w:next w:val="Normal"/>
    <w:link w:val="Normal"/>
    <w:pPr>
      <w:widowControl w:val="off"/>
      <w:jc w:val="both"/>
    </w:pPr>
    <w:rPr>
      <w:rFonts w:ascii="Courier New" w:hAnsi="Courier New" w:cs="Courier New"/>
      <w:sz w:val="20"/>
      <w:szCs w:val="20"/>
    </w:rPr>
  </w:style>
  <w:style w:type="paragraph" w:styleId="ListBullet">
    <w:name w:val="Маркированный список"/>
    <w:basedOn w:val="Normal"/>
    <w:next w:val="ListBullet"/>
    <w:link w:val="Normal"/>
    <w:autoRedefine/>
    <w:uiPriority w:val="99"/>
    <w:pPr>
      <w:tabs>
        <w:tab w:val="num" w:pos="2149" w:leader="none"/>
      </w:tabs>
      <w:spacing w:line="360" w:lineRule="auto"/>
      <w:ind w:firstLine="709"/>
      <w:jc w:val="both"/>
    </w:pPr>
  </w:style>
  <w:style w:type="character" w:styleId="UserStyle_144">
    <w:name w:val="S_Маркированный Знак Знак"/>
    <w:next w:val="UserStyle_144"/>
    <w:link w:val="UserStyle_145"/>
    <w:locked/>
    <w:rPr>
      <w:sz w:val="24"/>
      <w:szCs w:val="24"/>
    </w:rPr>
  </w:style>
  <w:style w:type="paragraph" w:styleId="UserStyle_145">
    <w:name w:val="S_Маркированный"/>
    <w:basedOn w:val="ListBullet"/>
    <w:next w:val="UserStyle_145"/>
    <w:link w:val="UserStyle_144"/>
    <w:pPr>
      <w:tabs>
        <w:tab w:val="num" w:pos="900" w:leader="none"/>
      </w:tabs>
      <w:ind w:firstLine="720"/>
    </w:pPr>
  </w:style>
  <w:style w:type="character" w:styleId="UserStyle_146">
    <w:name w:val="Основной текст с отступом 2 Знак2,Основной текст с отступом 2 Знак1 Знак, Знак1 Знак1 Знак,Знак1 Знак1 Знак,Основной текст с отступом 2 Знак Знак Знак,Знак1 Знак Знак Знак, Знак1 Знак Знак Знак,Основной текст с отступом 2 Знак Знак1,Знак1 Знак Знак1"/>
    <w:next w:val="UserStyle_146"/>
    <w:link w:val="Normal"/>
    <w:rPr>
      <w:sz w:val="24"/>
      <w:szCs w:val="24"/>
      <w:lang w:val="ru-RU" w:eastAsia="ru-RU" w:bidi="ar-SA"/>
    </w:rPr>
  </w:style>
  <w:style w:type="character" w:styleId="UserStyle_147">
    <w:name w:val="Знак Знак6"/>
    <w:next w:val="UserStyle_147"/>
    <w:link w:val="Normal"/>
    <w:locked/>
    <w:rPr>
      <w:rFonts w:ascii="Arial" w:hAnsi="Arial" w:cs="Arial"/>
      <w:b/>
      <w:bCs/>
      <w:sz w:val="26"/>
      <w:szCs w:val="26"/>
      <w:lang w:val="ru-RU" w:eastAsia="ru-RU" w:bidi="ar-SA"/>
    </w:rPr>
  </w:style>
  <w:style w:type="character" w:styleId="UserStyle_148">
    <w:name w:val="Текст сноски Знак,Знак3 Знак"/>
    <w:next w:val="UserStyle_148"/>
    <w:link w:val="FootnoteText"/>
    <w:uiPriority w:val="99"/>
    <w:locked/>
  </w:style>
  <w:style w:type="paragraph" w:styleId="FootnoteText">
    <w:name w:val="Текст сноски,Знак3"/>
    <w:basedOn w:val="Normal"/>
    <w:next w:val="FootnoteText"/>
    <w:link w:val="UserStyle_148"/>
    <w:uiPriority w:val="99"/>
    <w:rPr>
      <w:sz w:val="20"/>
      <w:szCs w:val="20"/>
    </w:rPr>
  </w:style>
  <w:style w:type="character" w:styleId="UserStyle_149">
    <w:name w:val="Текст сноски Знак1,Знак3 Знак1"/>
    <w:basedOn w:val="NormalCharacter"/>
    <w:next w:val="UserStyle_149"/>
    <w:link w:val="Normal"/>
  </w:style>
  <w:style w:type="character" w:styleId="FootnoteReference">
    <w:name w:val="Знак сноски"/>
    <w:next w:val="FootnoteReference"/>
    <w:link w:val="Normal"/>
    <w:rPr>
      <w:vertAlign w:val="superscript"/>
    </w:rPr>
  </w:style>
  <w:style w:type="paragraph" w:styleId="UserStyle_150">
    <w:name w:val="ConsPlusCell"/>
    <w:next w:val="UserStyle_150"/>
    <w:link w:val="Normal"/>
    <w:pPr>
      <w:widowControl w:val="off"/>
    </w:pPr>
    <w:rPr>
      <w:rFonts w:ascii="Arial" w:hAnsi="Arial" w:cs="Arial"/>
      <w:lang w:val="ru-RU" w:eastAsia="ru-RU" w:bidi="ar-SA"/>
    </w:rPr>
  </w:style>
  <w:style w:type="paragraph" w:styleId="UserStyle_151">
    <w:name w:val="ConsCell"/>
    <w:next w:val="UserStyle_151"/>
    <w:link w:val="Normal"/>
    <w:pPr>
      <w:widowControl w:val="off"/>
      <w:ind w:right="19772"/>
    </w:pPr>
    <w:rPr>
      <w:rFonts w:ascii="Arial" w:hAnsi="Arial" w:cs="Arial"/>
      <w:lang w:val="ru-RU" w:eastAsia="ru-RU" w:bidi="ar-SA"/>
    </w:rPr>
  </w:style>
  <w:style w:type="paragraph" w:styleId="NavPane">
    <w:name w:val="Схема документа"/>
    <w:basedOn w:val="Normal"/>
    <w:next w:val="NavPane"/>
    <w:link w:val="UserStyle_152"/>
    <w:uiPriority w:val="99"/>
    <w:pPr>
      <w:widowControl w:val="off"/>
      <w:shd w:val="clear" w:color="auto" w:fill="000080"/>
      <w:ind w:firstLine="720"/>
      <w:jc w:val="both"/>
    </w:pPr>
    <w:rPr>
      <w:rFonts w:ascii="Tahoma" w:hAnsi="Tahoma"/>
      <w:sz w:val="20"/>
      <w:szCs w:val="20"/>
      <w:lang w:val="en-US" w:eastAsia="en-US"/>
    </w:rPr>
  </w:style>
  <w:style w:type="character" w:styleId="UserStyle_152">
    <w:name w:val="Схема документа Знак"/>
    <w:next w:val="UserStyle_152"/>
    <w:link w:val="NavPane"/>
    <w:uiPriority w:val="99"/>
    <w:rPr>
      <w:rFonts w:ascii="Tahoma" w:hAnsi="Tahoma"/>
      <w:shd w:val="clear" w:color="auto" w:fill="000080"/>
      <w:lang w:val="en-US" w:eastAsia="en-US"/>
    </w:rPr>
  </w:style>
  <w:style w:type="paragraph" w:styleId="UserStyle_153">
    <w:name w:val="font5"/>
    <w:basedOn w:val="Normal"/>
    <w:next w:val="UserStyle_153"/>
    <w:link w:val="Normal"/>
    <w:pPr>
      <w:spacing w:before="100" w:beforeAutospacing="1" w:after="100" w:afterAutospacing="1"/>
    </w:pPr>
    <w:rPr>
      <w:sz w:val="18"/>
      <w:szCs w:val="18"/>
    </w:rPr>
  </w:style>
  <w:style w:type="paragraph" w:styleId="UserStyle_154">
    <w:name w:val="font6"/>
    <w:basedOn w:val="Normal"/>
    <w:next w:val="UserStyle_154"/>
    <w:link w:val="Normal"/>
    <w:pPr>
      <w:spacing w:before="100" w:beforeAutospacing="1" w:after="100" w:afterAutospacing="1"/>
    </w:pPr>
    <w:rPr>
      <w:b/>
      <w:bCs/>
      <w:sz w:val="18"/>
      <w:szCs w:val="18"/>
    </w:rPr>
  </w:style>
  <w:style w:type="paragraph" w:styleId="UserStyle_155">
    <w:name w:val="font7"/>
    <w:basedOn w:val="Normal"/>
    <w:next w:val="UserStyle_155"/>
    <w:link w:val="Normal"/>
    <w:pPr>
      <w:spacing w:before="100" w:beforeAutospacing="1" w:after="100" w:afterAutospacing="1"/>
    </w:pPr>
    <w:rPr>
      <w:sz w:val="20"/>
      <w:szCs w:val="20"/>
    </w:rPr>
  </w:style>
  <w:style w:type="paragraph" w:styleId="UserStyle_156">
    <w:name w:val="font8"/>
    <w:basedOn w:val="Normal"/>
    <w:next w:val="UserStyle_156"/>
    <w:link w:val="Normal"/>
    <w:pPr>
      <w:spacing w:before="100" w:beforeAutospacing="1" w:after="100" w:afterAutospacing="1"/>
    </w:pPr>
    <w:rPr>
      <w:b/>
      <w:bCs/>
      <w:sz w:val="18"/>
      <w:szCs w:val="18"/>
      <w:u w:val="single"/>
    </w:rPr>
  </w:style>
  <w:style w:type="paragraph" w:styleId="UserStyle_157">
    <w:name w:val="font9"/>
    <w:basedOn w:val="Normal"/>
    <w:next w:val="UserStyle_157"/>
    <w:link w:val="Normal"/>
    <w:pPr>
      <w:spacing w:before="100" w:beforeAutospacing="1" w:after="100" w:afterAutospacing="1"/>
    </w:pPr>
    <w:rPr>
      <w:rFonts w:ascii="Tahoma" w:hAnsi="Tahoma" w:cs="Tahoma"/>
      <w:b/>
      <w:bCs/>
      <w:color w:val="000000"/>
      <w:sz w:val="16"/>
      <w:szCs w:val="16"/>
    </w:rPr>
  </w:style>
  <w:style w:type="paragraph" w:styleId="UserStyle_158">
    <w:name w:val="xl122"/>
    <w:basedOn w:val="Normal"/>
    <w:next w:val="UserStyle_158"/>
    <w:link w:val="Normal"/>
    <w:pPr>
      <w:pBdr>
        <w:top w:val="single" w:color="000000" w:sz="4" w:space="0"/>
        <w:left w:val="single" w:color="000000" w:sz="4" w:space="0"/>
        <w:right w:val="single" w:color="000000" w:sz="4" w:space="0"/>
      </w:pBdr>
      <w:spacing w:before="100" w:beforeAutospacing="1" w:after="100" w:afterAutospacing="1"/>
      <w:jc w:val="center"/>
    </w:pPr>
    <w:rPr>
      <w:b/>
      <w:bCs/>
      <w:sz w:val="18"/>
      <w:szCs w:val="18"/>
    </w:rPr>
  </w:style>
  <w:style w:type="paragraph" w:styleId="UserStyle_159">
    <w:name w:val="xl123"/>
    <w:basedOn w:val="Normal"/>
    <w:next w:val="UserStyle_159"/>
    <w:link w:val="Normal"/>
    <w:pPr>
      <w:pBdr>
        <w:left w:val="single" w:color="000000" w:sz="4" w:space="0"/>
        <w:right w:val="single" w:color="000000" w:sz="4" w:space="0"/>
      </w:pBdr>
      <w:spacing w:before="100" w:beforeAutospacing="1" w:after="100" w:afterAutospacing="1"/>
      <w:jc w:val="center"/>
    </w:pPr>
    <w:rPr>
      <w:b/>
      <w:bCs/>
      <w:sz w:val="18"/>
      <w:szCs w:val="18"/>
    </w:rPr>
  </w:style>
  <w:style w:type="paragraph" w:styleId="UserStyle_160">
    <w:name w:val="xl124"/>
    <w:basedOn w:val="Normal"/>
    <w:next w:val="UserStyle_160"/>
    <w:link w:val="Normal"/>
    <w:pPr>
      <w:pBdr>
        <w:left w:val="single" w:color="000000" w:sz="4" w:space="0"/>
        <w:bottom w:val="single" w:color="000000" w:sz="4" w:space="0"/>
        <w:right w:val="single" w:color="000000" w:sz="4" w:space="0"/>
      </w:pBdr>
      <w:spacing w:before="100" w:beforeAutospacing="1" w:after="100" w:afterAutospacing="1"/>
      <w:jc w:val="center"/>
    </w:pPr>
    <w:rPr>
      <w:b/>
      <w:bCs/>
      <w:sz w:val="18"/>
      <w:szCs w:val="18"/>
    </w:rPr>
  </w:style>
  <w:style w:type="paragraph" w:styleId="UserStyle_161">
    <w:name w:val="xl125"/>
    <w:basedOn w:val="Normal"/>
    <w:next w:val="UserStyle_161"/>
    <w:link w:val="Normal"/>
    <w:pPr>
      <w:pBdr>
        <w:top w:val="single" w:color="000000" w:sz="4" w:space="0"/>
        <w:left w:val="single" w:color="000000" w:sz="4" w:space="0"/>
        <w:right w:val="single" w:color="000000" w:sz="4" w:space="0"/>
      </w:pBdr>
      <w:spacing w:before="100" w:beforeAutospacing="1" w:after="100" w:afterAutospacing="1"/>
      <w:jc w:val="center"/>
    </w:pPr>
    <w:rPr>
      <w:sz w:val="18"/>
      <w:szCs w:val="18"/>
    </w:rPr>
  </w:style>
  <w:style w:type="paragraph" w:styleId="UserStyle_162">
    <w:name w:val="xl126"/>
    <w:basedOn w:val="Normal"/>
    <w:next w:val="UserStyle_162"/>
    <w:link w:val="Normal"/>
    <w:pPr>
      <w:pBdr>
        <w:left w:val="single" w:color="000000" w:sz="4" w:space="0"/>
        <w:right w:val="single" w:color="000000" w:sz="4" w:space="0"/>
      </w:pBdr>
      <w:spacing w:before="100" w:beforeAutospacing="1" w:after="100" w:afterAutospacing="1"/>
      <w:jc w:val="center"/>
    </w:pPr>
    <w:rPr>
      <w:sz w:val="18"/>
      <w:szCs w:val="18"/>
    </w:rPr>
  </w:style>
  <w:style w:type="paragraph" w:styleId="UserStyle_163">
    <w:name w:val="xl127"/>
    <w:basedOn w:val="Normal"/>
    <w:next w:val="UserStyle_163"/>
    <w:link w:val="Normal"/>
    <w:pPr>
      <w:pBdr>
        <w:left w:val="single" w:color="000000" w:sz="4" w:space="0"/>
        <w:bottom w:val="single" w:color="000000" w:sz="4" w:space="0"/>
        <w:right w:val="single" w:color="000000" w:sz="4" w:space="0"/>
      </w:pBdr>
      <w:spacing w:before="100" w:beforeAutospacing="1" w:after="100" w:afterAutospacing="1"/>
      <w:jc w:val="center"/>
    </w:pPr>
    <w:rPr>
      <w:sz w:val="18"/>
      <w:szCs w:val="18"/>
    </w:rPr>
  </w:style>
  <w:style w:type="paragraph" w:styleId="UserStyle_164">
    <w:name w:val="xl128"/>
    <w:basedOn w:val="Normal"/>
    <w:next w:val="UserStyle_164"/>
    <w:link w:val="Normal"/>
    <w:pPr>
      <w:pBdr>
        <w:top w:val="single" w:color="000000" w:sz="4" w:space="0"/>
        <w:left w:val="single" w:color="000000" w:sz="4" w:space="0"/>
        <w:bottom w:val="single" w:color="000000" w:sz="4" w:space="0"/>
      </w:pBdr>
      <w:shd w:val="clear" w:color="000000" w:fill="ffff00"/>
      <w:spacing w:before="100" w:beforeAutospacing="1" w:after="100" w:afterAutospacing="1"/>
      <w:jc w:val="center"/>
    </w:pPr>
    <w:rPr>
      <w:b/>
      <w:bCs/>
      <w:sz w:val="18"/>
      <w:szCs w:val="18"/>
    </w:rPr>
  </w:style>
  <w:style w:type="paragraph" w:styleId="UserStyle_165">
    <w:name w:val="xl129"/>
    <w:basedOn w:val="Normal"/>
    <w:next w:val="UserStyle_165"/>
    <w:link w:val="Normal"/>
    <w:pPr>
      <w:pBdr>
        <w:top w:val="single" w:color="000000" w:sz="4" w:space="0"/>
        <w:bottom w:val="single" w:color="000000" w:sz="4" w:space="0"/>
      </w:pBdr>
      <w:shd w:val="clear" w:color="000000" w:fill="ffff00"/>
      <w:spacing w:before="100" w:beforeAutospacing="1" w:after="100" w:afterAutospacing="1"/>
      <w:jc w:val="center"/>
    </w:pPr>
    <w:rPr>
      <w:b/>
      <w:bCs/>
      <w:sz w:val="18"/>
      <w:szCs w:val="18"/>
    </w:rPr>
  </w:style>
  <w:style w:type="paragraph" w:styleId="UserStyle_166">
    <w:name w:val="xl130"/>
    <w:basedOn w:val="Normal"/>
    <w:next w:val="UserStyle_166"/>
    <w:link w:val="Normal"/>
    <w:pPr>
      <w:pBdr>
        <w:top w:val="single" w:color="000000" w:sz="4" w:space="0"/>
        <w:bottom w:val="single" w:color="000000" w:sz="4" w:space="0"/>
        <w:right w:val="single" w:color="000000" w:sz="4" w:space="0"/>
      </w:pBdr>
      <w:shd w:val="clear" w:color="000000" w:fill="ffff00"/>
      <w:spacing w:before="100" w:beforeAutospacing="1" w:after="100" w:afterAutospacing="1"/>
      <w:jc w:val="center"/>
    </w:pPr>
    <w:rPr>
      <w:b/>
      <w:bCs/>
      <w:sz w:val="18"/>
      <w:szCs w:val="18"/>
    </w:rPr>
  </w:style>
  <w:style w:type="paragraph" w:styleId="UserStyle_167">
    <w:name w:val="xl131"/>
    <w:basedOn w:val="Normal"/>
    <w:next w:val="UserStyle_167"/>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b/>
      <w:bCs/>
      <w:sz w:val="18"/>
      <w:szCs w:val="18"/>
    </w:rPr>
  </w:style>
  <w:style w:type="paragraph" w:styleId="UserStyle_168">
    <w:name w:val="xl132"/>
    <w:basedOn w:val="Normal"/>
    <w:next w:val="UserStyle_168"/>
    <w:link w:val="Normal"/>
    <w:pPr>
      <w:pBdr>
        <w:left w:val="single" w:color="000000" w:sz="4" w:space="0"/>
        <w:right w:val="single" w:color="000000" w:sz="4" w:space="0"/>
      </w:pBdr>
      <w:shd w:val="clear" w:color="000000" w:fill="ffff00"/>
      <w:spacing w:before="100" w:beforeAutospacing="1" w:after="100" w:afterAutospacing="1"/>
      <w:jc w:val="center"/>
    </w:pPr>
    <w:rPr>
      <w:b/>
      <w:bCs/>
      <w:sz w:val="18"/>
      <w:szCs w:val="18"/>
    </w:rPr>
  </w:style>
  <w:style w:type="paragraph" w:styleId="UserStyle_169">
    <w:name w:val="xl133"/>
    <w:basedOn w:val="Normal"/>
    <w:next w:val="UserStyle_169"/>
    <w:link w:val="Normal"/>
    <w:pPr>
      <w:pBdr>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sz w:val="18"/>
      <w:szCs w:val="18"/>
    </w:rPr>
  </w:style>
  <w:style w:type="paragraph" w:styleId="UserStyle_170">
    <w:name w:val="xl134"/>
    <w:basedOn w:val="Normal"/>
    <w:next w:val="UserStyle_170"/>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b/>
      <w:bCs/>
      <w:sz w:val="16"/>
      <w:szCs w:val="16"/>
    </w:rPr>
  </w:style>
  <w:style w:type="paragraph" w:styleId="UserStyle_171">
    <w:name w:val="xl135"/>
    <w:basedOn w:val="Normal"/>
    <w:next w:val="UserStyle_171"/>
    <w:link w:val="Normal"/>
    <w:pPr>
      <w:pBdr>
        <w:left w:val="single" w:color="000000" w:sz="4" w:space="0"/>
        <w:right w:val="single" w:color="000000" w:sz="4" w:space="0"/>
      </w:pBdr>
      <w:shd w:val="clear" w:color="000000" w:fill="ffff00"/>
      <w:spacing w:before="100" w:beforeAutospacing="1" w:after="100" w:afterAutospacing="1"/>
      <w:jc w:val="center"/>
    </w:pPr>
    <w:rPr>
      <w:b/>
      <w:bCs/>
      <w:sz w:val="16"/>
      <w:szCs w:val="16"/>
    </w:rPr>
  </w:style>
  <w:style w:type="paragraph" w:styleId="UserStyle_172">
    <w:name w:val="xl136"/>
    <w:basedOn w:val="Normal"/>
    <w:next w:val="UserStyle_172"/>
    <w:link w:val="Normal"/>
    <w:pPr>
      <w:pBdr>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sz w:val="16"/>
      <w:szCs w:val="16"/>
    </w:rPr>
  </w:style>
  <w:style w:type="paragraph" w:styleId="UserStyle_173">
    <w:name w:val="xl137"/>
    <w:basedOn w:val="Normal"/>
    <w:next w:val="UserStyle_173"/>
    <w:link w:val="Normal"/>
    <w:pPr>
      <w:pBdr>
        <w:left w:val="single" w:color="000000" w:sz="4" w:space="0"/>
        <w:bottom w:val="single" w:color="000000" w:sz="4" w:space="0"/>
        <w:right w:val="single" w:color="000000" w:sz="4" w:space="0"/>
      </w:pBdr>
      <w:spacing w:before="100" w:beforeAutospacing="1" w:after="100" w:afterAutospacing="1"/>
    </w:pPr>
    <w:rPr>
      <w:sz w:val="18"/>
      <w:szCs w:val="18"/>
    </w:rPr>
  </w:style>
  <w:style w:type="paragraph" w:styleId="UserStyle_174">
    <w:name w:val="xl138"/>
    <w:basedOn w:val="Normal"/>
    <w:next w:val="UserStyle_174"/>
    <w:link w:val="Normal"/>
    <w:pPr>
      <w:pBdr>
        <w:top w:val="single" w:color="000000" w:sz="4" w:space="0"/>
        <w:left w:val="single" w:color="000000" w:sz="4" w:space="0"/>
      </w:pBdr>
      <w:spacing w:before="100" w:beforeAutospacing="1" w:after="100" w:afterAutospacing="1"/>
      <w:jc w:val="center"/>
    </w:pPr>
    <w:rPr>
      <w:sz w:val="18"/>
      <w:szCs w:val="18"/>
    </w:rPr>
  </w:style>
  <w:style w:type="paragraph" w:styleId="UserStyle_175">
    <w:name w:val="xl139"/>
    <w:basedOn w:val="Normal"/>
    <w:next w:val="UserStyle_175"/>
    <w:link w:val="Normal"/>
    <w:pPr>
      <w:pBdr>
        <w:top w:val="single" w:color="000000" w:sz="4" w:space="0"/>
        <w:right w:val="single" w:color="000000" w:sz="4" w:space="0"/>
      </w:pBdr>
      <w:spacing w:before="100" w:beforeAutospacing="1" w:after="100" w:afterAutospacing="1"/>
      <w:jc w:val="center"/>
    </w:pPr>
    <w:rPr>
      <w:sz w:val="18"/>
      <w:szCs w:val="18"/>
    </w:rPr>
  </w:style>
  <w:style w:type="paragraph" w:styleId="UserStyle_176">
    <w:name w:val="xl140"/>
    <w:basedOn w:val="Normal"/>
    <w:next w:val="UserStyle_176"/>
    <w:link w:val="Normal"/>
    <w:pPr>
      <w:pBdr>
        <w:left w:val="single" w:color="000000" w:sz="4" w:space="0"/>
      </w:pBdr>
      <w:spacing w:before="100" w:beforeAutospacing="1" w:after="100" w:afterAutospacing="1"/>
      <w:jc w:val="center"/>
    </w:pPr>
    <w:rPr>
      <w:sz w:val="18"/>
      <w:szCs w:val="18"/>
    </w:rPr>
  </w:style>
  <w:style w:type="paragraph" w:styleId="UserStyle_177">
    <w:name w:val="xl141"/>
    <w:basedOn w:val="Normal"/>
    <w:next w:val="UserStyle_177"/>
    <w:link w:val="Normal"/>
    <w:pPr>
      <w:pBdr>
        <w:right w:val="single" w:color="000000" w:sz="4" w:space="0"/>
      </w:pBdr>
      <w:spacing w:before="100" w:beforeAutospacing="1" w:after="100" w:afterAutospacing="1"/>
      <w:jc w:val="center"/>
    </w:pPr>
    <w:rPr>
      <w:sz w:val="18"/>
      <w:szCs w:val="18"/>
    </w:rPr>
  </w:style>
  <w:style w:type="paragraph" w:styleId="UserStyle_178">
    <w:name w:val="xl142"/>
    <w:basedOn w:val="Normal"/>
    <w:next w:val="UserStyle_178"/>
    <w:link w:val="Normal"/>
    <w:pPr>
      <w:pBdr>
        <w:left w:val="single" w:color="000000" w:sz="4" w:space="0"/>
        <w:bottom w:val="single" w:color="000000" w:sz="4" w:space="0"/>
      </w:pBdr>
      <w:spacing w:before="100" w:beforeAutospacing="1" w:after="100" w:afterAutospacing="1"/>
      <w:jc w:val="center"/>
    </w:pPr>
    <w:rPr>
      <w:sz w:val="18"/>
      <w:szCs w:val="18"/>
    </w:rPr>
  </w:style>
  <w:style w:type="paragraph" w:styleId="UserStyle_179">
    <w:name w:val="xl143"/>
    <w:basedOn w:val="Normal"/>
    <w:next w:val="UserStyle_179"/>
    <w:link w:val="Normal"/>
    <w:pPr>
      <w:pBdr>
        <w:bottom w:val="single" w:color="000000" w:sz="4" w:space="0"/>
        <w:right w:val="single" w:color="000000" w:sz="4" w:space="0"/>
      </w:pBdr>
      <w:spacing w:before="100" w:beforeAutospacing="1" w:after="100" w:afterAutospacing="1"/>
      <w:jc w:val="center"/>
    </w:pPr>
    <w:rPr>
      <w:sz w:val="18"/>
      <w:szCs w:val="18"/>
    </w:rPr>
  </w:style>
  <w:style w:type="paragraph" w:styleId="UserStyle_180">
    <w:name w:val="xl144"/>
    <w:basedOn w:val="Normal"/>
    <w:next w:val="UserStyle_180"/>
    <w:link w:val="Normal"/>
    <w:pPr>
      <w:pBdr>
        <w:top w:val="single" w:color="000000" w:sz="4" w:space="0"/>
      </w:pBdr>
      <w:spacing w:before="100" w:beforeAutospacing="1" w:after="100" w:afterAutospacing="1"/>
      <w:jc w:val="center"/>
    </w:pPr>
    <w:rPr>
      <w:sz w:val="18"/>
      <w:szCs w:val="18"/>
    </w:rPr>
  </w:style>
  <w:style w:type="paragraph" w:styleId="UserStyle_181">
    <w:name w:val="xl145"/>
    <w:basedOn w:val="Normal"/>
    <w:next w:val="UserStyle_181"/>
    <w:link w:val="Normal"/>
    <w:pPr>
      <w:spacing w:before="100" w:beforeAutospacing="1" w:after="100" w:afterAutospacing="1"/>
      <w:jc w:val="center"/>
    </w:pPr>
    <w:rPr>
      <w:sz w:val="18"/>
      <w:szCs w:val="18"/>
    </w:rPr>
  </w:style>
  <w:style w:type="paragraph" w:styleId="UserStyle_182">
    <w:name w:val="xl146"/>
    <w:basedOn w:val="Normal"/>
    <w:next w:val="UserStyle_182"/>
    <w:link w:val="Normal"/>
    <w:pPr>
      <w:pBdr>
        <w:bottom w:val="single" w:color="000000" w:sz="4" w:space="0"/>
      </w:pBdr>
      <w:spacing w:before="100" w:beforeAutospacing="1" w:after="100" w:afterAutospacing="1"/>
      <w:jc w:val="center"/>
    </w:pPr>
    <w:rPr>
      <w:sz w:val="18"/>
      <w:szCs w:val="18"/>
    </w:rPr>
  </w:style>
  <w:style w:type="paragraph" w:styleId="UserStyle_183">
    <w:name w:val="xl147"/>
    <w:basedOn w:val="Normal"/>
    <w:next w:val="UserStyle_183"/>
    <w:link w:val="Normal"/>
    <w:pPr>
      <w:pBdr>
        <w:top w:val="single" w:color="000000" w:sz="8" w:space="0"/>
        <w:left w:val="single" w:color="000000" w:sz="8" w:space="0"/>
        <w:bottom w:val="single" w:color="000000" w:sz="4" w:space="0"/>
        <w:right w:val="single" w:color="000000" w:sz="4" w:space="0"/>
      </w:pBdr>
      <w:shd w:val="clear" w:color="000000" w:fill="ff9900"/>
      <w:spacing w:before="100" w:beforeAutospacing="1" w:after="100" w:afterAutospacing="1"/>
      <w:jc w:val="center"/>
    </w:pPr>
    <w:rPr>
      <w:b/>
      <w:bCs/>
      <w:sz w:val="18"/>
      <w:szCs w:val="18"/>
    </w:rPr>
  </w:style>
  <w:style w:type="paragraph" w:styleId="UserStyle_184">
    <w:name w:val="xl148"/>
    <w:basedOn w:val="Normal"/>
    <w:next w:val="UserStyle_184"/>
    <w:link w:val="Normal"/>
    <w:pPr>
      <w:pBdr>
        <w:top w:val="single" w:color="000000" w:sz="8" w:space="0"/>
        <w:left w:val="single" w:color="000000" w:sz="4" w:space="0"/>
        <w:bottom w:val="single" w:color="000000" w:sz="4" w:space="0"/>
        <w:right w:val="single" w:color="000000" w:sz="4" w:space="0"/>
      </w:pBdr>
      <w:shd w:val="clear" w:color="000000" w:fill="ff9900"/>
      <w:spacing w:before="100" w:beforeAutospacing="1" w:after="100" w:afterAutospacing="1"/>
      <w:jc w:val="center"/>
    </w:pPr>
    <w:rPr>
      <w:b/>
      <w:bCs/>
      <w:sz w:val="18"/>
      <w:szCs w:val="18"/>
    </w:rPr>
  </w:style>
  <w:style w:type="paragraph" w:styleId="UserStyle_185">
    <w:name w:val="xl149"/>
    <w:basedOn w:val="Normal"/>
    <w:next w:val="UserStyle_185"/>
    <w:link w:val="Normal"/>
    <w:pPr>
      <w:pBdr>
        <w:top w:val="single" w:color="000000" w:sz="4" w:space="0"/>
        <w:left w:val="single" w:color="000000" w:sz="8" w:space="0"/>
        <w:bottom w:val="single" w:color="000000" w:sz="4" w:space="0"/>
        <w:right w:val="single" w:color="000000" w:sz="4" w:space="0"/>
      </w:pBdr>
      <w:shd w:val="clear" w:color="000000" w:fill="ff9900"/>
      <w:spacing w:before="100" w:beforeAutospacing="1" w:after="100" w:afterAutospacing="1"/>
      <w:jc w:val="center"/>
    </w:pPr>
    <w:rPr>
      <w:b/>
      <w:bCs/>
      <w:sz w:val="18"/>
      <w:szCs w:val="18"/>
    </w:rPr>
  </w:style>
  <w:style w:type="paragraph" w:styleId="UserStyle_186">
    <w:name w:val="xl150"/>
    <w:basedOn w:val="Normal"/>
    <w:next w:val="UserStyle_186"/>
    <w:link w:val="Normal"/>
    <w:pPr>
      <w:pBdr>
        <w:top w:val="single" w:color="000000" w:sz="4" w:space="0"/>
        <w:left w:val="single" w:color="000000" w:sz="8" w:space="0"/>
        <w:bottom w:val="single" w:color="000000" w:sz="8" w:space="0"/>
        <w:right w:val="single" w:color="000000" w:sz="4" w:space="0"/>
      </w:pBdr>
      <w:shd w:val="clear" w:color="000000" w:fill="ff9900"/>
      <w:spacing w:before="100" w:beforeAutospacing="1" w:after="100" w:afterAutospacing="1"/>
      <w:jc w:val="center"/>
    </w:pPr>
    <w:rPr>
      <w:b/>
      <w:bCs/>
      <w:sz w:val="18"/>
      <w:szCs w:val="18"/>
    </w:rPr>
  </w:style>
  <w:style w:type="paragraph" w:styleId="UserStyle_187">
    <w:name w:val="xl151"/>
    <w:basedOn w:val="Normal"/>
    <w:next w:val="UserStyle_187"/>
    <w:link w:val="Normal"/>
    <w:pPr>
      <w:pBdr>
        <w:top w:val="single" w:color="000000" w:sz="4" w:space="0"/>
        <w:left w:val="single" w:color="000000" w:sz="4" w:space="0"/>
        <w:bottom w:val="single" w:color="000000" w:sz="8" w:space="0"/>
        <w:right w:val="single" w:color="000000" w:sz="4" w:space="0"/>
      </w:pBdr>
      <w:shd w:val="clear" w:color="000000" w:fill="ff9900"/>
      <w:spacing w:before="100" w:beforeAutospacing="1" w:after="100" w:afterAutospacing="1"/>
      <w:jc w:val="center"/>
    </w:pPr>
    <w:rPr>
      <w:b/>
      <w:bCs/>
      <w:sz w:val="18"/>
      <w:szCs w:val="18"/>
    </w:rPr>
  </w:style>
  <w:style w:type="paragraph" w:styleId="UserStyle_188">
    <w:name w:val="xl152"/>
    <w:basedOn w:val="Normal"/>
    <w:next w:val="UserStyle_188"/>
    <w:link w:val="Normal"/>
    <w:pPr>
      <w:pBdr>
        <w:top w:val="single" w:color="000000" w:sz="4" w:space="0"/>
        <w:left w:val="single" w:color="000000" w:sz="4" w:space="0"/>
        <w:right w:val="single" w:color="000000" w:sz="4" w:space="0"/>
      </w:pBdr>
      <w:shd w:val="clear" w:color="000000" w:fill="f4f4f4"/>
      <w:spacing w:before="100" w:beforeAutospacing="1" w:after="100" w:afterAutospacing="1"/>
      <w:jc w:val="center"/>
    </w:pPr>
    <w:rPr>
      <w:b/>
      <w:bCs/>
      <w:sz w:val="18"/>
      <w:szCs w:val="18"/>
    </w:rPr>
  </w:style>
  <w:style w:type="paragraph" w:styleId="UserStyle_189">
    <w:name w:val="xl153"/>
    <w:basedOn w:val="Normal"/>
    <w:next w:val="UserStyle_189"/>
    <w:link w:val="Normal"/>
    <w:pPr>
      <w:pBdr>
        <w:left w:val="single" w:color="000000" w:sz="4" w:space="0"/>
        <w:right w:val="single" w:color="000000" w:sz="4" w:space="0"/>
      </w:pBdr>
      <w:shd w:val="clear" w:color="000000" w:fill="f4f4f4"/>
      <w:spacing w:before="100" w:beforeAutospacing="1" w:after="100" w:afterAutospacing="1"/>
      <w:jc w:val="center"/>
    </w:pPr>
    <w:rPr>
      <w:b/>
      <w:bCs/>
      <w:sz w:val="18"/>
      <w:szCs w:val="18"/>
    </w:rPr>
  </w:style>
  <w:style w:type="paragraph" w:styleId="UserStyle_190">
    <w:name w:val="xl154"/>
    <w:basedOn w:val="Normal"/>
    <w:next w:val="UserStyle_190"/>
    <w:link w:val="Normal"/>
    <w:pPr>
      <w:pBdr>
        <w:left w:val="single" w:color="000000" w:sz="4" w:space="0"/>
        <w:bottom w:val="single" w:color="000000" w:sz="4" w:space="0"/>
        <w:right w:val="single" w:color="000000" w:sz="4" w:space="0"/>
      </w:pBdr>
      <w:shd w:val="clear" w:color="000000" w:fill="f4f4f4"/>
      <w:spacing w:before="100" w:beforeAutospacing="1" w:after="100" w:afterAutospacing="1"/>
      <w:jc w:val="center"/>
    </w:pPr>
    <w:rPr>
      <w:b/>
      <w:bCs/>
      <w:sz w:val="18"/>
      <w:szCs w:val="18"/>
    </w:rPr>
  </w:style>
  <w:style w:type="paragraph" w:styleId="UserStyle_191">
    <w:name w:val="xl155"/>
    <w:basedOn w:val="Normal"/>
    <w:next w:val="UserStyle_191"/>
    <w:link w:val="Normal"/>
    <w:pPr>
      <w:pBdr>
        <w:top w:val="single" w:color="000000" w:sz="8" w:space="0"/>
        <w:left w:val="single" w:color="000000" w:sz="4" w:space="0"/>
        <w:right w:val="single" w:color="000000" w:sz="4" w:space="0"/>
      </w:pBdr>
      <w:shd w:val="clear" w:color="000000" w:fill="f4f4f4"/>
      <w:spacing w:before="100" w:beforeAutospacing="1" w:after="100" w:afterAutospacing="1"/>
      <w:jc w:val="center"/>
    </w:pPr>
    <w:rPr>
      <w:sz w:val="18"/>
      <w:szCs w:val="18"/>
    </w:rPr>
  </w:style>
  <w:style w:type="paragraph" w:styleId="UserStyle_192">
    <w:name w:val="xl156"/>
    <w:basedOn w:val="Normal"/>
    <w:next w:val="UserStyle_192"/>
    <w:link w:val="Normal"/>
    <w:pPr>
      <w:pBdr>
        <w:top w:val="single" w:color="000000" w:sz="4" w:space="0"/>
        <w:left w:val="single" w:color="000000" w:sz="4" w:space="0"/>
      </w:pBdr>
      <w:shd w:val="clear" w:color="000000" w:fill="ffff00"/>
      <w:spacing w:before="100" w:beforeAutospacing="1" w:after="100" w:afterAutospacing="1"/>
      <w:jc w:val="center"/>
    </w:pPr>
    <w:rPr>
      <w:b/>
      <w:bCs/>
      <w:sz w:val="18"/>
      <w:szCs w:val="18"/>
    </w:rPr>
  </w:style>
  <w:style w:type="paragraph" w:styleId="UserStyle_193">
    <w:name w:val="xl157"/>
    <w:basedOn w:val="Normal"/>
    <w:next w:val="UserStyle_193"/>
    <w:link w:val="Normal"/>
    <w:pPr>
      <w:pBdr>
        <w:top w:val="single" w:color="000000" w:sz="4" w:space="0"/>
        <w:right w:val="single" w:color="000000" w:sz="4" w:space="0"/>
      </w:pBdr>
      <w:shd w:val="clear" w:color="000000" w:fill="ffff00"/>
      <w:spacing w:before="100" w:beforeAutospacing="1" w:after="100" w:afterAutospacing="1"/>
      <w:jc w:val="center"/>
    </w:pPr>
    <w:rPr>
      <w:b/>
      <w:bCs/>
      <w:sz w:val="18"/>
      <w:szCs w:val="18"/>
    </w:rPr>
  </w:style>
  <w:style w:type="paragraph" w:styleId="UserStyle_194">
    <w:name w:val="xl158"/>
    <w:basedOn w:val="Normal"/>
    <w:next w:val="UserStyle_194"/>
    <w:link w:val="Normal"/>
    <w:pPr>
      <w:pBdr>
        <w:left w:val="single" w:color="000000" w:sz="4" w:space="0"/>
        <w:bottom w:val="single" w:color="000000" w:sz="4" w:space="0"/>
      </w:pBdr>
      <w:shd w:val="clear" w:color="000000" w:fill="ffff00"/>
      <w:spacing w:before="100" w:beforeAutospacing="1" w:after="100" w:afterAutospacing="1"/>
      <w:jc w:val="center"/>
    </w:pPr>
    <w:rPr>
      <w:b/>
      <w:bCs/>
      <w:sz w:val="18"/>
      <w:szCs w:val="18"/>
    </w:rPr>
  </w:style>
  <w:style w:type="paragraph" w:styleId="UserStyle_195">
    <w:name w:val="xl159"/>
    <w:basedOn w:val="Normal"/>
    <w:next w:val="UserStyle_195"/>
    <w:link w:val="Normal"/>
    <w:pPr>
      <w:pBdr>
        <w:bottom w:val="single" w:color="000000" w:sz="4" w:space="0"/>
        <w:right w:val="single" w:color="000000" w:sz="4" w:space="0"/>
      </w:pBdr>
      <w:shd w:val="clear" w:color="000000" w:fill="ffff00"/>
      <w:spacing w:before="100" w:beforeAutospacing="1" w:after="100" w:afterAutospacing="1"/>
      <w:jc w:val="center"/>
    </w:pPr>
    <w:rPr>
      <w:b/>
      <w:bCs/>
      <w:sz w:val="18"/>
      <w:szCs w:val="18"/>
    </w:rPr>
  </w:style>
  <w:style w:type="paragraph" w:styleId="UserStyle_196">
    <w:name w:val="xl160"/>
    <w:basedOn w:val="Normal"/>
    <w:next w:val="UserStyle_196"/>
    <w:link w:val="Normal"/>
    <w:pPr>
      <w:pBdr>
        <w:top w:val="single" w:color="000000" w:sz="4" w:space="0"/>
        <w:left w:val="single" w:color="000000" w:sz="4" w:space="0"/>
        <w:bottom w:val="single" w:color="000000" w:sz="4" w:space="0"/>
      </w:pBdr>
      <w:shd w:val="clear" w:color="000000" w:fill="ffcc99"/>
      <w:spacing w:before="100" w:beforeAutospacing="1" w:after="100" w:afterAutospacing="1"/>
      <w:jc w:val="center"/>
    </w:pPr>
    <w:rPr>
      <w:b/>
      <w:bCs/>
      <w:sz w:val="18"/>
      <w:szCs w:val="18"/>
    </w:rPr>
  </w:style>
  <w:style w:type="paragraph" w:styleId="UserStyle_197">
    <w:name w:val="xl161"/>
    <w:basedOn w:val="Normal"/>
    <w:next w:val="UserStyle_197"/>
    <w:link w:val="Normal"/>
    <w:pPr>
      <w:pBdr>
        <w:top w:val="single" w:color="000000" w:sz="4" w:space="0"/>
        <w:bottom w:val="single" w:color="000000" w:sz="4" w:space="0"/>
      </w:pBdr>
      <w:shd w:val="clear" w:color="000000" w:fill="ffcc99"/>
      <w:spacing w:before="100" w:beforeAutospacing="1" w:after="100" w:afterAutospacing="1"/>
      <w:jc w:val="center"/>
    </w:pPr>
    <w:rPr>
      <w:b/>
      <w:bCs/>
      <w:sz w:val="18"/>
      <w:szCs w:val="18"/>
    </w:rPr>
  </w:style>
  <w:style w:type="paragraph" w:styleId="UserStyle_198">
    <w:name w:val="xl162"/>
    <w:basedOn w:val="Normal"/>
    <w:next w:val="UserStyle_198"/>
    <w:link w:val="Normal"/>
    <w:pPr>
      <w:pBdr>
        <w:top w:val="single" w:color="000000" w:sz="4" w:space="0"/>
        <w:bottom w:val="single" w:color="000000" w:sz="4" w:space="0"/>
        <w:right w:val="single" w:color="000000" w:sz="4" w:space="0"/>
      </w:pBdr>
      <w:shd w:val="clear" w:color="000000" w:fill="ffcc99"/>
      <w:spacing w:before="100" w:beforeAutospacing="1" w:after="100" w:afterAutospacing="1"/>
      <w:jc w:val="center"/>
    </w:pPr>
    <w:rPr>
      <w:b/>
      <w:bCs/>
      <w:sz w:val="18"/>
      <w:szCs w:val="18"/>
    </w:rPr>
  </w:style>
  <w:style w:type="paragraph" w:styleId="UserStyle_199">
    <w:name w:val="xl163"/>
    <w:basedOn w:val="Normal"/>
    <w:next w:val="UserStyle_199"/>
    <w:link w:val="Normal"/>
    <w:pPr>
      <w:pBdr>
        <w:top w:val="single" w:color="000000" w:sz="4" w:space="0"/>
        <w:left w:val="single" w:color="000000" w:sz="4" w:space="0"/>
        <w:bottom w:val="single" w:color="000000" w:sz="4" w:space="0"/>
      </w:pBdr>
      <w:shd w:val="clear" w:color="000000" w:fill="ffff99"/>
      <w:spacing w:before="100" w:beforeAutospacing="1" w:after="100" w:afterAutospacing="1"/>
      <w:jc w:val="center"/>
    </w:pPr>
    <w:rPr>
      <w:b/>
      <w:bCs/>
      <w:sz w:val="18"/>
      <w:szCs w:val="18"/>
    </w:rPr>
  </w:style>
  <w:style w:type="paragraph" w:styleId="UserStyle_200">
    <w:name w:val="xl164"/>
    <w:basedOn w:val="Normal"/>
    <w:next w:val="UserStyle_200"/>
    <w:link w:val="Normal"/>
    <w:pPr>
      <w:pBdr>
        <w:top w:val="single" w:color="000000" w:sz="4" w:space="0"/>
        <w:bottom w:val="single" w:color="000000" w:sz="4" w:space="0"/>
      </w:pBdr>
      <w:shd w:val="clear" w:color="000000" w:fill="ffff99"/>
      <w:spacing w:before="100" w:beforeAutospacing="1" w:after="100" w:afterAutospacing="1"/>
      <w:jc w:val="center"/>
    </w:pPr>
    <w:rPr>
      <w:b/>
      <w:bCs/>
      <w:sz w:val="18"/>
      <w:szCs w:val="18"/>
    </w:rPr>
  </w:style>
  <w:style w:type="paragraph" w:styleId="UserStyle_201">
    <w:name w:val="xl165"/>
    <w:basedOn w:val="Normal"/>
    <w:next w:val="UserStyle_201"/>
    <w:link w:val="Normal"/>
    <w:pPr>
      <w:pBdr>
        <w:top w:val="single" w:color="000000" w:sz="4" w:space="0"/>
        <w:bottom w:val="single" w:color="000000" w:sz="4" w:space="0"/>
        <w:right w:val="single" w:color="000000" w:sz="4" w:space="0"/>
      </w:pBdr>
      <w:shd w:val="clear" w:color="000000" w:fill="ffff99"/>
      <w:spacing w:before="100" w:beforeAutospacing="1" w:after="100" w:afterAutospacing="1"/>
      <w:jc w:val="center"/>
    </w:pPr>
    <w:rPr>
      <w:b/>
      <w:bCs/>
      <w:sz w:val="18"/>
      <w:szCs w:val="18"/>
    </w:rPr>
  </w:style>
  <w:style w:type="paragraph" w:styleId="UserStyle_202">
    <w:name w:val="xl166"/>
    <w:basedOn w:val="Normal"/>
    <w:next w:val="UserStyle_202"/>
    <w:link w:val="Normal"/>
    <w:pPr>
      <w:pBdr>
        <w:top w:val="single" w:color="000000" w:sz="4" w:space="0"/>
        <w:left w:val="single" w:color="000000" w:sz="4" w:space="0"/>
        <w:right w:val="single" w:color="000000" w:sz="4" w:space="0"/>
      </w:pBdr>
      <w:shd w:val="clear" w:color="000000" w:fill="f4f4f4"/>
      <w:spacing w:before="100" w:beforeAutospacing="1" w:after="100" w:afterAutospacing="1"/>
      <w:jc w:val="center"/>
    </w:pPr>
    <w:rPr>
      <w:sz w:val="18"/>
      <w:szCs w:val="18"/>
    </w:rPr>
  </w:style>
  <w:style w:type="character" w:styleId="UserStyle_203">
    <w:name w:val="Стиль Times New Roman 12 пт зачеркнутый"/>
    <w:next w:val="UserStyle_203"/>
    <w:link w:val="Normal"/>
    <w:rPr>
      <w:rFonts w:ascii="Times New Roman" w:hAnsi="Times New Roman" w:cs="Times New Roman"/>
      <w:sz w:val="24"/>
      <w:szCs w:val="24"/>
    </w:rPr>
  </w:style>
  <w:style w:type="paragraph" w:styleId="UserStyle_204">
    <w:name w:val="font10"/>
    <w:basedOn w:val="Normal"/>
    <w:next w:val="UserStyle_204"/>
    <w:link w:val="Normal"/>
    <w:pPr>
      <w:spacing w:before="100" w:beforeAutospacing="1" w:after="100" w:afterAutospacing="1"/>
    </w:pPr>
    <w:rPr>
      <w:rFonts w:ascii="Tahoma" w:hAnsi="Tahoma" w:cs="Tahoma"/>
      <w:b/>
      <w:bCs/>
      <w:color w:val="000000"/>
      <w:sz w:val="16"/>
      <w:szCs w:val="16"/>
    </w:rPr>
  </w:style>
  <w:style w:type="paragraph" w:styleId="UserStyle_205">
    <w:name w:val="font11"/>
    <w:basedOn w:val="Normal"/>
    <w:next w:val="UserStyle_205"/>
    <w:link w:val="Normal"/>
    <w:pPr>
      <w:spacing w:before="100" w:beforeAutospacing="1" w:after="100" w:afterAutospacing="1"/>
    </w:pPr>
    <w:rPr>
      <w:rFonts w:ascii="Tahoma" w:hAnsi="Tahoma" w:cs="Tahoma"/>
      <w:color w:val="000000"/>
      <w:sz w:val="16"/>
      <w:szCs w:val="16"/>
    </w:rPr>
  </w:style>
  <w:style w:type="paragraph" w:styleId="UserStyle_206">
    <w:name w:val="font12"/>
    <w:basedOn w:val="Normal"/>
    <w:next w:val="UserStyle_206"/>
    <w:link w:val="Normal"/>
    <w:pPr>
      <w:spacing w:before="100" w:beforeAutospacing="1" w:after="100" w:afterAutospacing="1"/>
    </w:pPr>
    <w:rPr>
      <w:rFonts w:ascii="Tahoma" w:hAnsi="Tahoma" w:cs="Tahoma"/>
      <w:color w:val="000000"/>
      <w:sz w:val="16"/>
      <w:szCs w:val="16"/>
    </w:rPr>
  </w:style>
  <w:style w:type="paragraph" w:styleId="UserStyle_207">
    <w:name w:val="font13"/>
    <w:basedOn w:val="Normal"/>
    <w:next w:val="UserStyle_207"/>
    <w:link w:val="Normal"/>
    <w:pPr>
      <w:spacing w:before="100" w:beforeAutospacing="1" w:after="100" w:afterAutospacing="1"/>
    </w:pPr>
    <w:rPr>
      <w:rFonts w:ascii="Tahoma" w:hAnsi="Tahoma" w:cs="Tahoma"/>
      <w:b/>
      <w:bCs/>
      <w:color w:val="000000"/>
      <w:sz w:val="16"/>
      <w:szCs w:val="16"/>
    </w:rPr>
  </w:style>
  <w:style w:type="paragraph" w:styleId="UserStyle_208">
    <w:name w:val="xl167"/>
    <w:basedOn w:val="Normal"/>
    <w:next w:val="UserStyle_208"/>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09">
    <w:name w:val="xl168"/>
    <w:basedOn w:val="Normal"/>
    <w:next w:val="UserStyle_209"/>
    <w:link w:val="Normal"/>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b/>
      <w:bCs/>
    </w:rPr>
  </w:style>
  <w:style w:type="paragraph" w:styleId="UserStyle_210">
    <w:name w:val="xl169"/>
    <w:basedOn w:val="Normal"/>
    <w:next w:val="UserStyle_210"/>
    <w:link w:val="Normal"/>
    <w:pPr>
      <w:pBdr>
        <w:top w:val="single" w:color="000000" w:sz="4" w:space="0"/>
        <w:bottom w:val="single" w:color="000000" w:sz="4" w:space="0"/>
      </w:pBdr>
      <w:shd w:val="clear" w:color="000000" w:fill="ffffff"/>
      <w:spacing w:before="100" w:beforeAutospacing="1" w:after="100" w:afterAutospacing="1"/>
      <w:jc w:val="center"/>
    </w:pPr>
    <w:rPr>
      <w:b/>
      <w:bCs/>
    </w:rPr>
  </w:style>
  <w:style w:type="paragraph" w:styleId="UserStyle_211">
    <w:name w:val="xl170"/>
    <w:basedOn w:val="Normal"/>
    <w:next w:val="UserStyle_211"/>
    <w:link w:val="Normal"/>
    <w:pPr>
      <w:pBdr>
        <w:top w:val="single" w:color="000000" w:sz="4" w:space="0"/>
        <w:bottom w:val="single" w:color="000000" w:sz="4" w:space="0"/>
        <w:right w:val="single" w:color="000000" w:sz="4" w:space="0"/>
      </w:pBdr>
      <w:shd w:val="clear" w:color="000000" w:fill="ffffff"/>
      <w:spacing w:before="100" w:beforeAutospacing="1" w:after="100" w:afterAutospacing="1"/>
      <w:jc w:val="center"/>
    </w:pPr>
    <w:rPr>
      <w:b/>
      <w:bCs/>
    </w:rPr>
  </w:style>
  <w:style w:type="paragraph" w:styleId="UserStyle_212">
    <w:name w:val="xl171"/>
    <w:basedOn w:val="Normal"/>
    <w:next w:val="UserStyle_212"/>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13">
    <w:name w:val="xl172"/>
    <w:basedOn w:val="Normal"/>
    <w:next w:val="UserStyle_213"/>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color w:val="000000"/>
      <w:sz w:val="18"/>
      <w:szCs w:val="18"/>
    </w:rPr>
  </w:style>
  <w:style w:type="paragraph" w:styleId="UserStyle_214">
    <w:name w:val="xl173"/>
    <w:basedOn w:val="Normal"/>
    <w:next w:val="UserStyle_214"/>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15">
    <w:name w:val="xl174"/>
    <w:basedOn w:val="Normal"/>
    <w:next w:val="UserStyle_215"/>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16">
    <w:name w:val="xl175"/>
    <w:basedOn w:val="Normal"/>
    <w:next w:val="UserStyle_216"/>
    <w:link w:val="Normal"/>
    <w:pPr>
      <w:pBdr>
        <w:left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17">
    <w:name w:val="xl176"/>
    <w:basedOn w:val="Normal"/>
    <w:next w:val="UserStyle_217"/>
    <w:link w:val="Normal"/>
    <w:pPr>
      <w:pBdr>
        <w:left w:val="single" w:color="000000" w:sz="4" w:space="0"/>
        <w:bottom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18">
    <w:name w:val="xl177"/>
    <w:basedOn w:val="Normal"/>
    <w:next w:val="UserStyle_218"/>
    <w:link w:val="Normal"/>
    <w:pPr>
      <w:pBdr>
        <w:top w:val="single" w:color="000000" w:sz="4" w:space="0"/>
        <w:left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19">
    <w:name w:val="xl178"/>
    <w:basedOn w:val="Normal"/>
    <w:next w:val="UserStyle_219"/>
    <w:link w:val="Normal"/>
    <w:pPr>
      <w:pBdr>
        <w:left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20">
    <w:name w:val="xl179"/>
    <w:basedOn w:val="Normal"/>
    <w:next w:val="UserStyle_220"/>
    <w:link w:val="Normal"/>
    <w:pPr>
      <w:pBdr>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21">
    <w:name w:val="xl180"/>
    <w:basedOn w:val="Normal"/>
    <w:next w:val="UserStyle_221"/>
    <w:link w:val="Normal"/>
    <w:pPr>
      <w:pBdr>
        <w:top w:val="single" w:color="000000" w:sz="4" w:space="0"/>
        <w:left w:val="single" w:color="000000" w:sz="4" w:space="0"/>
      </w:pBdr>
      <w:shd w:val="clear" w:color="000000" w:fill="ffffff"/>
      <w:spacing w:before="100" w:beforeAutospacing="1" w:after="100" w:afterAutospacing="1"/>
      <w:jc w:val="center"/>
    </w:pPr>
    <w:rPr>
      <w:b/>
      <w:bCs/>
      <w:sz w:val="18"/>
      <w:szCs w:val="18"/>
    </w:rPr>
  </w:style>
  <w:style w:type="paragraph" w:styleId="UserStyle_222">
    <w:name w:val="xl181"/>
    <w:basedOn w:val="Normal"/>
    <w:next w:val="UserStyle_222"/>
    <w:link w:val="Normal"/>
    <w:pPr>
      <w:pBdr>
        <w:top w:val="single" w:color="000000" w:sz="4" w:space="0"/>
      </w:pBdr>
      <w:shd w:val="clear" w:color="000000" w:fill="ffffff"/>
      <w:spacing w:before="100" w:beforeAutospacing="1" w:after="100" w:afterAutospacing="1"/>
      <w:jc w:val="center"/>
    </w:pPr>
    <w:rPr>
      <w:b/>
      <w:bCs/>
      <w:sz w:val="18"/>
      <w:szCs w:val="18"/>
    </w:rPr>
  </w:style>
  <w:style w:type="paragraph" w:styleId="UserStyle_223">
    <w:name w:val="xl182"/>
    <w:basedOn w:val="Normal"/>
    <w:next w:val="UserStyle_223"/>
    <w:link w:val="Normal"/>
    <w:pPr>
      <w:pBdr>
        <w:top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24">
    <w:name w:val="xl183"/>
    <w:basedOn w:val="Normal"/>
    <w:next w:val="UserStyle_224"/>
    <w:link w:val="Normal"/>
    <w:pPr>
      <w:pBdr>
        <w:left w:val="single" w:color="000000" w:sz="4" w:space="0"/>
      </w:pBdr>
      <w:shd w:val="clear" w:color="000000" w:fill="ffffff"/>
      <w:spacing w:before="100" w:beforeAutospacing="1" w:after="100" w:afterAutospacing="1"/>
      <w:jc w:val="center"/>
    </w:pPr>
    <w:rPr>
      <w:b/>
      <w:bCs/>
      <w:sz w:val="18"/>
      <w:szCs w:val="18"/>
    </w:rPr>
  </w:style>
  <w:style w:type="paragraph" w:styleId="UserStyle_225">
    <w:name w:val="xl184"/>
    <w:basedOn w:val="Normal"/>
    <w:next w:val="UserStyle_225"/>
    <w:link w:val="Normal"/>
    <w:pPr>
      <w:shd w:val="clear" w:color="000000" w:fill="ffffff"/>
      <w:spacing w:before="100" w:beforeAutospacing="1" w:after="100" w:afterAutospacing="1"/>
      <w:jc w:val="center"/>
    </w:pPr>
    <w:rPr>
      <w:b/>
      <w:bCs/>
      <w:sz w:val="18"/>
      <w:szCs w:val="18"/>
    </w:rPr>
  </w:style>
  <w:style w:type="paragraph" w:styleId="UserStyle_226">
    <w:name w:val="xl185"/>
    <w:basedOn w:val="Normal"/>
    <w:next w:val="UserStyle_226"/>
    <w:link w:val="Normal"/>
    <w:pPr>
      <w:pBdr>
        <w:right w:val="single" w:color="000000" w:sz="4" w:space="0"/>
      </w:pBdr>
      <w:shd w:val="clear" w:color="000000" w:fill="ffffff"/>
      <w:spacing w:before="100" w:beforeAutospacing="1" w:after="100" w:afterAutospacing="1"/>
      <w:jc w:val="center"/>
    </w:pPr>
    <w:rPr>
      <w:b/>
      <w:bCs/>
      <w:sz w:val="18"/>
      <w:szCs w:val="18"/>
    </w:rPr>
  </w:style>
  <w:style w:type="paragraph" w:styleId="UserStyle_227">
    <w:name w:val="xl186"/>
    <w:basedOn w:val="Normal"/>
    <w:next w:val="UserStyle_227"/>
    <w:link w:val="Normal"/>
    <w:pPr>
      <w:pBdr>
        <w:left w:val="single" w:color="000000" w:sz="4" w:space="0"/>
        <w:bottom w:val="single" w:color="000000" w:sz="4" w:space="0"/>
      </w:pBdr>
      <w:shd w:val="clear" w:color="000000" w:fill="ffffff"/>
      <w:spacing w:before="100" w:beforeAutospacing="1" w:after="100" w:afterAutospacing="1"/>
      <w:jc w:val="center"/>
    </w:pPr>
    <w:rPr>
      <w:b/>
      <w:bCs/>
      <w:sz w:val="18"/>
      <w:szCs w:val="18"/>
    </w:rPr>
  </w:style>
  <w:style w:type="paragraph" w:styleId="UserStyle_228">
    <w:name w:val="xl187"/>
    <w:basedOn w:val="Normal"/>
    <w:next w:val="UserStyle_228"/>
    <w:link w:val="Normal"/>
    <w:pPr>
      <w:pBdr>
        <w:bottom w:val="single" w:color="000000" w:sz="4" w:space="0"/>
      </w:pBdr>
      <w:shd w:val="clear" w:color="000000" w:fill="ffffff"/>
      <w:spacing w:before="100" w:beforeAutospacing="1" w:after="100" w:afterAutospacing="1"/>
      <w:jc w:val="center"/>
    </w:pPr>
    <w:rPr>
      <w:b/>
      <w:bCs/>
      <w:sz w:val="18"/>
      <w:szCs w:val="18"/>
    </w:rPr>
  </w:style>
  <w:style w:type="paragraph" w:styleId="UserStyle_229">
    <w:name w:val="xl188"/>
    <w:basedOn w:val="Normal"/>
    <w:next w:val="UserStyle_229"/>
    <w:link w:val="Normal"/>
    <w:pPr>
      <w:pBdr>
        <w:bottom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30">
    <w:name w:val="xl189"/>
    <w:basedOn w:val="Normal"/>
    <w:next w:val="UserStyle_230"/>
    <w:link w:val="Normal"/>
    <w:pPr>
      <w:pBdr>
        <w:top w:val="single" w:color="000000" w:sz="4" w:space="0"/>
        <w:left w:val="single" w:color="000000" w:sz="4" w:space="0"/>
        <w:bottom w:val="single" w:color="000000" w:sz="4" w:space="0"/>
      </w:pBdr>
      <w:shd w:val="clear" w:color="000000" w:fill="ffffff"/>
      <w:spacing w:before="100" w:beforeAutospacing="1" w:after="100" w:afterAutospacing="1"/>
    </w:pPr>
    <w:rPr>
      <w:sz w:val="18"/>
      <w:szCs w:val="18"/>
    </w:rPr>
  </w:style>
  <w:style w:type="paragraph" w:styleId="UserStyle_231">
    <w:name w:val="xl190"/>
    <w:basedOn w:val="Normal"/>
    <w:next w:val="UserStyle_231"/>
    <w:link w:val="Normal"/>
    <w:pPr>
      <w:pBdr>
        <w:top w:val="single" w:color="000000" w:sz="4" w:space="0"/>
        <w:bottom w:val="single" w:color="000000" w:sz="4" w:space="0"/>
      </w:pBdr>
      <w:shd w:val="clear" w:color="000000" w:fill="ffffff"/>
      <w:spacing w:before="100" w:beforeAutospacing="1" w:after="100" w:afterAutospacing="1"/>
    </w:pPr>
    <w:rPr>
      <w:sz w:val="18"/>
      <w:szCs w:val="18"/>
    </w:rPr>
  </w:style>
  <w:style w:type="paragraph" w:styleId="UserStyle_232">
    <w:name w:val="xl191"/>
    <w:basedOn w:val="Normal"/>
    <w:next w:val="UserStyle_232"/>
    <w:link w:val="Normal"/>
    <w:pPr>
      <w:pBdr>
        <w:top w:val="single" w:color="000000" w:sz="4" w:space="0"/>
        <w:bottom w:val="single" w:color="000000" w:sz="4" w:space="0"/>
        <w:right w:val="single" w:color="000000" w:sz="4" w:space="0"/>
      </w:pBdr>
      <w:shd w:val="clear" w:color="000000" w:fill="ffffff"/>
      <w:spacing w:before="100" w:beforeAutospacing="1" w:after="100" w:afterAutospacing="1"/>
    </w:pPr>
    <w:rPr>
      <w:sz w:val="18"/>
      <w:szCs w:val="18"/>
    </w:rPr>
  </w:style>
  <w:style w:type="paragraph" w:styleId="UserStyle_233">
    <w:name w:val="xl192"/>
    <w:basedOn w:val="Normal"/>
    <w:next w:val="UserStyle_233"/>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34">
    <w:name w:val="xl193"/>
    <w:basedOn w:val="Normal"/>
    <w:next w:val="UserStyle_234"/>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color w:val="000000"/>
      <w:sz w:val="18"/>
      <w:szCs w:val="18"/>
    </w:rPr>
  </w:style>
  <w:style w:type="paragraph" w:styleId="UserStyle_235">
    <w:name w:val="xl194"/>
    <w:basedOn w:val="Normal"/>
    <w:next w:val="UserStyle_235"/>
    <w:link w:val="Normal"/>
    <w:pPr>
      <w:pBdr>
        <w:top w:val="single" w:color="000000" w:sz="4" w:space="0"/>
        <w:left w:val="single" w:color="000000" w:sz="4" w:space="0"/>
      </w:pBdr>
      <w:shd w:val="clear" w:color="000000" w:fill="ffffff"/>
      <w:spacing w:before="100" w:beforeAutospacing="1" w:after="100" w:afterAutospacing="1"/>
      <w:jc w:val="center"/>
    </w:pPr>
    <w:rPr>
      <w:sz w:val="18"/>
      <w:szCs w:val="18"/>
    </w:rPr>
  </w:style>
  <w:style w:type="paragraph" w:styleId="UserStyle_236">
    <w:name w:val="xl195"/>
    <w:basedOn w:val="Normal"/>
    <w:next w:val="UserStyle_236"/>
    <w:link w:val="Normal"/>
    <w:pPr>
      <w:pBdr>
        <w:top w:val="single" w:color="000000" w:sz="4" w:space="0"/>
      </w:pBdr>
      <w:shd w:val="clear" w:color="000000" w:fill="ffffff"/>
      <w:spacing w:before="100" w:beforeAutospacing="1" w:after="100" w:afterAutospacing="1"/>
      <w:jc w:val="center"/>
    </w:pPr>
    <w:rPr>
      <w:sz w:val="18"/>
      <w:szCs w:val="18"/>
    </w:rPr>
  </w:style>
  <w:style w:type="paragraph" w:styleId="UserStyle_237">
    <w:name w:val="xl196"/>
    <w:basedOn w:val="Normal"/>
    <w:next w:val="UserStyle_237"/>
    <w:link w:val="Normal"/>
    <w:pPr>
      <w:pBdr>
        <w:top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38">
    <w:name w:val="xl197"/>
    <w:basedOn w:val="Normal"/>
    <w:next w:val="UserStyle_238"/>
    <w:link w:val="Normal"/>
    <w:pPr>
      <w:pBdr>
        <w:left w:val="single" w:color="000000" w:sz="4" w:space="0"/>
      </w:pBdr>
      <w:shd w:val="clear" w:color="000000" w:fill="ffffff"/>
      <w:spacing w:before="100" w:beforeAutospacing="1" w:after="100" w:afterAutospacing="1"/>
      <w:jc w:val="center"/>
    </w:pPr>
    <w:rPr>
      <w:sz w:val="18"/>
      <w:szCs w:val="18"/>
    </w:rPr>
  </w:style>
  <w:style w:type="paragraph" w:styleId="UserStyle_239">
    <w:name w:val="xl198"/>
    <w:basedOn w:val="Normal"/>
    <w:next w:val="UserStyle_239"/>
    <w:link w:val="Normal"/>
    <w:pPr>
      <w:shd w:val="clear" w:color="000000" w:fill="ffffff"/>
      <w:spacing w:before="100" w:beforeAutospacing="1" w:after="100" w:afterAutospacing="1"/>
      <w:jc w:val="center"/>
    </w:pPr>
    <w:rPr>
      <w:sz w:val="18"/>
      <w:szCs w:val="18"/>
    </w:rPr>
  </w:style>
  <w:style w:type="paragraph" w:styleId="UserStyle_240">
    <w:name w:val="xl199"/>
    <w:basedOn w:val="Normal"/>
    <w:next w:val="UserStyle_240"/>
    <w:link w:val="Normal"/>
    <w:pPr>
      <w:pBdr>
        <w:right w:val="single" w:color="000000" w:sz="4" w:space="0"/>
      </w:pBdr>
      <w:shd w:val="clear" w:color="000000" w:fill="ffffff"/>
      <w:spacing w:before="100" w:beforeAutospacing="1" w:after="100" w:afterAutospacing="1"/>
      <w:jc w:val="center"/>
    </w:pPr>
    <w:rPr>
      <w:sz w:val="18"/>
      <w:szCs w:val="18"/>
    </w:rPr>
  </w:style>
  <w:style w:type="paragraph" w:styleId="UserStyle_241">
    <w:name w:val="xl200"/>
    <w:basedOn w:val="Normal"/>
    <w:next w:val="UserStyle_241"/>
    <w:link w:val="Normal"/>
    <w:pPr>
      <w:pBdr>
        <w:left w:val="single" w:color="000000" w:sz="4" w:space="0"/>
        <w:bottom w:val="single" w:color="000000" w:sz="4" w:space="0"/>
      </w:pBdr>
      <w:shd w:val="clear" w:color="000000" w:fill="ffffff"/>
      <w:spacing w:before="100" w:beforeAutospacing="1" w:after="100" w:afterAutospacing="1"/>
      <w:jc w:val="center"/>
    </w:pPr>
    <w:rPr>
      <w:sz w:val="18"/>
      <w:szCs w:val="18"/>
    </w:rPr>
  </w:style>
  <w:style w:type="paragraph" w:styleId="UserStyle_242">
    <w:name w:val="xl201"/>
    <w:basedOn w:val="Normal"/>
    <w:next w:val="UserStyle_242"/>
    <w:link w:val="Normal"/>
    <w:pPr>
      <w:pBdr>
        <w:bottom w:val="single" w:color="000000" w:sz="4" w:space="0"/>
      </w:pBdr>
      <w:shd w:val="clear" w:color="000000" w:fill="ffffff"/>
      <w:spacing w:before="100" w:beforeAutospacing="1" w:after="100" w:afterAutospacing="1"/>
      <w:jc w:val="center"/>
    </w:pPr>
    <w:rPr>
      <w:sz w:val="18"/>
      <w:szCs w:val="18"/>
    </w:rPr>
  </w:style>
  <w:style w:type="paragraph" w:styleId="UserStyle_243">
    <w:name w:val="xl202"/>
    <w:basedOn w:val="Normal"/>
    <w:next w:val="UserStyle_243"/>
    <w:link w:val="Normal"/>
    <w:pPr>
      <w:pBdr>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44">
    <w:name w:val="xl203"/>
    <w:basedOn w:val="Normal"/>
    <w:next w:val="UserStyle_244"/>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45">
    <w:name w:val="xl204"/>
    <w:basedOn w:val="Normal"/>
    <w:next w:val="UserStyle_245"/>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46">
    <w:name w:val="xl205"/>
    <w:basedOn w:val="Normal"/>
    <w:next w:val="UserStyle_246"/>
    <w:link w:val="Normal"/>
    <w:pPr>
      <w:pBdr>
        <w:left w:val="single" w:color="000000" w:sz="8" w:space="0"/>
        <w:right w:val="single" w:color="000000" w:sz="4" w:space="0"/>
      </w:pBdr>
      <w:shd w:val="clear" w:color="000000" w:fill="ffff00"/>
      <w:spacing w:before="100" w:beforeAutospacing="1" w:after="100" w:afterAutospacing="1"/>
      <w:jc w:val="center"/>
    </w:pPr>
    <w:rPr>
      <w:color w:val="000000"/>
      <w:sz w:val="18"/>
      <w:szCs w:val="18"/>
    </w:rPr>
  </w:style>
  <w:style w:type="paragraph" w:styleId="UserStyle_247">
    <w:name w:val="xl206"/>
    <w:basedOn w:val="Normal"/>
    <w:next w:val="UserStyle_247"/>
    <w:link w:val="Normal"/>
    <w:pPr>
      <w:pBdr>
        <w:left w:val="single" w:color="000000" w:sz="8" w:space="0"/>
        <w:right w:val="single" w:color="000000" w:sz="4" w:space="0"/>
      </w:pBdr>
      <w:shd w:val="clear" w:color="000000" w:fill="ffff00"/>
      <w:spacing w:before="100" w:beforeAutospacing="1" w:after="100" w:afterAutospacing="1"/>
      <w:jc w:val="center"/>
    </w:pPr>
    <w:rPr>
      <w:sz w:val="18"/>
      <w:szCs w:val="18"/>
    </w:rPr>
  </w:style>
  <w:style w:type="paragraph" w:styleId="UserStyle_248">
    <w:name w:val="xl207"/>
    <w:basedOn w:val="Normal"/>
    <w:next w:val="UserStyle_248"/>
    <w:link w:val="Normal"/>
    <w:pPr>
      <w:pBdr>
        <w:left w:val="single" w:color="000000" w:sz="8" w:space="0"/>
        <w:bottom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49">
    <w:name w:val="xl208"/>
    <w:basedOn w:val="Normal"/>
    <w:next w:val="UserStyle_249"/>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50">
    <w:name w:val="xl209"/>
    <w:basedOn w:val="Normal"/>
    <w:next w:val="UserStyle_250"/>
    <w:link w:val="Normal"/>
    <w:pPr>
      <w:pBdr>
        <w:left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51">
    <w:name w:val="xl210"/>
    <w:basedOn w:val="Normal"/>
    <w:next w:val="UserStyle_251"/>
    <w:link w:val="Normal"/>
    <w:pPr>
      <w:pBdr>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52">
    <w:name w:val="xl211"/>
    <w:basedOn w:val="Normal"/>
    <w:next w:val="UserStyle_252"/>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numbering" w:styleId="UserStyle_253">
    <w:name w:val="Нет списка1"/>
    <w:next w:val="NormalList"/>
    <w:link w:val="Normal"/>
    <w:uiPriority w:val="99"/>
    <w:semiHidden/>
    <w:unhideWhenUsed/>
  </w:style>
  <w:style w:type="paragraph" w:styleId="UserStyle_254">
    <w:name w:val="xl212"/>
    <w:basedOn w:val="Normal"/>
    <w:next w:val="UserStyle_254"/>
    <w:link w:val="Normal"/>
    <w:pPr>
      <w:pBdr>
        <w:left w:val="single" w:color="000000" w:sz="4" w:space="0"/>
      </w:pBdr>
      <w:shd w:val="clear" w:color="000000" w:fill="ffffff"/>
      <w:spacing w:before="100" w:beforeAutospacing="1" w:after="100" w:afterAutospacing="1"/>
      <w:jc w:val="center"/>
    </w:pPr>
    <w:rPr>
      <w:sz w:val="18"/>
      <w:szCs w:val="18"/>
    </w:rPr>
  </w:style>
  <w:style w:type="paragraph" w:styleId="UserStyle_255">
    <w:name w:val="xl213"/>
    <w:basedOn w:val="Normal"/>
    <w:next w:val="UserStyle_255"/>
    <w:link w:val="Normal"/>
    <w:pPr>
      <w:shd w:val="clear" w:color="000000" w:fill="ffffff"/>
      <w:spacing w:before="100" w:beforeAutospacing="1" w:after="100" w:afterAutospacing="1"/>
      <w:jc w:val="center"/>
    </w:pPr>
    <w:rPr>
      <w:sz w:val="18"/>
      <w:szCs w:val="18"/>
    </w:rPr>
  </w:style>
  <w:style w:type="paragraph" w:styleId="UserStyle_256">
    <w:name w:val="xl214"/>
    <w:basedOn w:val="Normal"/>
    <w:next w:val="UserStyle_256"/>
    <w:link w:val="Normal"/>
    <w:pPr>
      <w:pBdr>
        <w:right w:val="single" w:color="000000" w:sz="4" w:space="0"/>
      </w:pBdr>
      <w:shd w:val="clear" w:color="000000" w:fill="ffffff"/>
      <w:spacing w:before="100" w:beforeAutospacing="1" w:after="100" w:afterAutospacing="1"/>
      <w:jc w:val="center"/>
    </w:pPr>
    <w:rPr>
      <w:sz w:val="18"/>
      <w:szCs w:val="18"/>
    </w:rPr>
  </w:style>
  <w:style w:type="paragraph" w:styleId="UserStyle_257">
    <w:name w:val="xl215"/>
    <w:basedOn w:val="Normal"/>
    <w:next w:val="UserStyle_257"/>
    <w:link w:val="Normal"/>
    <w:pPr>
      <w:pBdr>
        <w:left w:val="single" w:color="000000" w:sz="4" w:space="0"/>
        <w:bottom w:val="single" w:color="000000" w:sz="4" w:space="0"/>
      </w:pBdr>
      <w:shd w:val="clear" w:color="000000" w:fill="ffffff"/>
      <w:spacing w:before="100" w:beforeAutospacing="1" w:after="100" w:afterAutospacing="1"/>
      <w:jc w:val="center"/>
    </w:pPr>
    <w:rPr>
      <w:sz w:val="18"/>
      <w:szCs w:val="18"/>
    </w:rPr>
  </w:style>
  <w:style w:type="paragraph" w:styleId="UserStyle_258">
    <w:name w:val="xl216"/>
    <w:basedOn w:val="Normal"/>
    <w:next w:val="UserStyle_258"/>
    <w:link w:val="Normal"/>
    <w:pPr>
      <w:pBdr>
        <w:bottom w:val="single" w:color="000000" w:sz="4" w:space="0"/>
      </w:pBdr>
      <w:shd w:val="clear" w:color="000000" w:fill="ffffff"/>
      <w:spacing w:before="100" w:beforeAutospacing="1" w:after="100" w:afterAutospacing="1"/>
      <w:jc w:val="center"/>
    </w:pPr>
    <w:rPr>
      <w:sz w:val="18"/>
      <w:szCs w:val="18"/>
    </w:rPr>
  </w:style>
  <w:style w:type="paragraph" w:styleId="UserStyle_259">
    <w:name w:val="xl217"/>
    <w:basedOn w:val="Normal"/>
    <w:next w:val="UserStyle_259"/>
    <w:link w:val="Normal"/>
    <w:pPr>
      <w:pBdr>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60">
    <w:name w:val="xl218"/>
    <w:basedOn w:val="Normal"/>
    <w:next w:val="UserStyle_260"/>
    <w:link w:val="Normal"/>
    <w:pPr>
      <w:pBdr>
        <w:top w:val="single" w:color="000000" w:sz="4" w:space="0"/>
        <w:left w:val="single" w:color="000000" w:sz="4" w:space="0"/>
        <w:bottom w:val="single" w:color="000000" w:sz="4" w:space="0"/>
      </w:pBdr>
      <w:shd w:val="clear" w:color="000000" w:fill="ffffff"/>
      <w:spacing w:before="100" w:beforeAutospacing="1" w:after="100" w:afterAutospacing="1"/>
    </w:pPr>
    <w:rPr>
      <w:sz w:val="18"/>
      <w:szCs w:val="18"/>
    </w:rPr>
  </w:style>
  <w:style w:type="paragraph" w:styleId="UserStyle_261">
    <w:name w:val="xl219"/>
    <w:basedOn w:val="Normal"/>
    <w:next w:val="UserStyle_261"/>
    <w:link w:val="Normal"/>
    <w:pPr>
      <w:pBdr>
        <w:top w:val="single" w:color="000000" w:sz="4" w:space="0"/>
        <w:bottom w:val="single" w:color="000000" w:sz="4" w:space="0"/>
      </w:pBdr>
      <w:shd w:val="clear" w:color="000000" w:fill="ffffff"/>
      <w:spacing w:before="100" w:beforeAutospacing="1" w:after="100" w:afterAutospacing="1"/>
    </w:pPr>
    <w:rPr>
      <w:sz w:val="18"/>
      <w:szCs w:val="18"/>
    </w:rPr>
  </w:style>
  <w:style w:type="paragraph" w:styleId="UserStyle_262">
    <w:name w:val="xl220"/>
    <w:basedOn w:val="Normal"/>
    <w:next w:val="UserStyle_262"/>
    <w:link w:val="Normal"/>
    <w:pPr>
      <w:pBdr>
        <w:top w:val="single" w:color="000000" w:sz="4" w:space="0"/>
        <w:bottom w:val="single" w:color="000000" w:sz="4" w:space="0"/>
        <w:right w:val="single" w:color="000000" w:sz="4" w:space="0"/>
      </w:pBdr>
      <w:shd w:val="clear" w:color="000000" w:fill="ffffff"/>
      <w:spacing w:before="100" w:beforeAutospacing="1" w:after="100" w:afterAutospacing="1"/>
    </w:pPr>
    <w:rPr>
      <w:sz w:val="18"/>
      <w:szCs w:val="18"/>
    </w:rPr>
  </w:style>
  <w:style w:type="paragraph" w:styleId="UserStyle_263">
    <w:name w:val="xl221"/>
    <w:basedOn w:val="Normal"/>
    <w:next w:val="UserStyle_263"/>
    <w:link w:val="Normal"/>
    <w:pPr>
      <w:pBdr>
        <w:top w:val="single" w:color="000000" w:sz="4" w:space="0"/>
        <w:left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64">
    <w:name w:val="xl222"/>
    <w:basedOn w:val="Normal"/>
    <w:next w:val="UserStyle_264"/>
    <w:link w:val="Normal"/>
    <w:pPr>
      <w:pBdr>
        <w:left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65">
    <w:name w:val="xl223"/>
    <w:basedOn w:val="Normal"/>
    <w:next w:val="UserStyle_265"/>
    <w:link w:val="Normal"/>
    <w:pPr>
      <w:pBdr>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66">
    <w:name w:val="xl224"/>
    <w:basedOn w:val="Normal"/>
    <w:next w:val="UserStyle_266"/>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67">
    <w:name w:val="xl225"/>
    <w:basedOn w:val="Normal"/>
    <w:next w:val="UserStyle_267"/>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68">
    <w:name w:val="xl226"/>
    <w:basedOn w:val="Normal"/>
    <w:next w:val="UserStyle_268"/>
    <w:link w:val="Normal"/>
    <w:pPr>
      <w:pBdr>
        <w:top w:val="single" w:color="000000" w:sz="4" w:space="0"/>
        <w:left w:val="single" w:color="000000" w:sz="4" w:space="0"/>
        <w:bottom w:val="single" w:color="000000" w:sz="4" w:space="0"/>
        <w:right w:val="single" w:color="000000" w:sz="4" w:space="0"/>
      </w:pBdr>
      <w:shd w:val="clear" w:color="000000" w:fill="fde9d9"/>
      <w:spacing w:before="100" w:beforeAutospacing="1" w:after="100" w:afterAutospacing="1"/>
      <w:jc w:val="center"/>
    </w:pPr>
    <w:rPr>
      <w:color w:val="000000"/>
      <w:sz w:val="18"/>
      <w:szCs w:val="18"/>
    </w:rPr>
  </w:style>
  <w:style w:type="paragraph" w:styleId="UserStyle_269">
    <w:name w:val="xl227"/>
    <w:basedOn w:val="Normal"/>
    <w:next w:val="UserStyle_269"/>
    <w:link w:val="Normal"/>
    <w:pPr>
      <w:pBdr>
        <w:top w:val="single" w:color="000000" w:sz="4" w:space="0"/>
        <w:left w:val="single" w:color="000000" w:sz="4" w:space="0"/>
      </w:pBdr>
      <w:shd w:val="clear" w:color="000000" w:fill="ffffff"/>
      <w:spacing w:before="100" w:beforeAutospacing="1" w:after="100" w:afterAutospacing="1"/>
      <w:jc w:val="center"/>
    </w:pPr>
    <w:rPr>
      <w:b/>
      <w:bCs/>
      <w:sz w:val="18"/>
      <w:szCs w:val="18"/>
    </w:rPr>
  </w:style>
  <w:style w:type="paragraph" w:styleId="UserStyle_270">
    <w:name w:val="xl228"/>
    <w:basedOn w:val="Normal"/>
    <w:next w:val="UserStyle_270"/>
    <w:link w:val="Normal"/>
    <w:pPr>
      <w:pBdr>
        <w:top w:val="single" w:color="000000" w:sz="4" w:space="0"/>
      </w:pBdr>
      <w:shd w:val="clear" w:color="000000" w:fill="ffffff"/>
      <w:spacing w:before="100" w:beforeAutospacing="1" w:after="100" w:afterAutospacing="1"/>
      <w:jc w:val="center"/>
    </w:pPr>
    <w:rPr>
      <w:b/>
      <w:bCs/>
      <w:sz w:val="18"/>
      <w:szCs w:val="18"/>
    </w:rPr>
  </w:style>
  <w:style w:type="paragraph" w:styleId="UserStyle_271">
    <w:name w:val="xl229"/>
    <w:basedOn w:val="Normal"/>
    <w:next w:val="UserStyle_271"/>
    <w:link w:val="Normal"/>
    <w:pPr>
      <w:pBdr>
        <w:top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72">
    <w:name w:val="xl230"/>
    <w:basedOn w:val="Normal"/>
    <w:next w:val="UserStyle_272"/>
    <w:link w:val="Normal"/>
    <w:pPr>
      <w:pBdr>
        <w:left w:val="single" w:color="000000" w:sz="4" w:space="0"/>
      </w:pBdr>
      <w:shd w:val="clear" w:color="000000" w:fill="ffffff"/>
      <w:spacing w:before="100" w:beforeAutospacing="1" w:after="100" w:afterAutospacing="1"/>
      <w:jc w:val="center"/>
    </w:pPr>
    <w:rPr>
      <w:b/>
      <w:bCs/>
      <w:sz w:val="18"/>
      <w:szCs w:val="18"/>
    </w:rPr>
  </w:style>
  <w:style w:type="paragraph" w:styleId="UserStyle_273">
    <w:name w:val="xl231"/>
    <w:basedOn w:val="Normal"/>
    <w:next w:val="UserStyle_273"/>
    <w:link w:val="Normal"/>
    <w:pPr>
      <w:shd w:val="clear" w:color="000000" w:fill="ffffff"/>
      <w:spacing w:before="100" w:beforeAutospacing="1" w:after="100" w:afterAutospacing="1"/>
      <w:jc w:val="center"/>
    </w:pPr>
    <w:rPr>
      <w:b/>
      <w:bCs/>
      <w:sz w:val="18"/>
      <w:szCs w:val="18"/>
    </w:rPr>
  </w:style>
  <w:style w:type="paragraph" w:styleId="UserStyle_274">
    <w:name w:val="xl232"/>
    <w:basedOn w:val="Normal"/>
    <w:next w:val="UserStyle_274"/>
    <w:link w:val="Normal"/>
    <w:pPr>
      <w:pBdr>
        <w:right w:val="single" w:color="000000" w:sz="4" w:space="0"/>
      </w:pBdr>
      <w:shd w:val="clear" w:color="000000" w:fill="ffffff"/>
      <w:spacing w:before="100" w:beforeAutospacing="1" w:after="100" w:afterAutospacing="1"/>
      <w:jc w:val="center"/>
    </w:pPr>
    <w:rPr>
      <w:b/>
      <w:bCs/>
      <w:sz w:val="18"/>
      <w:szCs w:val="18"/>
    </w:rPr>
  </w:style>
  <w:style w:type="paragraph" w:styleId="UserStyle_275">
    <w:name w:val="xl233"/>
    <w:basedOn w:val="Normal"/>
    <w:next w:val="UserStyle_275"/>
    <w:link w:val="Normal"/>
    <w:pPr>
      <w:pBdr>
        <w:left w:val="single" w:color="000000" w:sz="4" w:space="0"/>
        <w:bottom w:val="single" w:color="000000" w:sz="4" w:space="0"/>
      </w:pBdr>
      <w:shd w:val="clear" w:color="000000" w:fill="ffffff"/>
      <w:spacing w:before="100" w:beforeAutospacing="1" w:after="100" w:afterAutospacing="1"/>
      <w:jc w:val="center"/>
    </w:pPr>
    <w:rPr>
      <w:b/>
      <w:bCs/>
      <w:sz w:val="18"/>
      <w:szCs w:val="18"/>
    </w:rPr>
  </w:style>
  <w:style w:type="paragraph" w:styleId="UserStyle_276">
    <w:name w:val="xl234"/>
    <w:basedOn w:val="Normal"/>
    <w:next w:val="UserStyle_276"/>
    <w:link w:val="Normal"/>
    <w:pPr>
      <w:pBdr>
        <w:bottom w:val="single" w:color="000000" w:sz="4" w:space="0"/>
      </w:pBdr>
      <w:shd w:val="clear" w:color="000000" w:fill="ffffff"/>
      <w:spacing w:before="100" w:beforeAutospacing="1" w:after="100" w:afterAutospacing="1"/>
      <w:jc w:val="center"/>
    </w:pPr>
    <w:rPr>
      <w:b/>
      <w:bCs/>
      <w:sz w:val="18"/>
      <w:szCs w:val="18"/>
    </w:rPr>
  </w:style>
  <w:style w:type="paragraph" w:styleId="UserStyle_277">
    <w:name w:val="xl235"/>
    <w:basedOn w:val="Normal"/>
    <w:next w:val="UserStyle_277"/>
    <w:link w:val="Normal"/>
    <w:pPr>
      <w:pBdr>
        <w:bottom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78">
    <w:name w:val="xl236"/>
    <w:basedOn w:val="Normal"/>
    <w:next w:val="UserStyle_278"/>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79">
    <w:name w:val="xl237"/>
    <w:basedOn w:val="Normal"/>
    <w:next w:val="UserStyle_279"/>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280">
    <w:name w:val="xl238"/>
    <w:basedOn w:val="Normal"/>
    <w:next w:val="UserStyle_280"/>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color w:val="000000"/>
      <w:sz w:val="18"/>
      <w:szCs w:val="18"/>
    </w:rPr>
  </w:style>
  <w:style w:type="paragraph" w:styleId="UserStyle_281">
    <w:name w:val="xl239"/>
    <w:basedOn w:val="Normal"/>
    <w:next w:val="UserStyle_281"/>
    <w:link w:val="Normal"/>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b/>
      <w:bCs/>
      <w:sz w:val="18"/>
      <w:szCs w:val="18"/>
    </w:rPr>
  </w:style>
  <w:style w:type="paragraph" w:styleId="UserStyle_282">
    <w:name w:val="xl240"/>
    <w:basedOn w:val="Normal"/>
    <w:next w:val="UserStyle_282"/>
    <w:link w:val="Normal"/>
    <w:pPr>
      <w:pBdr>
        <w:top w:val="single" w:color="000000" w:sz="4" w:space="0"/>
        <w:bottom w:val="single" w:color="000000" w:sz="4" w:space="0"/>
      </w:pBdr>
      <w:shd w:val="clear" w:color="000000" w:fill="ffffff"/>
      <w:spacing w:before="100" w:beforeAutospacing="1" w:after="100" w:afterAutospacing="1"/>
      <w:jc w:val="center"/>
    </w:pPr>
    <w:rPr>
      <w:b/>
      <w:bCs/>
      <w:sz w:val="18"/>
      <w:szCs w:val="18"/>
    </w:rPr>
  </w:style>
  <w:style w:type="paragraph" w:styleId="UserStyle_283">
    <w:name w:val="xl241"/>
    <w:basedOn w:val="Normal"/>
    <w:next w:val="UserStyle_283"/>
    <w:link w:val="Normal"/>
    <w:pPr>
      <w:pBdr>
        <w:top w:val="single" w:color="000000" w:sz="4" w:space="0"/>
        <w:bottom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84">
    <w:name w:val="xl242"/>
    <w:basedOn w:val="Normal"/>
    <w:next w:val="UserStyle_284"/>
    <w:link w:val="Normal"/>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b/>
      <w:bCs/>
    </w:rPr>
  </w:style>
  <w:style w:type="paragraph" w:styleId="UserStyle_285">
    <w:name w:val="xl243"/>
    <w:basedOn w:val="Normal"/>
    <w:next w:val="UserStyle_285"/>
    <w:link w:val="Normal"/>
    <w:pPr>
      <w:pBdr>
        <w:top w:val="single" w:color="000000" w:sz="4" w:space="0"/>
        <w:bottom w:val="single" w:color="000000" w:sz="4" w:space="0"/>
      </w:pBdr>
      <w:shd w:val="clear" w:color="000000" w:fill="ffffff"/>
      <w:spacing w:before="100" w:beforeAutospacing="1" w:after="100" w:afterAutospacing="1"/>
      <w:jc w:val="center"/>
    </w:pPr>
    <w:rPr>
      <w:b/>
      <w:bCs/>
    </w:rPr>
  </w:style>
  <w:style w:type="paragraph" w:styleId="UserStyle_286">
    <w:name w:val="xl244"/>
    <w:basedOn w:val="Normal"/>
    <w:next w:val="UserStyle_286"/>
    <w:link w:val="Normal"/>
    <w:pPr>
      <w:pBdr>
        <w:top w:val="single" w:color="000000" w:sz="4" w:space="0"/>
        <w:bottom w:val="single" w:color="000000" w:sz="4" w:space="0"/>
        <w:right w:val="single" w:color="000000" w:sz="4" w:space="0"/>
      </w:pBdr>
      <w:shd w:val="clear" w:color="000000" w:fill="ffffff"/>
      <w:spacing w:before="100" w:beforeAutospacing="1" w:after="100" w:afterAutospacing="1"/>
      <w:jc w:val="center"/>
    </w:pPr>
    <w:rPr>
      <w:b/>
      <w:bCs/>
    </w:rPr>
  </w:style>
  <w:style w:type="paragraph" w:styleId="UserStyle_287">
    <w:name w:val="xl245"/>
    <w:basedOn w:val="Normal"/>
    <w:next w:val="UserStyle_287"/>
    <w:link w:val="Normal"/>
    <w:pPr>
      <w:pBdr>
        <w:top w:val="single" w:color="000000" w:sz="4" w:space="0"/>
        <w:left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88">
    <w:name w:val="xl246"/>
    <w:basedOn w:val="Normal"/>
    <w:next w:val="UserStyle_288"/>
    <w:link w:val="Normal"/>
    <w:pPr>
      <w:pBdr>
        <w:left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89">
    <w:name w:val="xl247"/>
    <w:basedOn w:val="Normal"/>
    <w:next w:val="UserStyle_289"/>
    <w:link w:val="Normal"/>
    <w:pPr>
      <w:pBdr>
        <w:left w:val="single" w:color="000000" w:sz="4" w:space="0"/>
        <w:bottom w:val="single" w:color="000000" w:sz="4" w:space="0"/>
        <w:right w:val="single" w:color="000000" w:sz="4" w:space="0"/>
      </w:pBdr>
      <w:shd w:val="clear" w:color="000000" w:fill="ffff00"/>
      <w:spacing w:before="100" w:beforeAutospacing="1" w:after="100" w:afterAutospacing="1"/>
      <w:jc w:val="center"/>
    </w:pPr>
    <w:rPr>
      <w:sz w:val="18"/>
      <w:szCs w:val="18"/>
    </w:rPr>
  </w:style>
  <w:style w:type="paragraph" w:styleId="UserStyle_290">
    <w:name w:val="xl248"/>
    <w:basedOn w:val="Normal"/>
    <w:next w:val="UserStyle_290"/>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91">
    <w:name w:val="xl249"/>
    <w:basedOn w:val="Normal"/>
    <w:next w:val="UserStyle_291"/>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92">
    <w:name w:val="xl250"/>
    <w:basedOn w:val="Normal"/>
    <w:next w:val="UserStyle_292"/>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color w:val="000000"/>
      <w:sz w:val="18"/>
      <w:szCs w:val="18"/>
    </w:rPr>
  </w:style>
  <w:style w:type="paragraph" w:styleId="UserStyle_293">
    <w:name w:val="xl251"/>
    <w:basedOn w:val="Normal"/>
    <w:next w:val="UserStyle_293"/>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sz w:val="18"/>
      <w:szCs w:val="18"/>
    </w:rPr>
  </w:style>
  <w:style w:type="paragraph" w:styleId="UserStyle_294">
    <w:name w:val="xl252"/>
    <w:basedOn w:val="Normal"/>
    <w:next w:val="UserStyle_294"/>
    <w:link w:val="Normal"/>
    <w:pPr>
      <w:pBdr>
        <w:top w:val="single" w:color="000000" w:sz="4" w:space="0"/>
        <w:left w:val="single" w:color="000000" w:sz="4" w:space="0"/>
        <w:bottom w:val="single" w:color="000000" w:sz="4" w:space="0"/>
        <w:right w:val="single" w:color="000000" w:sz="4" w:space="0"/>
      </w:pBdr>
      <w:shd w:val="clear" w:color="000000" w:fill="b7dee8"/>
      <w:spacing w:before="100" w:beforeAutospacing="1" w:after="100" w:afterAutospacing="1"/>
      <w:jc w:val="center"/>
    </w:pPr>
    <w:rPr>
      <w:b/>
      <w:bCs/>
      <w:sz w:val="18"/>
      <w:szCs w:val="18"/>
    </w:rPr>
  </w:style>
  <w:style w:type="paragraph" w:styleId="UserStyle_295">
    <w:name w:val="xl253"/>
    <w:basedOn w:val="Normal"/>
    <w:next w:val="UserStyle_295"/>
    <w:link w:val="Normal"/>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b/>
      <w:bCs/>
      <w:sz w:val="18"/>
      <w:szCs w:val="18"/>
    </w:rPr>
  </w:style>
  <w:style w:type="paragraph" w:styleId="UserStyle_296">
    <w:name w:val="xl254"/>
    <w:basedOn w:val="Normal"/>
    <w:next w:val="UserStyle_296"/>
    <w:link w:val="Normal"/>
    <w:pPr>
      <w:pBdr>
        <w:top w:val="single" w:color="000000" w:sz="4" w:space="0"/>
        <w:left w:val="single" w:color="000000" w:sz="4" w:space="0"/>
      </w:pBdr>
      <w:shd w:val="clear" w:color="000000" w:fill="ffffff"/>
      <w:spacing w:before="100" w:beforeAutospacing="1" w:after="100" w:afterAutospacing="1"/>
      <w:jc w:val="center"/>
    </w:pPr>
    <w:rPr>
      <w:b/>
      <w:bCs/>
      <w:sz w:val="18"/>
      <w:szCs w:val="18"/>
    </w:rPr>
  </w:style>
  <w:style w:type="paragraph" w:styleId="UserStyle_297">
    <w:name w:val="xl255"/>
    <w:basedOn w:val="Normal"/>
    <w:next w:val="UserStyle_297"/>
    <w:link w:val="Normal"/>
    <w:pPr>
      <w:pBdr>
        <w:left w:val="single" w:color="000000" w:sz="4" w:space="0"/>
        <w:bottom w:val="single" w:color="000000" w:sz="4" w:space="0"/>
      </w:pBdr>
      <w:shd w:val="clear" w:color="000000" w:fill="ffffff"/>
      <w:spacing w:before="100" w:beforeAutospacing="1" w:after="100" w:afterAutospacing="1"/>
      <w:jc w:val="center"/>
    </w:pPr>
    <w:rPr>
      <w:b/>
      <w:bCs/>
      <w:sz w:val="18"/>
      <w:szCs w:val="18"/>
    </w:rPr>
  </w:style>
  <w:style w:type="paragraph" w:styleId="UserStyle_298">
    <w:name w:val="xl256"/>
    <w:basedOn w:val="Normal"/>
    <w:next w:val="UserStyle_298"/>
    <w:link w:val="Normal"/>
    <w:pPr>
      <w:pBdr>
        <w:top w:val="single" w:color="000000" w:sz="4" w:space="0"/>
        <w:left w:val="single" w:color="000000" w:sz="4" w:space="0"/>
      </w:pBdr>
      <w:shd w:val="clear" w:color="000000" w:fill="ffff00"/>
      <w:spacing w:before="100" w:beforeAutospacing="1" w:after="100" w:afterAutospacing="1"/>
      <w:jc w:val="center"/>
    </w:pPr>
    <w:rPr>
      <w:color w:val="000000"/>
      <w:sz w:val="18"/>
      <w:szCs w:val="18"/>
    </w:rPr>
  </w:style>
  <w:style w:type="paragraph" w:styleId="UserStyle_299">
    <w:name w:val="xl257"/>
    <w:basedOn w:val="Normal"/>
    <w:next w:val="UserStyle_299"/>
    <w:link w:val="Normal"/>
    <w:pPr>
      <w:pBdr>
        <w:top w:val="single" w:color="000000" w:sz="4" w:space="0"/>
        <w:right w:val="single" w:color="000000" w:sz="4" w:space="0"/>
      </w:pBdr>
      <w:shd w:val="clear" w:color="000000" w:fill="ffff00"/>
      <w:spacing w:before="100" w:beforeAutospacing="1" w:after="100" w:afterAutospacing="1"/>
      <w:jc w:val="center"/>
    </w:pPr>
    <w:rPr>
      <w:color w:val="000000"/>
      <w:sz w:val="18"/>
      <w:szCs w:val="18"/>
    </w:rPr>
  </w:style>
  <w:style w:type="paragraph" w:styleId="UserStyle_300">
    <w:name w:val="xl258"/>
    <w:basedOn w:val="Normal"/>
    <w:next w:val="UserStyle_300"/>
    <w:link w:val="Normal"/>
    <w:pPr>
      <w:pBdr>
        <w:left w:val="single" w:color="000000" w:sz="4" w:space="0"/>
      </w:pBdr>
      <w:shd w:val="clear" w:color="000000" w:fill="ffff00"/>
      <w:spacing w:before="100" w:beforeAutospacing="1" w:after="100" w:afterAutospacing="1"/>
      <w:jc w:val="center"/>
    </w:pPr>
    <w:rPr>
      <w:color w:val="000000"/>
      <w:sz w:val="18"/>
      <w:szCs w:val="18"/>
    </w:rPr>
  </w:style>
  <w:style w:type="paragraph" w:styleId="UserStyle_301">
    <w:name w:val="xl259"/>
    <w:basedOn w:val="Normal"/>
    <w:next w:val="UserStyle_301"/>
    <w:link w:val="Normal"/>
    <w:pPr>
      <w:pBdr>
        <w:right w:val="single" w:color="000000" w:sz="4" w:space="0"/>
      </w:pBdr>
      <w:shd w:val="clear" w:color="000000" w:fill="ffff00"/>
      <w:spacing w:before="100" w:beforeAutospacing="1" w:after="100" w:afterAutospacing="1"/>
      <w:jc w:val="center"/>
    </w:pPr>
    <w:rPr>
      <w:color w:val="000000"/>
      <w:sz w:val="18"/>
      <w:szCs w:val="18"/>
    </w:rPr>
  </w:style>
  <w:style w:type="paragraph" w:styleId="UserStyle_302">
    <w:name w:val="xl260"/>
    <w:basedOn w:val="Normal"/>
    <w:next w:val="UserStyle_302"/>
    <w:link w:val="Normal"/>
    <w:pPr>
      <w:pBdr>
        <w:left w:val="single" w:color="000000" w:sz="4" w:space="0"/>
        <w:bottom w:val="single" w:color="000000" w:sz="4" w:space="0"/>
      </w:pBdr>
      <w:shd w:val="clear" w:color="000000" w:fill="ffff00"/>
      <w:spacing w:before="100" w:beforeAutospacing="1" w:after="100" w:afterAutospacing="1"/>
      <w:jc w:val="center"/>
    </w:pPr>
    <w:rPr>
      <w:color w:val="000000"/>
      <w:sz w:val="18"/>
      <w:szCs w:val="18"/>
    </w:rPr>
  </w:style>
  <w:style w:type="paragraph" w:styleId="UserStyle_303">
    <w:name w:val="xl261"/>
    <w:basedOn w:val="Normal"/>
    <w:next w:val="UserStyle_303"/>
    <w:link w:val="Normal"/>
    <w:pPr>
      <w:pBdr>
        <w:bottom w:val="single" w:color="000000" w:sz="4" w:space="0"/>
        <w:right w:val="single" w:color="000000" w:sz="4" w:space="0"/>
      </w:pBdr>
      <w:shd w:val="clear" w:color="000000" w:fill="ffff00"/>
      <w:spacing w:before="100" w:beforeAutospacing="1" w:after="100" w:afterAutospacing="1"/>
      <w:jc w:val="center"/>
    </w:pPr>
    <w:rPr>
      <w:color w:val="000000"/>
      <w:sz w:val="18"/>
      <w:szCs w:val="18"/>
    </w:rPr>
  </w:style>
  <w:style w:type="paragraph" w:styleId="UserStyle_304">
    <w:name w:val="xl262"/>
    <w:basedOn w:val="Normal"/>
    <w:next w:val="UserStyle_304"/>
    <w:link w:val="Normal"/>
    <w:pPr>
      <w:pBdr>
        <w:top w:val="single" w:color="000000" w:sz="4" w:space="0"/>
        <w:left w:val="single" w:color="000000" w:sz="4" w:space="0"/>
        <w:bottom w:val="single" w:color="000000" w:sz="4" w:space="0"/>
        <w:right w:val="single" w:color="000000" w:sz="4" w:space="0"/>
      </w:pBdr>
      <w:shd w:val="clear" w:color="000000" w:fill="ffff00"/>
      <w:spacing w:before="100" w:beforeAutospacing="1" w:after="100" w:afterAutospacing="1"/>
      <w:jc w:val="center"/>
    </w:pPr>
    <w:rPr>
      <w:b/>
      <w:bCs/>
      <w:color w:val="000000"/>
      <w:sz w:val="18"/>
      <w:szCs w:val="18"/>
    </w:rPr>
  </w:style>
  <w:style w:type="paragraph" w:styleId="UserStyle_305">
    <w:name w:val="xl263"/>
    <w:basedOn w:val="Normal"/>
    <w:next w:val="UserStyle_305"/>
    <w:link w:val="Normal"/>
    <w:pPr>
      <w:pBdr>
        <w:top w:val="single" w:color="000000" w:sz="4" w:space="0"/>
        <w:left w:val="single" w:color="000000" w:sz="4" w:space="0"/>
        <w:bottom w:val="single" w:color="000000" w:sz="4" w:space="0"/>
        <w:right w:val="single" w:color="000000" w:sz="4" w:space="0"/>
      </w:pBdr>
      <w:shd w:val="clear" w:color="000000" w:fill="b8cce4"/>
      <w:spacing w:before="100" w:beforeAutospacing="1" w:after="100" w:afterAutospacing="1"/>
      <w:jc w:val="center"/>
    </w:pPr>
    <w:rPr>
      <w:color w:val="000000"/>
      <w:sz w:val="18"/>
      <w:szCs w:val="18"/>
    </w:rPr>
  </w:style>
  <w:style w:type="paragraph" w:styleId="UserStyle_306">
    <w:name w:val="xl264"/>
    <w:basedOn w:val="Normal"/>
    <w:next w:val="UserStyle_306"/>
    <w:link w:val="Normal"/>
    <w:pPr>
      <w:pBdr>
        <w:left w:val="single" w:color="000000" w:sz="4" w:space="0"/>
        <w:bottom w:val="single" w:color="000000" w:sz="4" w:space="0"/>
        <w:right w:val="single" w:color="000000" w:sz="4" w:space="0"/>
      </w:pBdr>
      <w:shd w:val="clear" w:color="000000" w:fill="b8cce4"/>
      <w:spacing w:before="100" w:beforeAutospacing="1" w:after="100" w:afterAutospacing="1"/>
      <w:jc w:val="center"/>
    </w:pPr>
    <w:rPr>
      <w:sz w:val="18"/>
      <w:szCs w:val="18"/>
    </w:rPr>
  </w:style>
  <w:style w:type="paragraph" w:styleId="UserStyle_307">
    <w:name w:val="xl265"/>
    <w:basedOn w:val="Normal"/>
    <w:next w:val="UserStyle_307"/>
    <w:link w:val="Normal"/>
    <w:pPr>
      <w:pBdr>
        <w:top w:val="single" w:color="000000" w:sz="4" w:space="0"/>
        <w:left w:val="single" w:color="000000" w:sz="4" w:space="0"/>
        <w:bottom w:val="single" w:color="000000" w:sz="4" w:space="0"/>
        <w:right w:val="single" w:color="000000" w:sz="4" w:space="0"/>
      </w:pBdr>
      <w:shd w:val="clear" w:color="000000" w:fill="b8cce4"/>
      <w:spacing w:before="100" w:beforeAutospacing="1" w:after="100" w:afterAutospacing="1"/>
      <w:jc w:val="center"/>
    </w:pPr>
    <w:rPr>
      <w:sz w:val="18"/>
      <w:szCs w:val="18"/>
    </w:rPr>
  </w:style>
  <w:style w:type="paragraph" w:styleId="UserStyle_308">
    <w:name w:val="xl266"/>
    <w:basedOn w:val="Normal"/>
    <w:next w:val="UserStyle_308"/>
    <w:link w:val="Normal"/>
    <w:pPr>
      <w:pBdr>
        <w:top w:val="single" w:color="000000" w:sz="4" w:space="0"/>
        <w:left w:val="single" w:color="000000" w:sz="4" w:space="0"/>
        <w:bottom w:val="single" w:color="000000" w:sz="4" w:space="0"/>
        <w:right w:val="single" w:color="000000" w:sz="4" w:space="0"/>
      </w:pBdr>
      <w:shd w:val="clear" w:color="000000" w:fill="b8cce4"/>
      <w:spacing w:before="100" w:beforeAutospacing="1" w:after="100" w:afterAutospacing="1"/>
      <w:jc w:val="center"/>
    </w:pPr>
    <w:rPr>
      <w:color w:val="000000"/>
      <w:sz w:val="18"/>
      <w:szCs w:val="18"/>
    </w:rPr>
  </w:style>
  <w:style w:type="paragraph" w:styleId="UserStyle_309">
    <w:name w:val="xl267"/>
    <w:basedOn w:val="Normal"/>
    <w:next w:val="UserStyle_309"/>
    <w:link w:val="Normal"/>
    <w:pPr>
      <w:pBdr>
        <w:top w:val="single" w:color="000000" w:sz="4" w:space="0"/>
        <w:left w:val="single" w:color="000000" w:sz="4" w:space="0"/>
        <w:bottom w:val="single" w:color="000000" w:sz="4" w:space="0"/>
        <w:right w:val="single" w:color="000000" w:sz="4" w:space="0"/>
      </w:pBdr>
      <w:shd w:val="clear" w:color="000000" w:fill="b8cce4"/>
      <w:spacing w:before="100" w:beforeAutospacing="1" w:after="100" w:afterAutospacing="1"/>
      <w:jc w:val="center"/>
    </w:pPr>
    <w:rPr>
      <w:sz w:val="18"/>
      <w:szCs w:val="18"/>
    </w:rPr>
  </w:style>
  <w:style w:type="paragraph" w:styleId="UserStyle_310">
    <w:name w:val="xl268"/>
    <w:basedOn w:val="Normal"/>
    <w:next w:val="UserStyle_310"/>
    <w:link w:val="Normal"/>
    <w:pPr>
      <w:pBdr>
        <w:top w:val="single" w:color="000000" w:sz="4" w:space="0"/>
        <w:left w:val="single" w:color="000000" w:sz="4" w:space="0"/>
        <w:bottom w:val="single" w:color="000000" w:sz="4" w:space="0"/>
        <w:right w:val="single" w:color="000000" w:sz="4" w:space="0"/>
      </w:pBdr>
      <w:shd w:val="clear" w:color="000000" w:fill="b8cce4"/>
      <w:spacing w:before="100" w:beforeAutospacing="1" w:after="100" w:afterAutospacing="1"/>
      <w:jc w:val="center"/>
    </w:pPr>
    <w:rPr>
      <w:b/>
      <w:bCs/>
      <w:color w:val="000000"/>
      <w:sz w:val="18"/>
      <w:szCs w:val="18"/>
    </w:rPr>
  </w:style>
  <w:style w:type="paragraph" w:styleId="UserStyle_311">
    <w:name w:val="xl269"/>
    <w:basedOn w:val="Normal"/>
    <w:next w:val="UserStyle_311"/>
    <w:link w:val="Normal"/>
    <w:pPr>
      <w:pBdr>
        <w:top w:val="single" w:color="000000" w:sz="4" w:space="0"/>
        <w:left w:val="single" w:color="000000" w:sz="4" w:space="0"/>
        <w:bottom w:val="single" w:color="000000" w:sz="4" w:space="0"/>
        <w:right w:val="single" w:color="000000" w:sz="4" w:space="0"/>
      </w:pBdr>
      <w:shd w:val="clear" w:color="000000" w:fill="fcd5b4"/>
      <w:spacing w:before="100" w:beforeAutospacing="1" w:after="100" w:afterAutospacing="1"/>
      <w:jc w:val="center"/>
    </w:pPr>
    <w:rPr>
      <w:sz w:val="18"/>
      <w:szCs w:val="18"/>
    </w:rPr>
  </w:style>
  <w:style w:type="paragraph" w:styleId="UserStyle_312">
    <w:name w:val="xl270"/>
    <w:basedOn w:val="Normal"/>
    <w:next w:val="UserStyle_312"/>
    <w:link w:val="Normal"/>
    <w:pPr>
      <w:pBdr>
        <w:top w:val="single" w:color="000000" w:sz="4" w:space="0"/>
        <w:left w:val="single" w:color="000000" w:sz="4" w:space="0"/>
        <w:bottom w:val="single" w:color="000000" w:sz="4" w:space="0"/>
        <w:right w:val="single" w:color="000000" w:sz="4" w:space="0"/>
      </w:pBdr>
      <w:shd w:val="clear" w:color="000000" w:fill="fcd5b4"/>
      <w:spacing w:before="100" w:beforeAutospacing="1" w:after="100" w:afterAutospacing="1"/>
      <w:jc w:val="center"/>
    </w:pPr>
    <w:rPr>
      <w:color w:val="000000"/>
      <w:sz w:val="18"/>
      <w:szCs w:val="18"/>
    </w:rPr>
  </w:style>
  <w:style w:type="paragraph" w:styleId="UserStyle_313">
    <w:name w:val="xl271"/>
    <w:basedOn w:val="Normal"/>
    <w:next w:val="UserStyle_313"/>
    <w:link w:val="Normal"/>
    <w:pPr>
      <w:pBdr>
        <w:top w:val="single" w:color="000000" w:sz="4" w:space="0"/>
        <w:left w:val="single" w:color="000000" w:sz="4" w:space="0"/>
      </w:pBdr>
      <w:shd w:val="clear" w:color="000000" w:fill="fcd5b4"/>
      <w:spacing w:before="100" w:beforeAutospacing="1" w:after="100" w:afterAutospacing="1"/>
    </w:pPr>
    <w:rPr>
      <w:color w:val="000000"/>
      <w:sz w:val="18"/>
      <w:szCs w:val="18"/>
    </w:rPr>
  </w:style>
  <w:style w:type="paragraph" w:styleId="UserStyle_314">
    <w:name w:val="xl272"/>
    <w:basedOn w:val="Normal"/>
    <w:next w:val="UserStyle_314"/>
    <w:link w:val="Normal"/>
    <w:pPr>
      <w:pBdr>
        <w:top w:val="single" w:color="000000" w:sz="4" w:space="0"/>
        <w:left w:val="single" w:color="000000" w:sz="4" w:space="0"/>
        <w:bottom w:val="single" w:color="000000" w:sz="4" w:space="0"/>
        <w:right w:val="single" w:color="000000" w:sz="4" w:space="0"/>
      </w:pBdr>
      <w:shd w:val="clear" w:color="000000" w:fill="fcd5b4"/>
      <w:spacing w:before="100" w:beforeAutospacing="1" w:after="100" w:afterAutospacing="1"/>
    </w:pPr>
    <w:rPr>
      <w:color w:val="000000"/>
      <w:sz w:val="18"/>
      <w:szCs w:val="18"/>
    </w:rPr>
  </w:style>
  <w:style w:type="paragraph" w:styleId="UserStyle_315">
    <w:name w:val="xl273"/>
    <w:basedOn w:val="Normal"/>
    <w:next w:val="UserStyle_315"/>
    <w:link w:val="Normal"/>
    <w:pPr>
      <w:pBdr>
        <w:top w:val="single" w:color="000000" w:sz="4" w:space="0"/>
        <w:left w:val="single" w:color="000000" w:sz="4" w:space="0"/>
        <w:bottom w:val="single" w:color="000000" w:sz="4" w:space="0"/>
        <w:right w:val="single" w:color="000000" w:sz="4" w:space="0"/>
      </w:pBdr>
      <w:shd w:val="clear" w:color="000000" w:fill="fcd5b4"/>
      <w:spacing w:before="100" w:beforeAutospacing="1" w:after="100" w:afterAutospacing="1"/>
      <w:jc w:val="center"/>
    </w:pPr>
    <w:rPr>
      <w:color w:val="000000"/>
      <w:sz w:val="18"/>
      <w:szCs w:val="18"/>
    </w:rPr>
  </w:style>
  <w:style w:type="paragraph" w:styleId="UserStyle_316">
    <w:name w:val="xl274"/>
    <w:basedOn w:val="Normal"/>
    <w:next w:val="UserStyle_316"/>
    <w:link w:val="Normal"/>
    <w:pPr>
      <w:shd w:val="clear" w:color="000000" w:fill="fcd5b4"/>
      <w:spacing w:before="100" w:beforeAutospacing="1" w:after="100" w:afterAutospacing="1"/>
    </w:pPr>
    <w:rPr>
      <w:rFonts w:ascii="Arial" w:hAnsi="Arial" w:cs="Arial"/>
    </w:rPr>
  </w:style>
  <w:style w:type="paragraph" w:styleId="UserStyle_317">
    <w:name w:val="xl275"/>
    <w:basedOn w:val="Normal"/>
    <w:next w:val="UserStyle_317"/>
    <w:link w:val="Normal"/>
    <w:pPr>
      <w:pBdr>
        <w:top w:val="single" w:color="000000" w:sz="4" w:space="0"/>
        <w:left w:val="single" w:color="000000" w:sz="4" w:space="0"/>
        <w:bottom w:val="single" w:color="000000" w:sz="4" w:space="0"/>
      </w:pBdr>
      <w:shd w:val="clear" w:color="000000" w:fill="fcd5b4"/>
      <w:spacing w:before="100" w:beforeAutospacing="1" w:after="100" w:afterAutospacing="1"/>
    </w:pPr>
    <w:rPr>
      <w:b/>
      <w:bCs/>
      <w:sz w:val="18"/>
      <w:szCs w:val="18"/>
    </w:rPr>
  </w:style>
  <w:style w:type="paragraph" w:styleId="UserStyle_318">
    <w:name w:val="xl276"/>
    <w:basedOn w:val="Normal"/>
    <w:next w:val="UserStyle_318"/>
    <w:link w:val="Normal"/>
    <w:pPr>
      <w:pBdr>
        <w:top w:val="single" w:color="000000" w:sz="4" w:space="0"/>
        <w:left w:val="single" w:color="000000" w:sz="4" w:space="0"/>
        <w:bottom w:val="single" w:color="000000" w:sz="4" w:space="0"/>
        <w:right w:val="single" w:color="000000" w:sz="4" w:space="0"/>
      </w:pBdr>
      <w:shd w:val="clear" w:color="000000" w:fill="fcd5b4"/>
      <w:spacing w:before="100" w:beforeAutospacing="1" w:after="100" w:afterAutospacing="1"/>
    </w:pPr>
    <w:rPr>
      <w:color w:val="000000"/>
      <w:sz w:val="18"/>
      <w:szCs w:val="18"/>
    </w:rPr>
  </w:style>
  <w:style w:type="paragraph" w:styleId="UserStyle_319">
    <w:name w:val="xl277"/>
    <w:basedOn w:val="Normal"/>
    <w:next w:val="UserStyle_319"/>
    <w:link w:val="Normal"/>
    <w:pPr>
      <w:pBdr>
        <w:top w:val="single" w:color="000000" w:sz="4" w:space="0"/>
        <w:bottom w:val="single" w:color="000000" w:sz="4" w:space="0"/>
        <w:right w:val="single" w:color="000000" w:sz="4" w:space="0"/>
      </w:pBdr>
      <w:shd w:val="clear" w:color="000000" w:fill="fcd5b4"/>
      <w:spacing w:before="100" w:beforeAutospacing="1" w:after="100" w:afterAutospacing="1"/>
    </w:pPr>
    <w:rPr>
      <w:rFonts w:ascii="Arial" w:hAnsi="Arial" w:cs="Arial"/>
      <w:b/>
      <w:bCs/>
    </w:rPr>
  </w:style>
  <w:style w:type="paragraph" w:styleId="UserStyle_320">
    <w:name w:val="xl278"/>
    <w:basedOn w:val="Normal"/>
    <w:next w:val="UserStyle_320"/>
    <w:link w:val="Normal"/>
    <w:pPr>
      <w:shd w:val="clear" w:color="000000" w:fill="fcd5b4"/>
      <w:spacing w:before="100" w:beforeAutospacing="1" w:after="100" w:afterAutospacing="1"/>
    </w:pPr>
    <w:rPr>
      <w:rFonts w:ascii="Arial" w:hAnsi="Arial" w:cs="Arial"/>
      <w:b/>
      <w:bCs/>
    </w:rPr>
  </w:style>
  <w:style w:type="character" w:styleId="UserStyle_321">
    <w:name w:val="Основной текст с отступом 2 Знак1 Знак1, Знак1 Знак1 Знак1,Знак1 Знак1 Знак1,Основной текст с отступом 2 Знак Знак Знак1,Знак1 Знак Знак Знак1, Знак1 Знак Знак Знак1,Знак1 Знак Знак2, Знак1 Знак Знак2, Знак1 Знак2"/>
    <w:next w:val="UserStyle_321"/>
    <w:link w:val="Normal"/>
    <w:rPr>
      <w:sz w:val="24"/>
      <w:szCs w:val="24"/>
    </w:rPr>
  </w:style>
  <w:style w:type="paragraph" w:styleId="UserStyle_322">
    <w:name w:val="Знак Знак Знак Знак Знак"/>
    <w:basedOn w:val="Normal"/>
    <w:next w:val="UserStyle_322"/>
    <w:link w:val="Normal"/>
    <w:uiPriority w:val="99"/>
    <w:pPr>
      <w:spacing w:after="160" w:line="240" w:lineRule="exact"/>
      <w:ind w:firstLine="567"/>
      <w:jc w:val="both"/>
    </w:pPr>
    <w:rPr>
      <w:rFonts w:ascii="Verdana" w:hAnsi="Verdana" w:cs="Verdana"/>
      <w:sz w:val="20"/>
      <w:szCs w:val="20"/>
      <w:lang w:val="en-US" w:eastAsia="en-US"/>
    </w:rPr>
  </w:style>
  <w:style w:type="paragraph" w:styleId="BodyTextIndent3">
    <w:name w:val="Основной текст с отступом 3"/>
    <w:basedOn w:val="Normal"/>
    <w:next w:val="BodyTextIndent3"/>
    <w:link w:val="UserStyle_323"/>
    <w:uiPriority w:val="99"/>
    <w:pPr>
      <w:framePr w:w="8800" w:h="1060" w:vSpace="40" w:hSpace="80" w:wrap="auto" w:vAnchor="text" w:hAnchor="margin" w:x="1" w:y="21" w:hRule="exact"/>
      <w:widowControl w:val="off"/>
      <w:ind w:left="1720" w:hanging="1720"/>
      <w:jc w:val="both"/>
    </w:pPr>
    <w:rPr>
      <w:rFonts w:ascii="Courier New" w:hAnsi="Courier New"/>
      <w:snapToGrid/>
      <w:szCs w:val="20"/>
      <w:lang w:val="en-US" w:eastAsia="en-US"/>
    </w:rPr>
  </w:style>
  <w:style w:type="character" w:styleId="UserStyle_323">
    <w:name w:val="Основной текст с отступом 3 Знак"/>
    <w:next w:val="UserStyle_323"/>
    <w:link w:val="BodyTextIndent3"/>
    <w:uiPriority w:val="99"/>
    <w:rPr>
      <w:rFonts w:ascii="Courier New" w:hAnsi="Courier New"/>
      <w:snapToGrid/>
      <w:sz w:val="24"/>
      <w:lang w:val="en-US" w:eastAsia="en-US"/>
    </w:rPr>
  </w:style>
  <w:style w:type="character" w:styleId="HtmlVar">
    <w:name w:val="Переменный HTML,!Ссылки в документе"/>
    <w:next w:val="HtmlVar"/>
    <w:link w:val="Normal"/>
    <w:rPr>
      <w:rFonts w:ascii="Arial" w:hAnsi="Arial"/>
      <w:iCs/>
      <w:color w:val="0000ff"/>
      <w:sz w:val="24"/>
      <w:u w:val="none"/>
    </w:rPr>
  </w:style>
  <w:style w:type="paragraph" w:styleId="UserStyle_324">
    <w:name w:val="Application!Приложение"/>
    <w:next w:val="UserStyle_324"/>
    <w:link w:val="Normal"/>
    <w:pPr>
      <w:spacing w:before="120" w:after="120"/>
      <w:jc w:val="right"/>
    </w:pPr>
    <w:rPr>
      <w:rFonts w:ascii="Arial" w:hAnsi="Arial" w:cs="Arial"/>
      <w:b/>
      <w:bCs/>
      <w:sz w:val="32"/>
      <w:szCs w:val="32"/>
      <w:lang w:val="ru-RU" w:eastAsia="ru-RU" w:bidi="ar-SA"/>
    </w:rPr>
  </w:style>
  <w:style w:type="paragraph" w:styleId="UserStyle_325">
    <w:name w:val="Table!Таблица"/>
    <w:next w:val="UserStyle_325"/>
    <w:link w:val="Normal"/>
    <w:rPr>
      <w:rFonts w:ascii="Arial" w:hAnsi="Arial" w:cs="Arial"/>
      <w:bCs/>
      <w:sz w:val="24"/>
      <w:szCs w:val="32"/>
      <w:lang w:val="ru-RU" w:eastAsia="ru-RU" w:bidi="ar-SA"/>
    </w:rPr>
  </w:style>
  <w:style w:type="paragraph" w:styleId="UserStyle_326">
    <w:name w:val="Table!"/>
    <w:next w:val="UserStyle_325"/>
    <w:link w:val="Normal"/>
    <w:pPr>
      <w:jc w:val="center"/>
    </w:pPr>
    <w:rPr>
      <w:rFonts w:ascii="Arial" w:hAnsi="Arial" w:cs="Arial"/>
      <w:b/>
      <w:bCs/>
      <w:sz w:val="24"/>
      <w:szCs w:val="32"/>
      <w:lang w:val="ru-RU" w:eastAsia="ru-RU" w:bidi="ar-SA"/>
    </w:rPr>
  </w:style>
  <w:style w:type="character" w:styleId="UserStyle_327">
    <w:name w:val="Верхний колонтитул Знак1,I.L.T. Знак1"/>
    <w:next w:val="UserStyle_327"/>
    <w:link w:val="Normal"/>
    <w:semiHidden/>
    <w:rPr>
      <w:sz w:val="24"/>
      <w:szCs w:val="24"/>
    </w:rPr>
  </w:style>
  <w:style w:type="character" w:styleId="UserStyle_328">
    <w:name w:val="Заголовок 1 Знак1,!Части документа Знак,Заголовок 1 Знак Знак,новая страница Знак,Раздел 1 Знак,Заголовок 1 Знак Знак1 Знак,Заголовок 1 Знак2 Знак Знак Знак,Заголовок 1 Знак1 Знак Знак Знак Знак,Заголовок 1 Знак Знак Знак Знак Знак Знак"/>
    <w:next w:val="UserStyle_328"/>
    <w:link w:val="Normal"/>
    <w:rPr>
      <w:rFonts w:ascii="Cambria" w:hAnsi="Cambria" w:eastAsia="Times New Roman" w:cs="Times New Roman"/>
      <w:b/>
      <w:bCs/>
      <w:color w:val="365f91"/>
      <w:sz w:val="28"/>
      <w:szCs w:val="28"/>
    </w:rPr>
  </w:style>
  <w:style w:type="paragraph" w:styleId="UserStyle_329">
    <w:name w:val="Знак Знак Знак Знак"/>
    <w:basedOn w:val="Normal"/>
    <w:next w:val="UserStyle_329"/>
    <w:link w:val="Normal"/>
    <w:uiPriority w:val="99"/>
    <w:pPr>
      <w:widowControl w:val="off"/>
      <w:spacing w:after="160" w:line="240" w:lineRule="exact"/>
      <w:ind w:firstLine="567"/>
      <w:jc w:val="right"/>
    </w:pPr>
    <w:rPr>
      <w:rFonts w:ascii="Arial" w:hAnsi="Arial"/>
      <w:sz w:val="20"/>
      <w:szCs w:val="20"/>
      <w:lang w:val="en-GB" w:eastAsia="en-US"/>
    </w:rPr>
  </w:style>
  <w:style w:type="paragraph" w:styleId="UserStyle_330">
    <w:name w:val="Char Char Знак Знак1 Char Char1 Знак Знак Char Char"/>
    <w:basedOn w:val="Normal"/>
    <w:next w:val="UserStyle_330"/>
    <w:link w:val="Normal"/>
    <w:uiPriority w:val="99"/>
    <w:pPr>
      <w:spacing w:before="100" w:beforeAutospacing="1" w:after="100" w:afterAutospacing="1"/>
      <w:ind w:firstLine="567"/>
      <w:jc w:val="both"/>
    </w:pPr>
    <w:rPr>
      <w:rFonts w:ascii="Tahoma" w:hAnsi="Tahoma" w:cs="Tahoma"/>
      <w:sz w:val="20"/>
      <w:szCs w:val="20"/>
      <w:lang w:val="en-US" w:eastAsia="en-US"/>
    </w:rPr>
  </w:style>
  <w:style w:type="paragraph" w:styleId="UserStyle_331">
    <w:name w:val="Без интервала1"/>
    <w:next w:val="UserStyle_331"/>
    <w:link w:val="Normal"/>
    <w:uiPriority w:val="99"/>
    <w:rPr>
      <w:rFonts w:ascii="Calibri" w:hAnsi="Calibri" w:cs="Calibri"/>
      <w:sz w:val="22"/>
      <w:szCs w:val="22"/>
      <w:lang w:val="ru-RU" w:eastAsia="en-US" w:bidi="ar-SA"/>
    </w:rPr>
  </w:style>
  <w:style w:type="paragraph" w:styleId="UserStyle_332">
    <w:name w:val="Абзац списка1"/>
    <w:basedOn w:val="Normal"/>
    <w:next w:val="UserStyle_332"/>
    <w:link w:val="Normal"/>
    <w:uiPriority w:val="99"/>
    <w:pPr>
      <w:spacing w:after="200" w:line="276" w:lineRule="auto"/>
      <w:ind w:left="720" w:firstLine="567"/>
      <w:jc w:val="both"/>
    </w:pPr>
    <w:rPr>
      <w:rFonts w:ascii="Calibri" w:hAnsi="Calibri" w:cs="Calibri"/>
      <w:sz w:val="22"/>
      <w:szCs w:val="22"/>
      <w:lang w:eastAsia="en-US"/>
    </w:rPr>
  </w:style>
  <w:style w:type="character" w:styleId="UserStyle_333">
    <w:name w:val="apple-style-span"/>
    <w:next w:val="UserStyle_333"/>
    <w:link w:val="Normal"/>
  </w:style>
  <w:style w:type="character" w:styleId="UserStyle_334">
    <w:name w:val="Font Style43"/>
    <w:next w:val="UserStyle_334"/>
    <w:link w:val="Normal"/>
    <w:uiPriority w:val="99"/>
    <w:rPr>
      <w:rFonts w:ascii="Times New Roman" w:hAnsi="Times New Roman" w:cs="Times New Roman"/>
      <w:sz w:val="26"/>
      <w:szCs w:val="26"/>
    </w:rPr>
  </w:style>
  <w:style w:type="character" w:styleId="UserStyle_335">
    <w:name w:val="Схема документа Знак1"/>
    <w:next w:val="UserStyle_335"/>
    <w:link w:val="Normal"/>
    <w:uiPriority w:val="99"/>
    <w:rPr>
      <w:rFonts w:ascii="Tahoma" w:hAnsi="Tahoma" w:cs="Tahoma"/>
      <w:sz w:val="16"/>
      <w:szCs w:val="16"/>
    </w:rPr>
  </w:style>
  <w:style w:type="character" w:styleId="UserStyle_336">
    <w:name w:val="!Разделы документа Знак"/>
    <w:next w:val="UserStyle_336"/>
    <w:link w:val="Normal"/>
    <w:semiHidden/>
    <w:rPr>
      <w:rFonts w:ascii="Cambria" w:hAnsi="Cambria" w:eastAsia="Times New Roman" w:cs="Times New Roman"/>
      <w:b/>
      <w:bCs/>
      <w:color w:val="4f81bd"/>
      <w:sz w:val="26"/>
      <w:szCs w:val="26"/>
    </w:rPr>
  </w:style>
  <w:style w:type="character" w:styleId="UserStyle_337">
    <w:name w:val="Заголовок 3 Знак1,!Главы документа Знак"/>
    <w:next w:val="UserStyle_337"/>
    <w:link w:val="Normal"/>
    <w:semiHidden/>
    <w:rPr>
      <w:rFonts w:ascii="Cambria" w:hAnsi="Cambria" w:eastAsia="Times New Roman" w:cs="Times New Roman"/>
      <w:b/>
      <w:bCs/>
      <w:color w:val="4f81bd"/>
      <w:sz w:val="24"/>
      <w:szCs w:val="24"/>
    </w:rPr>
  </w:style>
  <w:style w:type="character" w:styleId="UserStyle_338">
    <w:name w:val="Заголовок 4 Знак1,!Параграфы/Статьи документа Знак"/>
    <w:next w:val="UserStyle_338"/>
    <w:link w:val="Normal"/>
    <w:semiHidden/>
    <w:rPr>
      <w:rFonts w:ascii="Cambria" w:hAnsi="Cambria" w:eastAsia="Times New Roman" w:cs="Times New Roman"/>
      <w:b/>
      <w:bCs/>
      <w:i/>
      <w:iCs/>
      <w:color w:val="4f81bd"/>
      <w:sz w:val="24"/>
      <w:szCs w:val="24"/>
    </w:rPr>
  </w:style>
  <w:style w:type="character" w:styleId="UserStyle_339">
    <w:name w:val="Текст примечания Знак1,!Равноширинный текст документа Знак"/>
    <w:next w:val="UserStyle_339"/>
    <w:link w:val="Normal"/>
    <w:semiHidden/>
    <w:rPr>
      <w:rFonts w:ascii="Arial" w:hAnsi="Arial"/>
    </w:rPr>
  </w:style>
  <w:style w:type="paragraph" w:styleId="UserStyle_340">
    <w:name w:val="FR5"/>
    <w:next w:val="UserStyle_340"/>
    <w:link w:val="Normal"/>
    <w:pPr>
      <w:widowControl w:val="off"/>
      <w:spacing w:line="300" w:lineRule="auto"/>
      <w:ind w:firstLine="860"/>
      <w:jc w:val="both"/>
    </w:pPr>
    <w:rPr>
      <w:rFonts w:ascii="Courier New" w:hAnsi="Courier New"/>
      <w:sz w:val="24"/>
      <w:lang w:val="ru-RU" w:eastAsia="ru-RU" w:bidi="ar-SA"/>
    </w:rPr>
  </w:style>
  <w:style w:type="paragraph" w:styleId="UserStyle_341">
    <w:name w:val="FR1"/>
    <w:next w:val="UserStyle_341"/>
    <w:link w:val="Normal"/>
    <w:pPr>
      <w:widowControl w:val="off"/>
      <w:spacing w:before="640"/>
      <w:jc w:val="center"/>
    </w:pPr>
    <w:rPr>
      <w:rFonts w:ascii="Arial" w:hAnsi="Arial"/>
      <w:b/>
      <w:sz w:val="44"/>
      <w:lang w:val="ru-RU" w:eastAsia="ru-RU" w:bidi="ar-SA"/>
    </w:rPr>
  </w:style>
  <w:style w:type="paragraph" w:styleId="UserStyle_342">
    <w:name w:val="FR4"/>
    <w:next w:val="UserStyle_342"/>
    <w:link w:val="Normal"/>
    <w:pPr>
      <w:widowControl w:val="off"/>
      <w:spacing w:line="360" w:lineRule="auto"/>
      <w:ind w:left="80" w:hanging="80"/>
      <w:jc w:val="both"/>
    </w:pPr>
    <w:rPr>
      <w:sz w:val="24"/>
      <w:lang w:val="ru-RU" w:eastAsia="ru-RU" w:bidi="ar-SA"/>
    </w:rPr>
  </w:style>
  <w:style w:type="character" w:styleId="UserStyle_343">
    <w:name w:val="Текст выноски Знак1"/>
    <w:next w:val="UserStyle_343"/>
    <w:link w:val="Normal"/>
    <w:uiPriority w:val="99"/>
    <w:semiHidden/>
    <w:rPr>
      <w:rFonts w:ascii="Tahoma" w:hAnsi="Tahoma" w:cs="Tahoma"/>
      <w:sz w:val="16"/>
      <w:szCs w:val="16"/>
    </w:rPr>
  </w:style>
  <w:style w:type="character" w:styleId="UserStyle_344">
    <w:name w:val="Основной текст Знак1"/>
    <w:next w:val="UserStyle_344"/>
    <w:link w:val="Normal"/>
    <w:uiPriority w:val="99"/>
    <w:semiHidden/>
    <w:rPr>
      <w:sz w:val="24"/>
      <w:szCs w:val="24"/>
    </w:rPr>
  </w:style>
  <w:style w:type="character" w:styleId="UserStyle_345">
    <w:name w:val="Основной текст 2 Знак1"/>
    <w:next w:val="UserStyle_345"/>
    <w:link w:val="Normal"/>
    <w:uiPriority w:val="99"/>
    <w:semiHidden/>
    <w:rPr>
      <w:sz w:val="24"/>
      <w:szCs w:val="24"/>
    </w:rPr>
  </w:style>
  <w:style w:type="character" w:styleId="UserStyle_346">
    <w:name w:val="Основной текст 3 Знак1"/>
    <w:next w:val="UserStyle_346"/>
    <w:link w:val="Normal"/>
    <w:uiPriority w:val="99"/>
    <w:semiHidden/>
    <w:rPr>
      <w:sz w:val="16"/>
      <w:szCs w:val="16"/>
    </w:rPr>
  </w:style>
  <w:style w:type="character" w:styleId="UserStyle_347">
    <w:name w:val="Основной текст с отступом 3 Знак1"/>
    <w:next w:val="UserStyle_347"/>
    <w:link w:val="Normal"/>
    <w:uiPriority w:val="99"/>
    <w:semiHidden/>
    <w:rPr>
      <w:sz w:val="16"/>
      <w:szCs w:val="16"/>
    </w:rPr>
  </w:style>
  <w:style w:type="paragraph" w:styleId="UserStyle_348">
    <w:name w:val="snews"/>
    <w:basedOn w:val="Normal"/>
    <w:next w:val="UserStyle_348"/>
    <w:link w:val="Normal"/>
    <w:pPr>
      <w:spacing w:before="100" w:beforeAutospacing="1" w:after="100" w:afterAutospacing="1" w:line="240" w:lineRule="atLeast"/>
    </w:pPr>
    <w:rPr>
      <w:rFonts w:ascii="Verdana" w:hAnsi="Verdana" w:eastAsia="Arial Unicode MS" w:cs="Verdana"/>
      <w:color w:val="202020"/>
      <w:sz w:val="18"/>
      <w:szCs w:val="18"/>
    </w:rPr>
  </w:style>
  <w:style w:type="paragraph" w:styleId="Subtitle">
    <w:name w:val="Подзаголовок"/>
    <w:basedOn w:val="Normal"/>
    <w:next w:val="Normal"/>
    <w:link w:val="UserStyle_349"/>
    <w:uiPriority w:val="11"/>
    <w:qFormat/>
    <w:pPr>
      <w:spacing w:after="60"/>
      <w:jc w:val="center"/>
      <w:outlineLvl w:val="1"/>
    </w:pPr>
    <w:rPr>
      <w:rFonts w:ascii="Cambria" w:hAnsi="Cambria"/>
      <w:lang w:val="en-US" w:eastAsia="en-US"/>
    </w:rPr>
  </w:style>
  <w:style w:type="character" w:styleId="UserStyle_349">
    <w:name w:val="Подзаголовок Знак"/>
    <w:next w:val="UserStyle_349"/>
    <w:link w:val="Subtitle"/>
    <w:uiPriority w:val="11"/>
    <w:rPr>
      <w:rFonts w:ascii="Cambria" w:hAnsi="Cambria"/>
      <w:sz w:val="24"/>
      <w:szCs w:val="24"/>
      <w:lang w:val="en-US" w:eastAsia="en-US"/>
    </w:rPr>
  </w:style>
  <w:style w:type="character" w:styleId="262">
    <w:name w:val="Слабая ссылка"/>
    <w:next w:val="262"/>
    <w:link w:val="Normal"/>
    <w:uiPriority w:val="31"/>
    <w:qFormat/>
    <w:rPr>
      <w:smallCaps/>
      <w:color w:val="c0504d"/>
      <w:u w:val="single"/>
    </w:rPr>
  </w:style>
  <w:style w:type="numbering" w:styleId="UserStyle_350">
    <w:name w:val="Нет списка11"/>
    <w:next w:val="NormalList"/>
    <w:link w:val="Normal"/>
    <w:uiPriority w:val="99"/>
    <w:semiHidden/>
    <w:unhideWhenUsed/>
  </w:style>
  <w:style w:type="paragraph" w:styleId="UserStyle_351">
    <w:name w:val="Знак Знак3 Знак"/>
    <w:basedOn w:val="Normal"/>
    <w:next w:val="UserStyle_351"/>
    <w:link w:val="Normal"/>
    <w:rPr>
      <w:lang w:val="pl-PL" w:eastAsia="pl-PL"/>
    </w:rPr>
  </w:style>
  <w:style w:type="numbering" w:styleId="UserStyle_352">
    <w:name w:val="Нет списка2"/>
    <w:next w:val="NormalList"/>
    <w:link w:val="Normal"/>
    <w:uiPriority w:val="99"/>
    <w:semiHidden/>
    <w:unhideWhenUsed/>
  </w:style>
  <w:style w:type="paragraph" w:styleId="UserStyle_353">
    <w:name w:val="ConsPlusDocList"/>
    <w:next w:val="UserStyle_353"/>
    <w:link w:val="Normal"/>
    <w:pPr>
      <w:widowControl w:val="off"/>
    </w:pPr>
    <w:rPr>
      <w:rFonts w:ascii="Courier New" w:hAnsi="Courier New" w:cs="Courier New"/>
      <w:lang w:val="ru-RU" w:eastAsia="ru-RU" w:bidi="ar-SA"/>
    </w:rPr>
  </w:style>
  <w:style w:type="paragraph" w:styleId="UserStyle_354">
    <w:name w:val="ConsPlusTitlePage"/>
    <w:next w:val="UserStyle_354"/>
    <w:link w:val="Normal"/>
    <w:pPr>
      <w:widowControl w:val="off"/>
    </w:pPr>
    <w:rPr>
      <w:rFonts w:ascii="Tahoma" w:hAnsi="Tahoma" w:cs="Tahoma"/>
      <w:lang w:val="ru-RU" w:eastAsia="ru-RU" w:bidi="ar-SA"/>
    </w:rPr>
  </w:style>
  <w:style w:type="paragraph" w:styleId="UserStyle_355">
    <w:name w:val="ConsPlusJurTerm"/>
    <w:next w:val="UserStyle_355"/>
    <w:link w:val="Normal"/>
    <w:pPr>
      <w:widowControl w:val="off"/>
    </w:pPr>
    <w:rPr>
      <w:rFonts w:ascii="Tahoma" w:hAnsi="Tahoma" w:cs="Tahoma"/>
      <w:sz w:val="26"/>
      <w:lang w:val="ru-RU" w:eastAsia="ru-RU" w:bidi="ar-SA"/>
    </w:rPr>
  </w:style>
  <w:style w:type="paragraph" w:styleId="UserStyle_356">
    <w:name w:val="ConsPlusTextList"/>
    <w:next w:val="UserStyle_356"/>
    <w:link w:val="Normal"/>
    <w:pPr>
      <w:widowControl w:val="off"/>
    </w:pPr>
    <w:rPr>
      <w:rFonts w:ascii="Arial" w:hAnsi="Arial" w:cs="Arial"/>
      <w:lang w:val="ru-RU" w:eastAsia="ru-RU" w:bidi="ar-SA"/>
    </w:rPr>
  </w:style>
  <w:style w:type="character" w:styleId="UserStyle_34">
    <w:name w:val="Обычный (веб) Знак,Обычный (Web) Знак,Обычный (Web)1 Знак"/>
    <w:next w:val="UserStyle_34"/>
    <w:link w:val="HtmlNormal"/>
    <w:locked/>
    <w:rPr>
      <w:rFonts w:ascii="Arial" w:hAnsi="Arial" w:cs="Arial"/>
      <w:color w:val="332e2d"/>
      <w:spacing w:val="2"/>
      <w:sz w:val="24"/>
      <w:szCs w:val="24"/>
    </w:rPr>
  </w:style>
  <w:style w:type="paragraph" w:styleId="UserStyle_357">
    <w:name w:val="Абзац списка2"/>
    <w:basedOn w:val="Normal"/>
    <w:next w:val="UserStyle_357"/>
    <w:link w:val="Normal"/>
    <w:uiPriority w:val="99"/>
    <w:pPr>
      <w:ind w:left="708"/>
    </w:pPr>
  </w:style>
  <w:style w:type="paragraph" w:styleId="UserStyle_358">
    <w:name w:val="ConsNonformat"/>
    <w:next w:val="UserStyle_358"/>
    <w:link w:val="Normal"/>
    <w:pPr>
      <w:widowControl w:val="off"/>
    </w:pPr>
    <w:rPr>
      <w:rFonts w:ascii="Courier New" w:hAnsi="Courier New" w:cs="Courier New"/>
      <w:lang w:val="ru-RU" w:eastAsia="ru-RU" w:bidi="ar-SA"/>
    </w:rPr>
  </w:style>
  <w:style w:type="paragraph" w:styleId="UserStyle_359">
    <w:name w:val="Внимание: криминал!!"/>
    <w:basedOn w:val="Normal"/>
    <w:next w:val="Normal"/>
    <w:link w:val="Normal"/>
    <w:uiPriority w:val="99"/>
    <w:pPr>
      <w:spacing w:before="240" w:after="240"/>
      <w:ind w:left="420" w:right="420" w:firstLine="300"/>
      <w:jc w:val="both"/>
    </w:pPr>
    <w:rPr>
      <w:rFonts w:ascii="Arial" w:hAnsi="Arial" w:cs="Arial"/>
      <w:shd w:val="clear" w:color="auto" w:fill="f5f3da"/>
    </w:rPr>
  </w:style>
  <w:style w:type="table" w:styleId="UserStyle_360">
    <w:name w:val="Сетка таблицы1"/>
    <w:basedOn w:val="TableNormal"/>
    <w:next w:val="TableGrid"/>
    <w:link w:val="Normal"/>
    <w:pPr>
      <w:jc w:val="both"/>
    </w:pPr>
  </w:style>
  <w:style w:type="paragraph" w:styleId="180">
    <w:name w:val="Цитата 2"/>
    <w:basedOn w:val="Normal"/>
    <w:next w:val="Normal"/>
    <w:link w:val="UserStyle_361"/>
    <w:uiPriority w:val="29"/>
    <w:qFormat/>
    <w:pPr>
      <w:ind w:firstLine="709"/>
      <w:contextualSpacing/>
      <w:jc w:val="both"/>
    </w:pPr>
    <w:rPr>
      <w:rFonts w:cs="Arial"/>
      <w:i/>
      <w:iCs/>
      <w:color w:val="000000"/>
    </w:rPr>
  </w:style>
  <w:style w:type="character" w:styleId="UserStyle_361">
    <w:name w:val="Цитата 2 Знак"/>
    <w:next w:val="UserStyle_361"/>
    <w:link w:val="180"/>
    <w:uiPriority w:val="29"/>
    <w:rPr>
      <w:rFonts w:cs="Arial"/>
      <w:i/>
      <w:iCs/>
      <w:color w:val="000000"/>
      <w:sz w:val="24"/>
      <w:szCs w:val="24"/>
    </w:rPr>
  </w:style>
  <w:style w:type="paragraph" w:styleId="Signature">
    <w:name w:val="Подпись"/>
    <w:basedOn w:val="Normal"/>
    <w:next w:val="Signature"/>
    <w:link w:val="UserStyle_362"/>
    <w:uiPriority w:val="99"/>
    <w:unhideWhenUsed/>
    <w:pPr>
      <w:spacing w:before="240"/>
      <w:contextualSpacing/>
      <w:jc w:val="both"/>
    </w:pPr>
    <w:rPr>
      <w:rFonts w:ascii="Arial" w:hAnsi="Arial" w:eastAsia="Calibri" w:cs="Arial"/>
      <w:sz w:val="26"/>
      <w:szCs w:val="26"/>
    </w:rPr>
  </w:style>
  <w:style w:type="character" w:styleId="UserStyle_362">
    <w:name w:val="Подпись Знак"/>
    <w:next w:val="UserStyle_362"/>
    <w:link w:val="Signature"/>
    <w:uiPriority w:val="99"/>
    <w:rPr>
      <w:rFonts w:ascii="Arial" w:hAnsi="Arial" w:eastAsia="Calibri" w:cs="Arial"/>
      <w:sz w:val="26"/>
      <w:szCs w:val="26"/>
    </w:rPr>
  </w:style>
  <w:style w:type="paragraph" w:styleId="TOC3">
    <w:name w:val="Оглавление 3"/>
    <w:basedOn w:val="Normal"/>
    <w:next w:val="Normal"/>
    <w:link w:val="Normal"/>
    <w:autoRedefine/>
    <w:uiPriority w:val="39"/>
    <w:unhideWhenUsed/>
    <w:qFormat/>
    <w:pPr>
      <w:ind w:left="520" w:firstLine="709"/>
      <w:contextualSpacing/>
      <w:jc w:val="both"/>
    </w:pPr>
    <w:rPr>
      <w:rFonts w:ascii="Arial" w:hAnsi="Arial" w:eastAsia="Calibri" w:cs="Arial"/>
      <w:sz w:val="26"/>
      <w:szCs w:val="26"/>
    </w:rPr>
  </w:style>
  <w:style w:type="paragraph" w:styleId="List">
    <w:name w:val="Список"/>
    <w:basedOn w:val="Normal"/>
    <w:next w:val="List"/>
    <w:link w:val="Normal"/>
    <w:uiPriority w:val="99"/>
    <w:unhideWhenUsed/>
    <w:pPr>
      <w:numPr>
        <w:numId w:val="6"/>
        <w:ilvl w:val="0"/>
      </w:numPr>
      <w:ind w:firstLine="567"/>
      <w:contextualSpacing/>
      <w:jc w:val="both"/>
    </w:pPr>
    <w:rPr>
      <w:rFonts w:ascii="Arial" w:hAnsi="Arial" w:eastAsia="Calibri" w:cs="Arial"/>
      <w:sz w:val="26"/>
      <w:szCs w:val="26"/>
    </w:rPr>
  </w:style>
  <w:style w:type="paragraph" w:styleId="List2">
    <w:name w:val="Список 2"/>
    <w:basedOn w:val="Normal"/>
    <w:next w:val="List2"/>
    <w:link w:val="Normal"/>
    <w:uiPriority w:val="99"/>
    <w:unhideWhenUsed/>
    <w:pPr>
      <w:ind w:left="566" w:hanging="283"/>
      <w:contextualSpacing/>
      <w:jc w:val="both"/>
    </w:pPr>
    <w:rPr>
      <w:rFonts w:ascii="Arial" w:hAnsi="Arial" w:eastAsia="Calibri" w:cs="Arial"/>
      <w:sz w:val="26"/>
      <w:szCs w:val="26"/>
    </w:rPr>
  </w:style>
  <w:style w:type="paragraph" w:styleId="List3">
    <w:name w:val="Список 3"/>
    <w:basedOn w:val="Normal"/>
    <w:next w:val="List3"/>
    <w:link w:val="Normal"/>
    <w:uiPriority w:val="99"/>
    <w:unhideWhenUsed/>
    <w:pPr>
      <w:ind w:left="849" w:hanging="283"/>
      <w:contextualSpacing/>
      <w:jc w:val="both"/>
    </w:pPr>
    <w:rPr>
      <w:rFonts w:ascii="Arial" w:hAnsi="Arial" w:eastAsia="Calibri" w:cs="Arial"/>
      <w:sz w:val="26"/>
      <w:szCs w:val="26"/>
    </w:rPr>
  </w:style>
  <w:style w:type="paragraph" w:styleId="UserStyle_363">
    <w:name w:val="Название приложения"/>
    <w:basedOn w:val="Caption"/>
    <w:next w:val="Normal"/>
    <w:link w:val="Normal"/>
    <w:uiPriority w:val="36"/>
    <w:qFormat/>
    <w:pPr>
      <w:pageBreakBefore/>
      <w:contextualSpacing/>
      <w:outlineLvl w:val="0"/>
    </w:pPr>
    <w:rPr>
      <w:rFonts w:ascii="Arial" w:hAnsi="Arial" w:eastAsia="Calibri" w:cs="Arial"/>
      <w:b/>
      <w:bCs/>
      <w:caps/>
      <w:szCs w:val="18"/>
    </w:rPr>
  </w:style>
  <w:style w:type="paragraph" w:styleId="ListBullet2">
    <w:name w:val="Маркированный список 2"/>
    <w:basedOn w:val="Normal"/>
    <w:next w:val="ListBullet2"/>
    <w:link w:val="Normal"/>
    <w:unhideWhenUsed/>
    <w:pPr>
      <w:numPr>
        <w:numId w:val="4"/>
        <w:ilvl w:val="0"/>
      </w:numPr>
      <w:contextualSpacing/>
      <w:jc w:val="both"/>
    </w:pPr>
    <w:rPr>
      <w:rFonts w:ascii="Arial" w:hAnsi="Arial" w:eastAsia="Calibri" w:cs="Arial"/>
      <w:sz w:val="26"/>
      <w:szCs w:val="26"/>
    </w:rPr>
  </w:style>
  <w:style w:type="paragraph" w:styleId="List5">
    <w:name w:val="Список 5"/>
    <w:basedOn w:val="Normal"/>
    <w:next w:val="List5"/>
    <w:link w:val="Normal"/>
    <w:uiPriority w:val="99"/>
    <w:unhideWhenUsed/>
    <w:pPr>
      <w:ind w:left="1415" w:hanging="283"/>
      <w:contextualSpacing/>
      <w:jc w:val="both"/>
    </w:pPr>
    <w:rPr>
      <w:rFonts w:ascii="Arial" w:hAnsi="Arial" w:eastAsia="Calibri" w:cs="Arial"/>
      <w:sz w:val="26"/>
      <w:szCs w:val="26"/>
    </w:rPr>
  </w:style>
  <w:style w:type="paragraph" w:styleId="ListContinue">
    <w:name w:val="Продолжение списка"/>
    <w:basedOn w:val="Normal"/>
    <w:next w:val="ListContinue"/>
    <w:link w:val="Normal"/>
    <w:uiPriority w:val="99"/>
    <w:unhideWhenUsed/>
    <w:pPr>
      <w:spacing w:after="120"/>
      <w:ind w:left="283" w:firstLine="709"/>
      <w:contextualSpacing/>
      <w:jc w:val="both"/>
    </w:pPr>
    <w:rPr>
      <w:rFonts w:ascii="Arial" w:hAnsi="Arial" w:eastAsia="Calibri" w:cs="Arial"/>
      <w:sz w:val="26"/>
      <w:szCs w:val="26"/>
    </w:rPr>
  </w:style>
  <w:style w:type="paragraph" w:styleId="Salutation">
    <w:name w:val="Приветствие"/>
    <w:basedOn w:val="Normal"/>
    <w:next w:val="Normal"/>
    <w:link w:val="UserStyle_364"/>
    <w:uiPriority w:val="99"/>
    <w:unhideWhenUsed/>
    <w:pPr>
      <w:ind w:firstLine="709"/>
      <w:contextualSpacing/>
      <w:jc w:val="both"/>
    </w:pPr>
    <w:rPr>
      <w:rFonts w:ascii="Arial" w:hAnsi="Arial" w:eastAsia="Calibri" w:cs="Arial"/>
      <w:sz w:val="26"/>
      <w:szCs w:val="26"/>
    </w:rPr>
  </w:style>
  <w:style w:type="character" w:styleId="UserStyle_364">
    <w:name w:val="Приветствие Знак"/>
    <w:next w:val="UserStyle_364"/>
    <w:link w:val="Salutation"/>
    <w:uiPriority w:val="99"/>
    <w:rPr>
      <w:rFonts w:ascii="Arial" w:hAnsi="Arial" w:eastAsia="Calibri" w:cs="Arial"/>
      <w:sz w:val="26"/>
      <w:szCs w:val="26"/>
    </w:rPr>
  </w:style>
  <w:style w:type="paragraph" w:styleId="ListNumber">
    <w:name w:val="Нумерованный список"/>
    <w:basedOn w:val="Normal"/>
    <w:next w:val="ListNumber"/>
    <w:link w:val="Normal"/>
    <w:uiPriority w:val="99"/>
    <w:unhideWhenUsed/>
    <w:pPr>
      <w:numPr>
        <w:numId w:val="5"/>
        <w:ilvl w:val="0"/>
      </w:numPr>
      <w:contextualSpacing/>
      <w:jc w:val="both"/>
    </w:pPr>
    <w:rPr>
      <w:rFonts w:ascii="Arial" w:hAnsi="Arial" w:eastAsia="Calibri" w:cs="Arial"/>
      <w:sz w:val="26"/>
      <w:szCs w:val="26"/>
    </w:rPr>
  </w:style>
  <w:style w:type="paragraph" w:styleId="ToCaption">
    <w:name w:val="Перечень рисунков"/>
    <w:basedOn w:val="Normal"/>
    <w:next w:val="Normal"/>
    <w:link w:val="Normal"/>
    <w:uiPriority w:val="99"/>
    <w:semiHidden/>
  </w:style>
  <w:style w:type="paragraph" w:styleId="UserStyle_365">
    <w:name w:val="Body Text 21"/>
    <w:basedOn w:val="Normal"/>
    <w:next w:val="UserStyle_365"/>
    <w:link w:val="Normal"/>
    <w:pPr>
      <w:spacing w:line="312" w:lineRule="auto"/>
      <w:ind w:firstLine="851"/>
      <w:jc w:val="both"/>
    </w:pPr>
    <w:rPr>
      <w:rFonts w:ascii="Arial" w:hAnsi="Arial"/>
      <w:spacing w:val="-2"/>
    </w:rPr>
  </w:style>
  <w:style w:type="paragraph" w:styleId="UserStyle_366">
    <w:name w:val="Обычный1"/>
    <w:next w:val="UserStyle_366"/>
    <w:link w:val="UserStyle_367"/>
    <w:pPr>
      <w:spacing w:line="360" w:lineRule="auto"/>
      <w:ind w:firstLine="709"/>
    </w:pPr>
    <w:rPr>
      <w:rFonts w:ascii="Arial" w:hAnsi="Arial"/>
      <w:snapToGrid w:val="0"/>
      <w:sz w:val="24"/>
      <w:lang w:val="ru-RU" w:eastAsia="ru-RU" w:bidi="ar-SA"/>
    </w:rPr>
  </w:style>
  <w:style w:type="paragraph" w:styleId="Index1">
    <w:name w:val="Указатель 1"/>
    <w:basedOn w:val="Normal"/>
    <w:next w:val="Normal"/>
    <w:link w:val="Normal"/>
    <w:autoRedefine/>
    <w:uiPriority w:val="99"/>
    <w:semiHidden/>
    <w:pPr>
      <w:ind w:left="240" w:hanging="240"/>
    </w:pPr>
  </w:style>
  <w:style w:type="paragraph" w:styleId="UserStyle_368">
    <w:name w:val="Знак Знак Знак Знак Знак Знак Знак Знак Знак Знак Знак Знак Знак"/>
    <w:basedOn w:val="Normal"/>
    <w:next w:val="UserStyle_368"/>
    <w:link w:val="Normal"/>
    <w:pPr>
      <w:spacing w:after="160" w:line="240" w:lineRule="exact"/>
    </w:pPr>
    <w:rPr>
      <w:rFonts w:ascii="Verdana" w:hAnsi="Verdana"/>
      <w:sz w:val="20"/>
      <w:szCs w:val="20"/>
      <w:lang w:val="en-US" w:eastAsia="en-US"/>
    </w:rPr>
  </w:style>
  <w:style w:type="paragraph" w:styleId="UserStyle_369">
    <w:name w:val="Çàïîëíåíèå"/>
    <w:basedOn w:val="Normal"/>
    <w:next w:val="UserStyle_369"/>
    <w:link w:val="Normal"/>
    <w:pPr>
      <w:jc w:val="center"/>
    </w:pPr>
    <w:rPr>
      <w:rFonts w:ascii="Courier New" w:hAnsi="Courier New"/>
      <w:sz w:val="28"/>
      <w:szCs w:val="20"/>
    </w:rPr>
  </w:style>
  <w:style w:type="paragraph" w:styleId="UserStyle_370">
    <w:name w:val="Заполнение"/>
    <w:basedOn w:val="Normal"/>
    <w:next w:val="UserStyle_370"/>
    <w:link w:val="Normal"/>
    <w:pPr>
      <w:widowControl w:val="off"/>
      <w:jc w:val="center"/>
    </w:pPr>
    <w:rPr>
      <w:rFonts w:ascii="Courier New" w:hAnsi="Courier New"/>
      <w:sz w:val="28"/>
      <w:szCs w:val="20"/>
    </w:rPr>
  </w:style>
  <w:style w:type="paragraph" w:styleId="UserStyle_371">
    <w:name w:val="Знак Знак Знак1 Знак"/>
    <w:basedOn w:val="Normal"/>
    <w:next w:val="UserStyle_371"/>
    <w:link w:val="Normal"/>
    <w:pPr>
      <w:spacing w:after="160" w:line="240" w:lineRule="exact"/>
    </w:pPr>
    <w:rPr>
      <w:rFonts w:ascii="Verdana" w:hAnsi="Verdana" w:cs="Verdana"/>
      <w:sz w:val="20"/>
      <w:szCs w:val="20"/>
      <w:lang w:val="en-US" w:eastAsia="en-US"/>
    </w:rPr>
  </w:style>
  <w:style w:type="character" w:styleId="UserStyle_372">
    <w:name w:val="Основной текст Знак2,Основной текст Знак Char Char Знак,Основной текст Знак Char Char Char Char Знак,Основной текст Знак Char Char Char Char Char Знак,Основной текст Знак Знак Знак Знак,Основной текст Знак Знак Знак1,Основной текст Знак1 Знак Знак"/>
    <w:next w:val="UserStyle_372"/>
    <w:link w:val="Normal"/>
    <w:rPr>
      <w:rFonts w:ascii="Times New Roman" w:hAnsi="Times New Roman" w:eastAsia="Times New Roman"/>
      <w:sz w:val="24"/>
    </w:rPr>
  </w:style>
  <w:style w:type="paragraph" w:styleId="UserStyle_373">
    <w:name w:val="Обычный.Обычный док"/>
    <w:next w:val="UserStyle_373"/>
    <w:link w:val="UserStyle_374"/>
    <w:qFormat/>
    <w:pPr>
      <w:ind w:firstLine="851"/>
    </w:pPr>
    <w:rPr>
      <w:sz w:val="24"/>
      <w:lang w:val="ru-RU" w:eastAsia="ru-RU" w:bidi="ar-SA"/>
    </w:rPr>
  </w:style>
  <w:style w:type="paragraph" w:styleId="UserStyle_375">
    <w:name w:val="Body Text 1"/>
    <w:basedOn w:val="Normal"/>
    <w:next w:val="UserStyle_375"/>
    <w:link w:val="Normal"/>
    <w:pPr>
      <w:tabs>
        <w:tab w:val="left" w:pos="2127" w:leader="none"/>
      </w:tabs>
      <w:spacing w:after="60"/>
      <w:ind w:left="567"/>
      <w:jc w:val="both"/>
    </w:pPr>
    <w:rPr>
      <w:rFonts w:ascii="Arial" w:hAnsi="Arial"/>
      <w:position w:val="4"/>
      <w:sz w:val="22"/>
      <w:szCs w:val="20"/>
      <w:lang w:val="en-US" w:eastAsia="en-US"/>
    </w:rPr>
  </w:style>
  <w:style w:type="character" w:styleId="UserStyle_9">
    <w:name w:val="Название объекта Знак2,Название объекта Знак Знак Знак Знак,Название объекта Знак Знак Знак Знак Знак Знак,Название объекта Знак Знак Знак1,Название объекта Знак1 Знак,Название объекта Знак Знак1 Знак,Название объекта Знак Знак2"/>
    <w:next w:val="UserStyle_9"/>
    <w:link w:val="Caption"/>
    <w:uiPriority w:val="35"/>
    <w:locked/>
    <w:rPr>
      <w:sz w:val="28"/>
      <w:szCs w:val="24"/>
    </w:rPr>
  </w:style>
  <w:style w:type="paragraph" w:styleId="UserStyle_376">
    <w:name w:val="НазваниеТаблицы"/>
    <w:basedOn w:val="Normal"/>
    <w:next w:val="UserStyle_376"/>
    <w:link w:val="Normal"/>
    <w:autoRedefine/>
    <w:pPr>
      <w:spacing w:before="120" w:after="120" w:line="360" w:lineRule="auto"/>
      <w:jc w:val="right"/>
      <w:outlineLvl w:val="0"/>
    </w:pPr>
    <w:rPr>
      <w:rFonts w:ascii="Arial" w:hAnsi="Arial" w:cs="Arial"/>
      <w:b/>
      <w:bCs/>
      <w:color w:val="000000"/>
      <w:spacing w:val="-4"/>
    </w:rPr>
  </w:style>
  <w:style w:type="paragraph" w:styleId="UserStyle_377">
    <w:name w:val="Таблица заголовок"/>
    <w:basedOn w:val="Normal"/>
    <w:next w:val="UserStyle_377"/>
    <w:link w:val="Normal"/>
    <w:pPr>
      <w:spacing w:before="60" w:after="60"/>
      <w:jc w:val="center"/>
    </w:pPr>
    <w:rPr>
      <w:rFonts w:ascii="Arial" w:hAnsi="Arial" w:cs="Arial"/>
      <w:b/>
      <w:bCs/>
      <w:sz w:val="20"/>
      <w:szCs w:val="20"/>
    </w:rPr>
  </w:style>
  <w:style w:type="paragraph" w:styleId="UserStyle_378">
    <w:name w:val="Таблица название"/>
    <w:basedOn w:val="Normal"/>
    <w:next w:val="UserStyle_378"/>
    <w:link w:val="Normal"/>
    <w:pPr>
      <w:keepNext/>
      <w:keepLines/>
      <w:spacing w:before="360" w:after="120"/>
      <w:ind w:left="1077"/>
    </w:pPr>
    <w:rPr>
      <w:rFonts w:ascii="Arial" w:hAnsi="Arial" w:cs="Arial Bold"/>
      <w:sz w:val="20"/>
      <w:szCs w:val="20"/>
    </w:rPr>
  </w:style>
  <w:style w:type="paragraph" w:styleId="UserStyle_379">
    <w:name w:val="Iau?iue.caaieiaie 31"/>
    <w:next w:val="UserStyle_379"/>
    <w:link w:val="Normal"/>
    <w:pPr>
      <w:widowControl w:val="off"/>
      <w:spacing w:line="360" w:lineRule="auto"/>
      <w:jc w:val="center"/>
    </w:pPr>
    <w:rPr>
      <w:sz w:val="24"/>
      <w:lang w:val="ru-RU" w:eastAsia="ru-RU" w:bidi="ar-SA"/>
    </w:rPr>
  </w:style>
  <w:style w:type="paragraph" w:styleId="UserStyle_380">
    <w:name w:val="Внутренний адрес"/>
    <w:basedOn w:val="Normal"/>
    <w:next w:val="UserStyle_380"/>
    <w:link w:val="Normal"/>
    <w:rPr>
      <w:szCs w:val="20"/>
    </w:rPr>
  </w:style>
  <w:style w:type="paragraph" w:styleId="UserStyle_381">
    <w:name w:val="список 1"/>
    <w:basedOn w:val="Normal"/>
    <w:next w:val="UserStyle_381"/>
    <w:link w:val="Normal"/>
    <w:pPr>
      <w:spacing w:line="240" w:lineRule="atLeast"/>
      <w:ind w:left="1843" w:hanging="425"/>
      <w:jc w:val="both"/>
    </w:pPr>
    <w:rPr>
      <w:rFonts w:ascii="Arial" w:hAnsi="Arial" w:cs="Arial"/>
    </w:rPr>
  </w:style>
  <w:style w:type="paragraph" w:styleId="UserStyle_382">
    <w:name w:val="Heading"/>
    <w:next w:val="UserStyle_382"/>
    <w:link w:val="Normal"/>
    <w:rPr>
      <w:rFonts w:ascii="Arial" w:hAnsi="Arial"/>
      <w:b/>
      <w:snapToGrid w:val="0"/>
      <w:sz w:val="22"/>
      <w:lang w:val="ru-RU" w:eastAsia="ru-RU" w:bidi="ar-SA"/>
    </w:rPr>
  </w:style>
  <w:style w:type="paragraph" w:styleId="UserStyle_383">
    <w:name w:val="Простой"/>
    <w:basedOn w:val="Normal"/>
    <w:next w:val="UserStyle_383"/>
    <w:link w:val="Normal"/>
    <w:rPr>
      <w:rFonts w:ascii="Arial" w:hAnsi="Arial"/>
      <w:spacing w:val="-5"/>
      <w:sz w:val="20"/>
      <w:szCs w:val="20"/>
    </w:rPr>
  </w:style>
  <w:style w:type="character" w:styleId="UserStyle_384">
    <w:name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next w:val="UserStyle_384"/>
    <w:link w:val="Normal"/>
    <w:rPr>
      <w:sz w:val="28"/>
      <w:lang w:val="ru-RU" w:eastAsia="en-US" w:bidi="ar-SA"/>
    </w:rPr>
  </w:style>
  <w:style w:type="paragraph" w:styleId="UserStyle_385">
    <w:name w:val="xl24"/>
    <w:basedOn w:val="Normal"/>
    <w:next w:val="UserStyle_385"/>
    <w:link w:val="Normal"/>
    <w:pPr>
      <w:pBdr>
        <w:left w:val="single" w:color="000000" w:sz="4" w:space="0"/>
        <w:bottom w:val="single" w:color="000000" w:sz="4" w:space="0"/>
        <w:right w:val="single" w:color="000000" w:sz="4" w:space="0"/>
      </w:pBdr>
      <w:spacing w:before="100" w:beforeAutospacing="1" w:after="100" w:afterAutospacing="1"/>
      <w:jc w:val="center"/>
    </w:pPr>
    <w:rPr>
      <w:rFonts w:ascii="Arial" w:hAnsi="Arial"/>
    </w:rPr>
  </w:style>
  <w:style w:type="paragraph" w:styleId="UserStyle_386">
    <w:name w:val="xl25"/>
    <w:basedOn w:val="Normal"/>
    <w:next w:val="UserStyle_386"/>
    <w:link w:val="Normal"/>
    <w:pPr>
      <w:spacing w:before="100" w:after="100" w:line="360" w:lineRule="auto"/>
      <w:jc w:val="center"/>
    </w:pPr>
    <w:rPr>
      <w:rFonts w:ascii="Arial Unicode MS" w:hAnsi="Arial Unicode MS" w:eastAsia="Arial Unicode MS"/>
      <w:color w:val="000000"/>
    </w:rPr>
  </w:style>
  <w:style w:type="paragraph" w:styleId="TOC6">
    <w:name w:val="Оглавление 6"/>
    <w:basedOn w:val="Normal"/>
    <w:next w:val="Normal"/>
    <w:link w:val="Normal"/>
    <w:autoRedefine/>
    <w:uiPriority w:val="39"/>
    <w:semiHidden/>
    <w:pPr>
      <w:ind w:left="960"/>
    </w:pPr>
    <w:rPr>
      <w:sz w:val="20"/>
      <w:szCs w:val="20"/>
    </w:rPr>
  </w:style>
  <w:style w:type="paragraph" w:styleId="UserStyle_387">
    <w:name w:val="1. Основной текст"/>
    <w:basedOn w:val="BodyText"/>
    <w:next w:val="UserStyle_387"/>
    <w:link w:val="UserStyle_388"/>
    <w:pPr>
      <w:spacing w:after="0" w:line="360" w:lineRule="auto"/>
      <w:ind w:left="284" w:right="284" w:firstLine="709"/>
      <w:jc w:val="both"/>
    </w:pPr>
    <w:rPr>
      <w:rFonts w:ascii="Arial" w:hAnsi="Arial" w:cs="Arial"/>
      <w:snapToGrid w:val="0"/>
      <w:sz w:val="22"/>
      <w:szCs w:val="22"/>
    </w:rPr>
  </w:style>
  <w:style w:type="character" w:styleId="UserStyle_388">
    <w:name w:val="1. Основной текст Знак"/>
    <w:next w:val="UserStyle_388"/>
    <w:link w:val="UserStyle_387"/>
    <w:rPr>
      <w:rFonts w:ascii="Arial" w:hAnsi="Arial" w:cs="Arial"/>
      <w:snapToGrid/>
      <w:sz w:val="22"/>
      <w:szCs w:val="22"/>
    </w:rPr>
  </w:style>
  <w:style w:type="character" w:styleId="UserStyle_389">
    <w:name w:val="Основной текст Знак Знак Знак Знак Знак Знак1,Основной текст Знак Знак Знак Знак Знак2,Знак Знак Знак Знак2,Основной текст Знак Знак Знак Знак2, Знак Знак Знак3 Знак Знак"/>
    <w:next w:val="UserStyle_389"/>
    <w:link w:val="Normal"/>
    <w:rPr>
      <w:sz w:val="24"/>
      <w:lang w:val="ru-RU" w:eastAsia="ru-RU" w:bidi="ar-SA"/>
    </w:rPr>
  </w:style>
  <w:style w:type="paragraph" w:styleId="UserStyle_390">
    <w:name w:val="Обычный.Обычный док1"/>
    <w:next w:val="UserStyle_390"/>
    <w:link w:val="Normal"/>
    <w:pPr>
      <w:ind w:firstLine="851"/>
    </w:pPr>
    <w:rPr>
      <w:sz w:val="24"/>
      <w:lang w:val="ru-RU" w:eastAsia="ru-RU" w:bidi="ar-SA"/>
    </w:rPr>
  </w:style>
  <w:style w:type="paragraph" w:styleId="BodyText1I2">
    <w:name w:val="Красная строка 2"/>
    <w:basedOn w:val="BodyTextIndent"/>
    <w:next w:val="BodyText1I2"/>
    <w:link w:val="UserStyle_391"/>
    <w:uiPriority w:val="99"/>
    <w:pPr>
      <w:shd w:val="clear" w:color="auto" w:fill="auto"/>
      <w:spacing w:after="120"/>
      <w:ind w:left="283" w:firstLine="210"/>
      <w:jc w:val="left"/>
    </w:pPr>
    <w:rPr>
      <w:color w:val="000000"/>
      <w:sz w:val="24"/>
      <w:szCs w:val="24"/>
    </w:rPr>
  </w:style>
  <w:style w:type="character" w:styleId="UserStyle_391">
    <w:name w:val="Красная строка 2 Знак"/>
    <w:next w:val="UserStyle_391"/>
    <w:link w:val="BodyText1I2"/>
    <w:uiPriority w:val="99"/>
    <w:rPr>
      <w:color w:val="000000"/>
      <w:sz w:val="24"/>
      <w:szCs w:val="24"/>
      <w:shd w:val="clear" w:color="auto" w:fill="ffffff"/>
    </w:rPr>
  </w:style>
  <w:style w:type="paragraph" w:styleId="BodyText1I">
    <w:name w:val="Красная строка"/>
    <w:basedOn w:val="BodyText"/>
    <w:next w:val="BodyText1I"/>
    <w:link w:val="UserStyle_392"/>
    <w:uiPriority w:val="99"/>
    <w:pPr>
      <w:ind w:firstLine="210"/>
    </w:pPr>
  </w:style>
  <w:style w:type="character" w:styleId="UserStyle_392">
    <w:name w:val="Красная строка Знак"/>
    <w:basedOn w:val="UserStyle_28"/>
    <w:next w:val="UserStyle_392"/>
    <w:link w:val="BodyText1I"/>
    <w:uiPriority w:val="99"/>
  </w:style>
  <w:style w:type="paragraph" w:styleId="UserStyle_393">
    <w:name w:val="Перечисление"/>
    <w:basedOn w:val="Normal"/>
    <w:next w:val="UserStyle_393"/>
    <w:link w:val="UserStyle_394"/>
    <w:pPr>
      <w:numPr>
        <w:numId w:val="8"/>
        <w:ilvl w:val="0"/>
      </w:numPr>
      <w:jc w:val="both"/>
    </w:pPr>
    <w:rPr>
      <w:lang w:eastAsia="en-US"/>
    </w:rPr>
  </w:style>
  <w:style w:type="character" w:styleId="UserStyle_394">
    <w:name w:val="Перечисление Char Char1"/>
    <w:next w:val="UserStyle_394"/>
    <w:link w:val="UserStyle_393"/>
    <w:rPr>
      <w:sz w:val="24"/>
      <w:szCs w:val="24"/>
      <w:lang w:eastAsia="en-US"/>
    </w:rPr>
  </w:style>
  <w:style w:type="paragraph" w:styleId="UserStyle_395">
    <w:name w:val="Text"/>
    <w:basedOn w:val="Normal"/>
    <w:next w:val="UserStyle_395"/>
    <w:link w:val="UserStyle_396"/>
    <w:pPr>
      <w:spacing w:after="120"/>
      <w:ind w:left="1418"/>
      <w:jc w:val="both"/>
    </w:pPr>
    <w:rPr>
      <w:rFonts w:ascii="Arial" w:hAnsi="Arial"/>
      <w:sz w:val="20"/>
      <w:lang w:eastAsia="en-US"/>
    </w:rPr>
  </w:style>
  <w:style w:type="character" w:styleId="UserStyle_396">
    <w:name w:val="Text Знак"/>
    <w:next w:val="UserStyle_396"/>
    <w:link w:val="UserStyle_395"/>
    <w:rPr>
      <w:rFonts w:ascii="Arial" w:hAnsi="Arial"/>
      <w:szCs w:val="24"/>
      <w:lang w:eastAsia="en-US"/>
    </w:rPr>
  </w:style>
  <w:style w:type="paragraph" w:styleId="UserStyle_397">
    <w:name w:val="Обычный Первая строка 0 см"/>
    <w:basedOn w:val="Normal"/>
    <w:next w:val="Normal"/>
    <w:link w:val="Normal"/>
    <w:pPr>
      <w:spacing w:line="360" w:lineRule="auto"/>
    </w:pPr>
    <w:rPr>
      <w:szCs w:val="20"/>
    </w:rPr>
  </w:style>
  <w:style w:type="paragraph" w:styleId="UserStyle_398">
    <w:name w:val="Титул"/>
    <w:basedOn w:val="Title"/>
    <w:next w:val="UserStyle_398"/>
    <w:link w:val="Normal"/>
    <w:rPr>
      <w:rFonts w:ascii="Arial" w:hAnsi="Arial" w:eastAsia="Calibri"/>
      <w:b/>
      <w:szCs w:val="20"/>
      <w:lang w:eastAsia="en-US"/>
    </w:rPr>
  </w:style>
  <w:style w:type="paragraph" w:styleId="UserStyle_399">
    <w:name w:val="Основной текст записки"/>
    <w:basedOn w:val="Normal"/>
    <w:next w:val="UserStyle_399"/>
    <w:link w:val="Normal"/>
    <w:pPr>
      <w:spacing w:before="120" w:after="120"/>
      <w:ind w:firstLine="709"/>
      <w:jc w:val="both"/>
    </w:pPr>
    <w:rPr>
      <w:rFonts w:ascii="Arial" w:hAnsi="Arial"/>
      <w:sz w:val="22"/>
    </w:rPr>
  </w:style>
  <w:style w:type="character" w:styleId="UserStyle_400">
    <w:name w:val="Знак Знак2"/>
    <w:next w:val="UserStyle_400"/>
    <w:link w:val="Normal"/>
    <w:rPr>
      <w:rFonts w:ascii="Arial" w:hAnsi="Arial" w:eastAsia="Calibri"/>
      <w:szCs w:val="24"/>
      <w:lang w:val="ru-RU" w:eastAsia="en-US" w:bidi="ar-SA"/>
    </w:rPr>
  </w:style>
  <w:style w:type="character" w:styleId="UserStyle_401">
    <w:name w:val="Titul Знак,Heder Знак,Верхний колонтитул1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Верхний колонтитул12 Знак"/>
    <w:next w:val="UserStyle_401"/>
    <w:link w:val="Normal"/>
    <w:rPr>
      <w:rFonts w:ascii="ESKDa" w:hAnsi="ESKDa"/>
      <w:sz w:val="24"/>
      <w:szCs w:val="24"/>
      <w:lang w:eastAsia="en-US"/>
    </w:rPr>
  </w:style>
  <w:style w:type="paragraph" w:styleId="UserStyle_402">
    <w:name w:val="Таблица по левому краю"/>
    <w:basedOn w:val="Normal"/>
    <w:next w:val="UserStyle_402"/>
    <w:link w:val="UserStyle_403"/>
    <w:rPr>
      <w:color w:val="000000"/>
      <w:szCs w:val="20"/>
    </w:rPr>
  </w:style>
  <w:style w:type="character" w:styleId="UserStyle_403">
    <w:name w:val="Таблица по левому краю Знак"/>
    <w:next w:val="UserStyle_403"/>
    <w:link w:val="UserStyle_402"/>
    <w:rPr>
      <w:color w:val="000000"/>
      <w:sz w:val="24"/>
    </w:rPr>
  </w:style>
  <w:style w:type="paragraph" w:styleId="TOC4">
    <w:name w:val="Оглавление 4"/>
    <w:basedOn w:val="Normal"/>
    <w:next w:val="Normal"/>
    <w:link w:val="Normal"/>
    <w:autoRedefine/>
    <w:uiPriority w:val="39"/>
    <w:semiHidden/>
    <w:pPr>
      <w:ind w:left="480"/>
    </w:pPr>
    <w:rPr>
      <w:sz w:val="20"/>
      <w:szCs w:val="20"/>
    </w:rPr>
  </w:style>
  <w:style w:type="paragraph" w:styleId="TOC5">
    <w:name w:val="Оглавление 5"/>
    <w:basedOn w:val="Normal"/>
    <w:next w:val="Normal"/>
    <w:link w:val="Normal"/>
    <w:autoRedefine/>
    <w:uiPriority w:val="39"/>
    <w:semiHidden/>
    <w:pPr>
      <w:ind w:left="720"/>
    </w:pPr>
    <w:rPr>
      <w:sz w:val="20"/>
      <w:szCs w:val="20"/>
    </w:rPr>
  </w:style>
  <w:style w:type="paragraph" w:styleId="TOC7">
    <w:name w:val="Оглавление 7"/>
    <w:basedOn w:val="Normal"/>
    <w:next w:val="Normal"/>
    <w:link w:val="Normal"/>
    <w:autoRedefine/>
    <w:uiPriority w:val="39"/>
    <w:semiHidden/>
    <w:pPr>
      <w:ind w:left="1200"/>
    </w:pPr>
    <w:rPr>
      <w:sz w:val="20"/>
      <w:szCs w:val="20"/>
    </w:rPr>
  </w:style>
  <w:style w:type="paragraph" w:styleId="TOC8">
    <w:name w:val="Оглавление 8"/>
    <w:basedOn w:val="Normal"/>
    <w:next w:val="Normal"/>
    <w:link w:val="Normal"/>
    <w:autoRedefine/>
    <w:uiPriority w:val="39"/>
    <w:semiHidden/>
    <w:pPr>
      <w:ind w:left="1440"/>
    </w:pPr>
    <w:rPr>
      <w:sz w:val="20"/>
      <w:szCs w:val="20"/>
    </w:rPr>
  </w:style>
  <w:style w:type="paragraph" w:styleId="TOC9">
    <w:name w:val="Оглавление 9"/>
    <w:basedOn w:val="Normal"/>
    <w:next w:val="Normal"/>
    <w:link w:val="Normal"/>
    <w:autoRedefine/>
    <w:uiPriority w:val="39"/>
    <w:semiHidden/>
    <w:pPr>
      <w:ind w:left="1680"/>
    </w:pPr>
    <w:rPr>
      <w:sz w:val="20"/>
      <w:szCs w:val="20"/>
    </w:rPr>
  </w:style>
  <w:style w:type="paragraph" w:styleId="UserStyle_404">
    <w:name w:val="Абзац"/>
    <w:basedOn w:val="Normal"/>
    <w:next w:val="UserStyle_404"/>
    <w:link w:val="UserStyle_405"/>
    <w:pPr>
      <w:spacing w:line="360" w:lineRule="auto"/>
      <w:ind w:firstLine="709"/>
      <w:jc w:val="both"/>
    </w:pPr>
    <w:rPr>
      <w:szCs w:val="20"/>
    </w:rPr>
  </w:style>
  <w:style w:type="numbering" w:styleId="OutlineList2">
    <w:name w:val="1 / 1.1 / 1.1.1"/>
    <w:basedOn w:val="NormalList"/>
    <w:next w:val="OutlineList2"/>
    <w:link w:val="Normal"/>
    <w:pPr>
      <w:numPr>
        <w:numId w:val="9"/>
      </w:numPr>
    </w:pPr>
  </w:style>
  <w:style w:type="character" w:styleId="UserStyle_405">
    <w:name w:val="Абзац Знак,Основной текст Знак3,Основной текст Знак Знак3,Основной текст Знак Знак Знак Знак Знак Знак Знак Знак,Основной текст Знак Знак Знак Знак Знак Знак Знак1,Основной текст Знак1 Знак2,Основной текст1 Знак1,Абз Знак"/>
    <w:next w:val="UserStyle_405"/>
    <w:link w:val="UserStyle_404"/>
    <w:rPr>
      <w:sz w:val="24"/>
    </w:rPr>
  </w:style>
  <w:style w:type="paragraph" w:styleId="UserStyle_406">
    <w:name w:val="Маркированный список СамНИПИ"/>
    <w:next w:val="UserStyle_406"/>
    <w:link w:val="UserStyle_407"/>
    <w:pPr>
      <w:numPr>
        <w:numId w:val="10"/>
        <w:ilvl w:val="0"/>
      </w:numPr>
      <w:tabs>
        <w:tab w:val="left" w:pos="1038" w:leader="none"/>
      </w:tabs>
      <w:jc w:val="both"/>
    </w:pPr>
    <w:rPr>
      <w:rFonts w:ascii="Arial" w:hAnsi="Arial"/>
      <w:lang w:val="ru-RU" w:eastAsia="ja-JP" w:bidi="ar-SA"/>
    </w:rPr>
  </w:style>
  <w:style w:type="character" w:styleId="UserStyle_407">
    <w:name w:val="Маркированный список СамНИПИ Знак"/>
    <w:next w:val="UserStyle_407"/>
    <w:link w:val="UserStyle_406"/>
    <w:rPr>
      <w:rFonts w:ascii="Arial" w:hAnsi="Arial"/>
      <w:lang w:eastAsia="ja-JP"/>
    </w:rPr>
  </w:style>
  <w:style w:type="paragraph" w:styleId="UserStyle_408">
    <w:name w:val="Doc Title"/>
    <w:basedOn w:val="Normal"/>
    <w:next w:val="UserStyle_408"/>
    <w:link w:val="Normal"/>
    <w:pPr>
      <w:spacing w:line="300" w:lineRule="auto"/>
      <w:jc w:val="center"/>
    </w:pPr>
    <w:rPr>
      <w:rFonts w:ascii="Arial" w:hAnsi="Arial"/>
      <w:b/>
      <w:caps/>
      <w:sz w:val="30"/>
      <w:szCs w:val="20"/>
      <w:lang w:val="en-GB" w:eastAsia="en-GB"/>
    </w:rPr>
  </w:style>
  <w:style w:type="paragraph" w:styleId="UserStyle_409">
    <w:name w:val="Таблица"/>
    <w:basedOn w:val="Normal"/>
    <w:next w:val="Normal"/>
    <w:link w:val="UserStyle_410"/>
    <w:qFormat/>
    <w:pPr>
      <w:jc w:val="center"/>
    </w:pPr>
    <w:rPr>
      <w:rFonts w:ascii="Arial" w:hAnsi="Arial"/>
      <w:sz w:val="20"/>
    </w:rPr>
  </w:style>
  <w:style w:type="paragraph" w:styleId="UserStyle_411">
    <w:name w:val="УГТП-Наименование"/>
    <w:basedOn w:val="Normal"/>
    <w:next w:val="UserStyle_411"/>
    <w:link w:val="Normal"/>
    <w:rPr>
      <w:rFonts w:ascii="Arial" w:hAnsi="Arial" w:cs="Arial"/>
    </w:rPr>
  </w:style>
  <w:style w:type="paragraph" w:styleId="UserStyle_412">
    <w:name w:val="УГТП-Текст"/>
    <w:basedOn w:val="Normal"/>
    <w:next w:val="UserStyle_412"/>
    <w:link w:val="UserStyle_413"/>
    <w:qFormat/>
    <w:pPr>
      <w:ind w:left="284" w:right="284" w:firstLine="851"/>
      <w:jc w:val="both"/>
    </w:pPr>
    <w:rPr>
      <w:rFonts w:ascii="Arial" w:hAnsi="Arial" w:cs="Arial"/>
    </w:rPr>
  </w:style>
  <w:style w:type="character" w:styleId="UserStyle_414">
    <w:name w:val="Основной текст + Times New Roman44,12 pt58"/>
    <w:next w:val="UserStyle_414"/>
    <w:link w:val="Normal"/>
    <w:uiPriority w:val="99"/>
    <w:rPr>
      <w:rFonts w:ascii="Times New Roman" w:hAnsi="Times New Roman" w:cs="Times New Roman"/>
      <w:sz w:val="24"/>
      <w:szCs w:val="24"/>
      <w:u w:val="none"/>
      <w:lang w:val="ru-RU" w:eastAsia="ru-RU" w:bidi="ar-SA"/>
    </w:rPr>
  </w:style>
  <w:style w:type="paragraph" w:styleId="UserStyle_415">
    <w:name w:val="Заголовок_2_IG Знак Знак Знак Знак Знак"/>
    <w:basedOn w:val="Normal"/>
    <w:next w:val="UserStyle_415"/>
    <w:link w:val="UserStyle_416"/>
    <w:pPr>
      <w:keepNext/>
      <w:spacing w:before="240" w:after="240" w:line="360" w:lineRule="auto"/>
      <w:ind w:firstLine="709"/>
      <w:jc w:val="both"/>
      <w:outlineLvl w:val="1"/>
    </w:pPr>
    <w:rPr>
      <w:rFonts w:ascii="Arial" w:hAnsi="Arial"/>
      <w:b/>
      <w:bCs/>
      <w:i/>
      <w:iCs/>
      <w:snapToGrid w:val="0"/>
      <w:sz w:val="28"/>
      <w:szCs w:val="20"/>
    </w:rPr>
  </w:style>
  <w:style w:type="character" w:styleId="UserStyle_416">
    <w:name w:val="Заголовок_2_IG Знак Знак Знак Знак Знак Знак"/>
    <w:next w:val="UserStyle_416"/>
    <w:link w:val="UserStyle_415"/>
    <w:rPr>
      <w:rFonts w:ascii="Arial" w:hAnsi="Arial"/>
      <w:b/>
      <w:bCs/>
      <w:i/>
      <w:iCs/>
      <w:snapToGrid/>
      <w:sz w:val="28"/>
    </w:rPr>
  </w:style>
  <w:style w:type="paragraph" w:styleId="UserStyle_417">
    <w:name w:val="таблица"/>
    <w:basedOn w:val="Normal"/>
    <w:next w:val="UserStyle_417"/>
    <w:link w:val="UserStyle_418"/>
    <w:qFormat/>
    <w:rPr>
      <w:rFonts w:ascii="Arial" w:hAnsi="Arial" w:eastAsia="Calibri"/>
      <w:sz w:val="18"/>
      <w:szCs w:val="18"/>
    </w:rPr>
  </w:style>
  <w:style w:type="paragraph" w:styleId="UserStyle_419">
    <w:name w:val="Название проекта"/>
    <w:basedOn w:val="Normal"/>
    <w:next w:val="UserStyle_419"/>
    <w:link w:val="UserStyle_420"/>
    <w:qFormat/>
    <w:rPr>
      <w:rFonts w:ascii="Arial" w:hAnsi="Arial" w:eastAsia="Calibri"/>
      <w:b/>
      <w:sz w:val="48"/>
      <w:szCs w:val="48"/>
      <w:lang w:eastAsia="en-US"/>
    </w:rPr>
  </w:style>
  <w:style w:type="character" w:styleId="UserStyle_418">
    <w:name w:val="таблица Знак"/>
    <w:next w:val="UserStyle_418"/>
    <w:link w:val="UserStyle_417"/>
    <w:rPr>
      <w:rFonts w:ascii="Arial" w:hAnsi="Arial" w:eastAsia="Calibri"/>
      <w:sz w:val="18"/>
      <w:szCs w:val="18"/>
    </w:rPr>
  </w:style>
  <w:style w:type="character" w:styleId="UserStyle_420">
    <w:name w:val="Название проекта Знак"/>
    <w:next w:val="UserStyle_420"/>
    <w:link w:val="UserStyle_419"/>
    <w:rPr>
      <w:rFonts w:ascii="Arial" w:hAnsi="Arial" w:eastAsia="Calibri"/>
      <w:b/>
      <w:sz w:val="48"/>
      <w:szCs w:val="48"/>
      <w:lang w:eastAsia="en-US"/>
    </w:rPr>
  </w:style>
  <w:style w:type="character" w:styleId="263">
    <w:name w:val="Сильная ссылка"/>
    <w:next w:val="263"/>
    <w:link w:val="Normal"/>
    <w:uiPriority w:val="32"/>
    <w:qFormat/>
    <w:rPr>
      <w:b/>
      <w:bCs/>
      <w:smallCaps/>
      <w:color w:val="c0504d"/>
      <w:spacing w:val="5"/>
      <w:u w:val="single"/>
    </w:rPr>
  </w:style>
  <w:style w:type="character" w:styleId="UserStyle_421">
    <w:name w:val="Основной текст Знак1 Знак Знак Знак,Основной текст Знак Знак Знак Знак Знак,Основной текст Знак1 Знак1 Знак Знак Знак Знак,Основной текст Знак Знак Знак1 Знак Знак Знак Знак"/>
    <w:next w:val="UserStyle_421"/>
    <w:link w:val="Normal"/>
    <w:rPr>
      <w:rFonts w:ascii="Times New Roman" w:hAnsi="Times New Roman"/>
      <w:sz w:val="24"/>
    </w:rPr>
  </w:style>
  <w:style w:type="paragraph" w:styleId="NoteHeading">
    <w:name w:val="Заголовок записки"/>
    <w:basedOn w:val="Normal"/>
    <w:next w:val="NoteHeading"/>
    <w:link w:val="UserStyle_422"/>
    <w:uiPriority w:val="99"/>
    <w:pPr>
      <w:jc w:val="center"/>
    </w:pPr>
    <w:rPr>
      <w:rFonts w:eastAsia="Calibri"/>
      <w:b/>
      <w:sz w:val="28"/>
      <w:szCs w:val="20"/>
    </w:rPr>
  </w:style>
  <w:style w:type="character" w:styleId="UserStyle_422">
    <w:name w:val="Заголовок записки Знак"/>
    <w:next w:val="UserStyle_422"/>
    <w:link w:val="NoteHeading"/>
    <w:uiPriority w:val="99"/>
    <w:rPr>
      <w:rFonts w:eastAsia="Calibri"/>
      <w:b/>
      <w:sz w:val="28"/>
    </w:rPr>
  </w:style>
  <w:style w:type="paragraph" w:styleId="UserStyle_423">
    <w:name w:val="Штамп_измен"/>
    <w:basedOn w:val="Normal"/>
    <w:next w:val="UserStyle_423"/>
    <w:link w:val="UserStyle_424"/>
    <w:pPr>
      <w:jc w:val="center"/>
    </w:pPr>
    <w:rPr>
      <w:sz w:val="18"/>
    </w:rPr>
  </w:style>
  <w:style w:type="character" w:styleId="UserStyle_424">
    <w:name w:val="Штамп_измен Знак Знак"/>
    <w:next w:val="UserStyle_424"/>
    <w:link w:val="UserStyle_423"/>
    <w:rPr>
      <w:sz w:val="18"/>
      <w:szCs w:val="24"/>
    </w:rPr>
  </w:style>
  <w:style w:type="paragraph" w:styleId="UserStyle_425">
    <w:name w:val="Штам_ФИО"/>
    <w:basedOn w:val="Normal"/>
    <w:next w:val="UserStyle_425"/>
    <w:link w:val="Normal"/>
    <w:rPr>
      <w:rFonts w:cs="Arial"/>
      <w:sz w:val="20"/>
      <w:szCs w:val="20"/>
    </w:rPr>
  </w:style>
  <w:style w:type="paragraph" w:styleId="UserStyle_426">
    <w:name w:val="Штамп_обозн"/>
    <w:basedOn w:val="Normal"/>
    <w:next w:val="UserStyle_426"/>
    <w:link w:val="Normal"/>
    <w:pPr>
      <w:jc w:val="center"/>
    </w:pPr>
    <w:rPr>
      <w:rFonts w:cs="Arial"/>
      <w:sz w:val="36"/>
      <w:szCs w:val="36"/>
    </w:rPr>
  </w:style>
  <w:style w:type="character" w:styleId="UserStyle_427">
    <w:name w:val="Штамп_орг Знак Знак"/>
    <w:next w:val="UserStyle_427"/>
    <w:link w:val="UserStyle_428"/>
    <w:rPr>
      <w:rFonts w:cs="Arial"/>
      <w:sz w:val="24"/>
      <w:szCs w:val="24"/>
    </w:rPr>
  </w:style>
  <w:style w:type="paragraph" w:styleId="UserStyle_428">
    <w:name w:val="Штамп_орг"/>
    <w:basedOn w:val="Normal"/>
    <w:next w:val="UserStyle_428"/>
    <w:link w:val="UserStyle_427"/>
    <w:pPr>
      <w:jc w:val="center"/>
    </w:pPr>
    <w:rPr>
      <w:rFonts w:cs="Arial"/>
    </w:rPr>
  </w:style>
  <w:style w:type="paragraph" w:styleId="UserStyle_429">
    <w:name w:val="Штамп_лист"/>
    <w:basedOn w:val="Normal"/>
    <w:next w:val="UserStyle_429"/>
    <w:link w:val="Normal"/>
    <w:pPr>
      <w:widowControl w:val="off"/>
      <w:jc w:val="center"/>
    </w:pPr>
    <w:rPr>
      <w:rFonts w:cs="Arial"/>
      <w:sz w:val="22"/>
      <w:szCs w:val="18"/>
    </w:rPr>
  </w:style>
  <w:style w:type="paragraph" w:styleId="UserStyle_430">
    <w:name w:val="Штам_доп_поле"/>
    <w:basedOn w:val="Normal"/>
    <w:next w:val="UserStyle_430"/>
    <w:link w:val="Normal"/>
    <w:pPr>
      <w:widowControl w:val="off"/>
      <w:jc w:val="center"/>
    </w:pPr>
    <w:rPr>
      <w:rFonts w:cs="Arial"/>
      <w:sz w:val="22"/>
      <w:szCs w:val="20"/>
    </w:rPr>
  </w:style>
  <w:style w:type="paragraph" w:styleId="UserStyle_431">
    <w:name w:val="Штамп_доп_поле_дата"/>
    <w:basedOn w:val="Normal"/>
    <w:next w:val="UserStyle_431"/>
    <w:link w:val="Normal"/>
    <w:pPr>
      <w:jc w:val="right"/>
    </w:pPr>
    <w:rPr>
      <w:sz w:val="22"/>
    </w:rPr>
  </w:style>
  <w:style w:type="paragraph" w:styleId="UserStyle_432">
    <w:name w:val="Штамп_согл"/>
    <w:basedOn w:val="UserStyle_425"/>
    <w:next w:val="UserStyle_432"/>
    <w:link w:val="Normal"/>
  </w:style>
  <w:style w:type="paragraph" w:styleId="HtmlAddress">
    <w:name w:val="Адрес HTML"/>
    <w:basedOn w:val="Normal"/>
    <w:next w:val="HtmlAddress"/>
    <w:link w:val="UserStyle_433"/>
    <w:uiPriority w:val="99"/>
    <w:unhideWhenUsed/>
    <w:pPr>
      <w:ind w:firstLine="709"/>
    </w:pPr>
    <w:rPr>
      <w:rFonts w:ascii="Arial" w:hAnsi="Arial" w:eastAsia="Calibri"/>
      <w:i/>
      <w:iCs/>
      <w:sz w:val="22"/>
      <w:szCs w:val="22"/>
      <w:lang w:eastAsia="en-US"/>
    </w:rPr>
  </w:style>
  <w:style w:type="character" w:styleId="UserStyle_433">
    <w:name w:val="Адрес HTML Знак"/>
    <w:next w:val="UserStyle_433"/>
    <w:link w:val="HtmlAddress"/>
    <w:uiPriority w:val="99"/>
    <w:rPr>
      <w:rFonts w:ascii="Arial" w:hAnsi="Arial" w:eastAsia="Calibri"/>
      <w:i/>
      <w:iCs/>
      <w:sz w:val="22"/>
      <w:szCs w:val="22"/>
      <w:lang w:eastAsia="en-US"/>
    </w:rPr>
  </w:style>
  <w:style w:type="paragraph" w:styleId="EnvelopeAddress">
    <w:name w:val="Адрес на конверте"/>
    <w:basedOn w:val="Normal"/>
    <w:next w:val="EnvelopeAddress"/>
    <w:link w:val="Normal"/>
    <w:uiPriority w:val="99"/>
    <w:unhideWhenUsed/>
    <w:pPr>
      <w:framePr w:w="7920" w:h="1980" w:hSpace="180" w:vAnchor="margin" w:hAnchor="page" w:xAlign="center" w:yAlign="bottom" w:hRule="exact"/>
      <w:ind w:left="2880" w:firstLine="709"/>
    </w:pPr>
    <w:rPr>
      <w:rFonts w:ascii="Cambria" w:hAnsi="Cambria"/>
      <w:lang w:eastAsia="en-US"/>
    </w:rPr>
  </w:style>
  <w:style w:type="paragraph" w:styleId="Date">
    <w:name w:val="Дата"/>
    <w:basedOn w:val="Normal"/>
    <w:next w:val="Normal"/>
    <w:link w:val="UserStyle_434"/>
    <w:uiPriority w:val="99"/>
    <w:unhideWhenUsed/>
    <w:pPr>
      <w:ind w:firstLine="709"/>
    </w:pPr>
    <w:rPr>
      <w:rFonts w:ascii="Arial" w:hAnsi="Arial" w:eastAsia="Calibri"/>
      <w:sz w:val="22"/>
      <w:szCs w:val="22"/>
      <w:lang w:eastAsia="en-US"/>
    </w:rPr>
  </w:style>
  <w:style w:type="character" w:styleId="UserStyle_434">
    <w:name w:val="Дата Знак"/>
    <w:next w:val="UserStyle_434"/>
    <w:link w:val="Date"/>
    <w:uiPriority w:val="99"/>
    <w:rPr>
      <w:rFonts w:ascii="Arial" w:hAnsi="Arial" w:eastAsia="Calibri"/>
      <w:sz w:val="22"/>
      <w:szCs w:val="22"/>
      <w:lang w:eastAsia="en-US"/>
    </w:rPr>
  </w:style>
  <w:style w:type="paragraph" w:styleId="TOAHeading">
    <w:name w:val="Заголовок таблицы ссылок"/>
    <w:basedOn w:val="Normal"/>
    <w:next w:val="Normal"/>
    <w:link w:val="Normal"/>
    <w:uiPriority w:val="99"/>
    <w:unhideWhenUsed/>
    <w:pPr>
      <w:spacing w:before="120"/>
      <w:ind w:firstLine="709"/>
    </w:pPr>
    <w:rPr>
      <w:rFonts w:ascii="Cambria" w:hAnsi="Cambria"/>
      <w:b/>
      <w:bCs/>
      <w:lang w:eastAsia="en-US"/>
    </w:rPr>
  </w:style>
  <w:style w:type="paragraph" w:styleId="ListBullet3">
    <w:name w:val="Маркированный список 3"/>
    <w:basedOn w:val="Normal"/>
    <w:next w:val="ListBullet3"/>
    <w:link w:val="Normal"/>
    <w:uiPriority w:val="99"/>
    <w:unhideWhenUsed/>
    <w:pPr>
      <w:numPr>
        <w:numId w:val="11"/>
        <w:ilvl w:val="0"/>
      </w:numPr>
      <w:contextualSpacing/>
    </w:pPr>
    <w:rPr>
      <w:rFonts w:ascii="Arial" w:hAnsi="Arial" w:eastAsia="Calibri" w:cs="Arial"/>
      <w:sz w:val="22"/>
      <w:szCs w:val="22"/>
      <w:lang w:eastAsia="en-US"/>
    </w:rPr>
  </w:style>
  <w:style w:type="paragraph" w:styleId="ListBullet4">
    <w:name w:val="Маркированный список 4"/>
    <w:basedOn w:val="Normal"/>
    <w:next w:val="ListBullet4"/>
    <w:link w:val="Normal"/>
    <w:uiPriority w:val="99"/>
    <w:unhideWhenUsed/>
    <w:pPr>
      <w:numPr>
        <w:numId w:val="12"/>
        <w:ilvl w:val="0"/>
      </w:numPr>
      <w:contextualSpacing/>
    </w:pPr>
    <w:rPr>
      <w:rFonts w:ascii="Arial" w:hAnsi="Arial" w:eastAsia="Calibri" w:cs="Arial"/>
      <w:sz w:val="22"/>
      <w:szCs w:val="22"/>
      <w:lang w:eastAsia="en-US"/>
    </w:rPr>
  </w:style>
  <w:style w:type="paragraph" w:styleId="ListBullet5">
    <w:name w:val="Маркированный список 5"/>
    <w:basedOn w:val="Normal"/>
    <w:next w:val="ListBullet5"/>
    <w:link w:val="Normal"/>
    <w:uiPriority w:val="99"/>
    <w:unhideWhenUsed/>
    <w:pPr>
      <w:numPr>
        <w:numId w:val="13"/>
        <w:ilvl w:val="0"/>
      </w:numPr>
      <w:contextualSpacing/>
    </w:pPr>
    <w:rPr>
      <w:rFonts w:ascii="Arial" w:hAnsi="Arial" w:eastAsia="Calibri" w:cs="Arial"/>
      <w:sz w:val="22"/>
      <w:szCs w:val="22"/>
      <w:lang w:eastAsia="en-US"/>
    </w:rPr>
  </w:style>
  <w:style w:type="paragraph" w:styleId="ListNumber2">
    <w:name w:val="Нумерованный список 2"/>
    <w:basedOn w:val="Normal"/>
    <w:next w:val="ListNumber2"/>
    <w:link w:val="Normal"/>
    <w:uiPriority w:val="99"/>
    <w:unhideWhenUsed/>
    <w:pPr>
      <w:numPr>
        <w:numId w:val="14"/>
        <w:ilvl w:val="0"/>
      </w:numPr>
      <w:contextualSpacing/>
    </w:pPr>
    <w:rPr>
      <w:rFonts w:ascii="Arial" w:hAnsi="Arial" w:eastAsia="Calibri" w:cs="Arial"/>
      <w:sz w:val="22"/>
      <w:szCs w:val="22"/>
      <w:lang w:eastAsia="en-US"/>
    </w:rPr>
  </w:style>
  <w:style w:type="paragraph" w:styleId="ListNumber3">
    <w:name w:val="Нумерованный список 3"/>
    <w:basedOn w:val="Normal"/>
    <w:next w:val="ListNumber3"/>
    <w:link w:val="Normal"/>
    <w:uiPriority w:val="99"/>
    <w:unhideWhenUsed/>
    <w:pPr>
      <w:numPr>
        <w:numId w:val="15"/>
        <w:ilvl w:val="0"/>
      </w:numPr>
      <w:contextualSpacing/>
    </w:pPr>
    <w:rPr>
      <w:rFonts w:ascii="Arial" w:hAnsi="Arial" w:eastAsia="Calibri" w:cs="Arial"/>
      <w:sz w:val="22"/>
      <w:szCs w:val="22"/>
      <w:lang w:eastAsia="en-US"/>
    </w:rPr>
  </w:style>
  <w:style w:type="paragraph" w:styleId="ListNumber4">
    <w:name w:val="Нумерованный список 4"/>
    <w:basedOn w:val="Normal"/>
    <w:next w:val="ListNumber4"/>
    <w:link w:val="Normal"/>
    <w:uiPriority w:val="99"/>
    <w:unhideWhenUsed/>
    <w:pPr>
      <w:numPr>
        <w:numId w:val="16"/>
        <w:ilvl w:val="0"/>
      </w:numPr>
      <w:contextualSpacing/>
    </w:pPr>
    <w:rPr>
      <w:rFonts w:ascii="Arial" w:hAnsi="Arial" w:eastAsia="Calibri" w:cs="Arial"/>
      <w:sz w:val="22"/>
      <w:szCs w:val="22"/>
      <w:lang w:eastAsia="en-US"/>
    </w:rPr>
  </w:style>
  <w:style w:type="paragraph" w:styleId="ListNumber5">
    <w:name w:val="Нумерованный список 5"/>
    <w:basedOn w:val="Normal"/>
    <w:next w:val="ListNumber5"/>
    <w:link w:val="Normal"/>
    <w:uiPriority w:val="99"/>
    <w:unhideWhenUsed/>
    <w:pPr>
      <w:numPr>
        <w:numId w:val="17"/>
        <w:ilvl w:val="0"/>
      </w:numPr>
      <w:contextualSpacing/>
    </w:pPr>
    <w:rPr>
      <w:rFonts w:ascii="Arial" w:hAnsi="Arial" w:eastAsia="Calibri" w:cs="Arial"/>
      <w:sz w:val="22"/>
      <w:szCs w:val="22"/>
      <w:lang w:eastAsia="en-US"/>
    </w:rPr>
  </w:style>
  <w:style w:type="paragraph" w:styleId="EnvelopeReturn">
    <w:name w:val="Обратный адрес 2"/>
    <w:basedOn w:val="Normal"/>
    <w:next w:val="EnvelopeReturn"/>
    <w:link w:val="Normal"/>
    <w:uiPriority w:val="99"/>
    <w:unhideWhenUsed/>
    <w:pPr>
      <w:ind w:firstLine="709"/>
    </w:pPr>
    <w:rPr>
      <w:rFonts w:ascii="Cambria" w:hAnsi="Cambria"/>
      <w:sz w:val="20"/>
      <w:szCs w:val="20"/>
      <w:lang w:eastAsia="en-US"/>
    </w:rPr>
  </w:style>
  <w:style w:type="paragraph" w:styleId="NormalIndent">
    <w:name w:val="Обычный отступ"/>
    <w:basedOn w:val="Normal"/>
    <w:next w:val="NormalIndent"/>
    <w:link w:val="Normal"/>
    <w:unhideWhenUsed/>
    <w:pPr>
      <w:ind w:left="708" w:firstLine="709"/>
    </w:pPr>
    <w:rPr>
      <w:rFonts w:ascii="Arial" w:hAnsi="Arial" w:eastAsia="Calibri" w:cs="Arial"/>
      <w:sz w:val="22"/>
      <w:szCs w:val="22"/>
      <w:lang w:eastAsia="en-US"/>
    </w:rPr>
  </w:style>
  <w:style w:type="paragraph" w:styleId="ListContinue3">
    <w:name w:val="Продолжение списка 3"/>
    <w:basedOn w:val="Normal"/>
    <w:next w:val="ListContinue3"/>
    <w:link w:val="Normal"/>
    <w:uiPriority w:val="99"/>
    <w:unhideWhenUsed/>
    <w:pPr>
      <w:spacing w:after="120"/>
      <w:ind w:left="849" w:firstLine="709"/>
      <w:contextualSpacing/>
    </w:pPr>
    <w:rPr>
      <w:rFonts w:ascii="Arial" w:hAnsi="Arial" w:eastAsia="Calibri" w:cs="Arial"/>
      <w:sz w:val="22"/>
      <w:szCs w:val="22"/>
      <w:lang w:eastAsia="en-US"/>
    </w:rPr>
  </w:style>
  <w:style w:type="paragraph" w:styleId="ListContinue4">
    <w:name w:val="Продолжение списка 4"/>
    <w:basedOn w:val="Normal"/>
    <w:next w:val="ListContinue4"/>
    <w:link w:val="Normal"/>
    <w:uiPriority w:val="99"/>
    <w:unhideWhenUsed/>
    <w:pPr>
      <w:spacing w:after="120"/>
      <w:ind w:left="1132" w:firstLine="709"/>
      <w:contextualSpacing/>
    </w:pPr>
    <w:rPr>
      <w:rFonts w:ascii="Arial" w:hAnsi="Arial" w:eastAsia="Calibri" w:cs="Arial"/>
      <w:sz w:val="22"/>
      <w:szCs w:val="22"/>
      <w:lang w:eastAsia="en-US"/>
    </w:rPr>
  </w:style>
  <w:style w:type="paragraph" w:styleId="ListContinue5">
    <w:name w:val="Продолжение списка 5"/>
    <w:basedOn w:val="Normal"/>
    <w:next w:val="ListContinue5"/>
    <w:link w:val="Normal"/>
    <w:uiPriority w:val="99"/>
    <w:unhideWhenUsed/>
    <w:pPr>
      <w:spacing w:after="120"/>
      <w:ind w:left="1415" w:firstLine="709"/>
      <w:contextualSpacing/>
    </w:pPr>
    <w:rPr>
      <w:rFonts w:ascii="Arial" w:hAnsi="Arial" w:eastAsia="Calibri" w:cs="Arial"/>
      <w:sz w:val="22"/>
      <w:szCs w:val="22"/>
      <w:lang w:eastAsia="en-US"/>
    </w:rPr>
  </w:style>
  <w:style w:type="paragraph" w:styleId="Closing">
    <w:name w:val="Прощание"/>
    <w:basedOn w:val="Normal"/>
    <w:next w:val="Closing"/>
    <w:link w:val="UserStyle_435"/>
    <w:uiPriority w:val="99"/>
    <w:unhideWhenUsed/>
    <w:pPr>
      <w:ind w:left="4252" w:firstLine="709"/>
    </w:pPr>
    <w:rPr>
      <w:rFonts w:ascii="Arial" w:hAnsi="Arial" w:eastAsia="Calibri"/>
      <w:sz w:val="22"/>
      <w:szCs w:val="22"/>
      <w:lang w:eastAsia="en-US"/>
    </w:rPr>
  </w:style>
  <w:style w:type="character" w:styleId="UserStyle_435">
    <w:name w:val="Прощание Знак"/>
    <w:next w:val="UserStyle_435"/>
    <w:link w:val="Closing"/>
    <w:uiPriority w:val="99"/>
    <w:rPr>
      <w:rFonts w:ascii="Arial" w:hAnsi="Arial" w:eastAsia="Calibri"/>
      <w:sz w:val="22"/>
      <w:szCs w:val="22"/>
      <w:lang w:eastAsia="en-US"/>
    </w:rPr>
  </w:style>
  <w:style w:type="paragraph" w:styleId="List4">
    <w:name w:val="Список 4"/>
    <w:basedOn w:val="Normal"/>
    <w:next w:val="List4"/>
    <w:link w:val="Normal"/>
    <w:uiPriority w:val="99"/>
    <w:unhideWhenUsed/>
    <w:pPr>
      <w:ind w:left="1132" w:hanging="283"/>
      <w:contextualSpacing/>
    </w:pPr>
    <w:rPr>
      <w:rFonts w:ascii="Arial" w:hAnsi="Arial" w:eastAsia="Calibri" w:cs="Arial"/>
      <w:sz w:val="22"/>
      <w:szCs w:val="22"/>
      <w:lang w:eastAsia="en-US"/>
    </w:rPr>
  </w:style>
  <w:style w:type="paragraph" w:styleId="265">
    <w:name w:val="Список литературы"/>
    <w:basedOn w:val="Normal"/>
    <w:next w:val="Normal"/>
    <w:link w:val="Normal"/>
    <w:uiPriority w:val="37"/>
    <w:semiHidden/>
    <w:unhideWhenUsed/>
    <w:pPr>
      <w:ind w:firstLine="709"/>
    </w:pPr>
    <w:rPr>
      <w:rFonts w:ascii="Arial" w:hAnsi="Arial" w:eastAsia="Calibri" w:cs="Arial"/>
      <w:sz w:val="22"/>
      <w:szCs w:val="22"/>
      <w:lang w:eastAsia="en-US"/>
    </w:rPr>
  </w:style>
  <w:style w:type="paragraph" w:styleId="HtmlPre">
    <w:name w:val="Стандартный HTML"/>
    <w:basedOn w:val="Normal"/>
    <w:next w:val="HtmlPre"/>
    <w:link w:val="UserStyle_436"/>
    <w:uiPriority w:val="99"/>
    <w:unhideWhenUsed/>
    <w:pPr>
      <w:ind w:firstLine="709"/>
    </w:pPr>
    <w:rPr>
      <w:rFonts w:ascii="Courier New" w:hAnsi="Courier New" w:eastAsia="Calibri"/>
      <w:sz w:val="20"/>
      <w:szCs w:val="20"/>
      <w:lang w:eastAsia="en-US"/>
    </w:rPr>
  </w:style>
  <w:style w:type="character" w:styleId="UserStyle_436">
    <w:name w:val="Стандартный HTML Знак"/>
    <w:next w:val="UserStyle_436"/>
    <w:link w:val="HtmlPre"/>
    <w:uiPriority w:val="99"/>
    <w:rPr>
      <w:rFonts w:ascii="Courier New" w:hAnsi="Courier New" w:eastAsia="Calibri"/>
      <w:lang w:eastAsia="en-US"/>
    </w:rPr>
  </w:style>
  <w:style w:type="paragraph" w:styleId="TableOfAuthoring">
    <w:name w:val="Таблица ссылок"/>
    <w:basedOn w:val="Normal"/>
    <w:next w:val="Normal"/>
    <w:link w:val="Normal"/>
    <w:uiPriority w:val="99"/>
    <w:unhideWhenUsed/>
    <w:pPr>
      <w:ind w:left="220" w:hanging="220"/>
    </w:pPr>
    <w:rPr>
      <w:rFonts w:ascii="Arial" w:hAnsi="Arial" w:eastAsia="Calibri" w:cs="Arial"/>
      <w:sz w:val="22"/>
      <w:szCs w:val="22"/>
      <w:lang w:eastAsia="en-US"/>
    </w:rPr>
  </w:style>
  <w:style w:type="paragraph" w:styleId="EndnoteText">
    <w:name w:val="Текст концевой сноски"/>
    <w:basedOn w:val="Normal"/>
    <w:next w:val="EndnoteText"/>
    <w:link w:val="UserStyle_437"/>
    <w:uiPriority w:val="99"/>
    <w:unhideWhenUsed/>
    <w:pPr>
      <w:ind w:firstLine="709"/>
    </w:pPr>
    <w:rPr>
      <w:rFonts w:ascii="Arial" w:hAnsi="Arial" w:eastAsia="Calibri"/>
      <w:sz w:val="20"/>
      <w:szCs w:val="20"/>
      <w:lang w:eastAsia="en-US"/>
    </w:rPr>
  </w:style>
  <w:style w:type="character" w:styleId="UserStyle_437">
    <w:name w:val="Текст концевой сноски Знак"/>
    <w:next w:val="UserStyle_437"/>
    <w:link w:val="EndnoteText"/>
    <w:uiPriority w:val="99"/>
    <w:rPr>
      <w:rFonts w:ascii="Arial" w:hAnsi="Arial" w:eastAsia="Calibri"/>
      <w:lang w:eastAsia="en-US"/>
    </w:rPr>
  </w:style>
  <w:style w:type="paragraph" w:styleId="Macro">
    <w:name w:val="Текст макроса"/>
    <w:next w:val="Macro"/>
    <w:link w:val="UserStyle_438"/>
    <w:uiPriority w:val="99"/>
    <w:unhideWhenUsed/>
    <w:pPr>
      <w:tabs>
        <w:tab w:val="left" w:pos="480" w:leader="none"/>
        <w:tab w:val="left" w:pos="960" w:leader="none"/>
        <w:tab w:val="left" w:pos="1440" w:leader="none"/>
        <w:tab w:val="left" w:pos="1920" w:leader="none"/>
        <w:tab w:val="left" w:pos="2400" w:leader="none"/>
        <w:tab w:val="left" w:pos="2880" w:leader="none"/>
        <w:tab w:val="left" w:pos="3360" w:leader="none"/>
        <w:tab w:val="left" w:pos="3840" w:leader="none"/>
        <w:tab w:val="left" w:pos="4320" w:leader="none"/>
      </w:tabs>
      <w:ind w:firstLine="709"/>
    </w:pPr>
    <w:rPr>
      <w:rFonts w:ascii="Courier New" w:hAnsi="Courier New" w:eastAsia="Calibri" w:cs="Courier New"/>
      <w:lang w:val="ru-RU" w:eastAsia="en-US" w:bidi="ar-SA"/>
    </w:rPr>
  </w:style>
  <w:style w:type="character" w:styleId="UserStyle_438">
    <w:name w:val="Текст макроса Знак"/>
    <w:next w:val="UserStyle_438"/>
    <w:link w:val="Macro"/>
    <w:uiPriority w:val="99"/>
    <w:rPr>
      <w:rFonts w:ascii="Courier New" w:hAnsi="Courier New" w:eastAsia="Calibri" w:cs="Courier New"/>
      <w:lang w:eastAsia="en-US"/>
    </w:rPr>
  </w:style>
  <w:style w:type="paragraph" w:styleId="IndexHeading">
    <w:name w:val="Указатель"/>
    <w:basedOn w:val="Normal"/>
    <w:next w:val="Index1"/>
    <w:link w:val="Normal"/>
    <w:uiPriority w:val="99"/>
    <w:unhideWhenUsed/>
    <w:pPr>
      <w:ind w:firstLine="709"/>
    </w:pPr>
    <w:rPr>
      <w:rFonts w:ascii="Cambria" w:hAnsi="Cambria"/>
      <w:b/>
      <w:bCs/>
      <w:sz w:val="22"/>
      <w:szCs w:val="22"/>
      <w:lang w:eastAsia="en-US"/>
    </w:rPr>
  </w:style>
  <w:style w:type="paragraph" w:styleId="Index2">
    <w:name w:val="Указатель 2"/>
    <w:basedOn w:val="Normal"/>
    <w:next w:val="Normal"/>
    <w:link w:val="Normal"/>
    <w:autoRedefine/>
    <w:uiPriority w:val="99"/>
    <w:unhideWhenUsed/>
    <w:pPr>
      <w:ind w:left="440" w:hanging="220"/>
    </w:pPr>
    <w:rPr>
      <w:rFonts w:ascii="Arial" w:hAnsi="Arial" w:eastAsia="Calibri" w:cs="Arial"/>
      <w:sz w:val="22"/>
      <w:szCs w:val="22"/>
      <w:lang w:eastAsia="en-US"/>
    </w:rPr>
  </w:style>
  <w:style w:type="paragraph" w:styleId="Index3">
    <w:name w:val="Указатель 3"/>
    <w:basedOn w:val="Normal"/>
    <w:next w:val="Normal"/>
    <w:link w:val="Normal"/>
    <w:autoRedefine/>
    <w:uiPriority w:val="99"/>
    <w:unhideWhenUsed/>
    <w:pPr>
      <w:ind w:left="660" w:hanging="220"/>
    </w:pPr>
    <w:rPr>
      <w:rFonts w:ascii="Arial" w:hAnsi="Arial" w:eastAsia="Calibri" w:cs="Arial"/>
      <w:sz w:val="22"/>
      <w:szCs w:val="22"/>
      <w:lang w:eastAsia="en-US"/>
    </w:rPr>
  </w:style>
  <w:style w:type="paragraph" w:styleId="Index4">
    <w:name w:val="Указатель 4"/>
    <w:basedOn w:val="Normal"/>
    <w:next w:val="Normal"/>
    <w:link w:val="Normal"/>
    <w:autoRedefine/>
    <w:uiPriority w:val="99"/>
    <w:unhideWhenUsed/>
    <w:pPr>
      <w:ind w:left="880" w:hanging="220"/>
    </w:pPr>
    <w:rPr>
      <w:rFonts w:ascii="Arial" w:hAnsi="Arial" w:eastAsia="Calibri" w:cs="Arial"/>
      <w:sz w:val="22"/>
      <w:szCs w:val="22"/>
      <w:lang w:eastAsia="en-US"/>
    </w:rPr>
  </w:style>
  <w:style w:type="paragraph" w:styleId="Index5">
    <w:name w:val="Указатель 5"/>
    <w:basedOn w:val="Normal"/>
    <w:next w:val="Normal"/>
    <w:link w:val="Normal"/>
    <w:autoRedefine/>
    <w:uiPriority w:val="99"/>
    <w:unhideWhenUsed/>
    <w:pPr>
      <w:ind w:left="1100" w:hanging="220"/>
    </w:pPr>
    <w:rPr>
      <w:rFonts w:ascii="Arial" w:hAnsi="Arial" w:eastAsia="Calibri" w:cs="Arial"/>
      <w:sz w:val="22"/>
      <w:szCs w:val="22"/>
      <w:lang w:eastAsia="en-US"/>
    </w:rPr>
  </w:style>
  <w:style w:type="paragraph" w:styleId="Index6">
    <w:name w:val="Указатель 6"/>
    <w:basedOn w:val="Normal"/>
    <w:next w:val="Normal"/>
    <w:link w:val="Normal"/>
    <w:autoRedefine/>
    <w:uiPriority w:val="99"/>
    <w:unhideWhenUsed/>
    <w:pPr>
      <w:ind w:left="1320" w:hanging="220"/>
    </w:pPr>
    <w:rPr>
      <w:rFonts w:ascii="Arial" w:hAnsi="Arial" w:eastAsia="Calibri" w:cs="Arial"/>
      <w:sz w:val="22"/>
      <w:szCs w:val="22"/>
      <w:lang w:eastAsia="en-US"/>
    </w:rPr>
  </w:style>
  <w:style w:type="paragraph" w:styleId="Index7">
    <w:name w:val="Указатель 7"/>
    <w:basedOn w:val="Normal"/>
    <w:next w:val="Normal"/>
    <w:link w:val="Normal"/>
    <w:autoRedefine/>
    <w:uiPriority w:val="99"/>
    <w:unhideWhenUsed/>
    <w:pPr>
      <w:ind w:left="1540" w:hanging="220"/>
    </w:pPr>
    <w:rPr>
      <w:rFonts w:ascii="Arial" w:hAnsi="Arial" w:eastAsia="Calibri" w:cs="Arial"/>
      <w:sz w:val="22"/>
      <w:szCs w:val="22"/>
      <w:lang w:eastAsia="en-US"/>
    </w:rPr>
  </w:style>
  <w:style w:type="paragraph" w:styleId="Index8">
    <w:name w:val="Указатель 8"/>
    <w:basedOn w:val="Normal"/>
    <w:next w:val="Normal"/>
    <w:link w:val="Normal"/>
    <w:autoRedefine/>
    <w:uiPriority w:val="99"/>
    <w:unhideWhenUsed/>
    <w:pPr>
      <w:ind w:left="1760" w:hanging="220"/>
    </w:pPr>
    <w:rPr>
      <w:rFonts w:ascii="Arial" w:hAnsi="Arial" w:eastAsia="Calibri" w:cs="Arial"/>
      <w:sz w:val="22"/>
      <w:szCs w:val="22"/>
      <w:lang w:eastAsia="en-US"/>
    </w:rPr>
  </w:style>
  <w:style w:type="paragraph" w:styleId="Index9">
    <w:name w:val="Указатель 9"/>
    <w:basedOn w:val="Normal"/>
    <w:next w:val="Normal"/>
    <w:link w:val="Normal"/>
    <w:autoRedefine/>
    <w:uiPriority w:val="99"/>
    <w:unhideWhenUsed/>
    <w:pPr>
      <w:ind w:left="1980" w:hanging="220"/>
    </w:pPr>
    <w:rPr>
      <w:rFonts w:ascii="Arial" w:hAnsi="Arial" w:eastAsia="Calibri" w:cs="Arial"/>
      <w:sz w:val="22"/>
      <w:szCs w:val="22"/>
      <w:lang w:eastAsia="en-US"/>
    </w:rPr>
  </w:style>
  <w:style w:type="paragraph" w:styleId="BlockQuote">
    <w:name w:val="Цитата"/>
    <w:basedOn w:val="Normal"/>
    <w:next w:val="BlockQuote"/>
    <w:link w:val="Normal"/>
    <w:unhideWhenUsed/>
    <w:qFormat/>
    <w:pPr>
      <w:spacing w:after="120"/>
      <w:ind w:left="1440" w:right="1440" w:firstLine="709"/>
    </w:pPr>
    <w:rPr>
      <w:rFonts w:ascii="Arial" w:hAnsi="Arial" w:eastAsia="Calibri" w:cs="Arial"/>
      <w:sz w:val="22"/>
      <w:szCs w:val="22"/>
      <w:lang w:eastAsia="en-US"/>
    </w:rPr>
  </w:style>
  <w:style w:type="paragraph" w:styleId="MessageHeader">
    <w:name w:val="Шапка"/>
    <w:basedOn w:val="Normal"/>
    <w:next w:val="MessageHeader"/>
    <w:link w:val="UserStyle_439"/>
    <w:uiPriority w:val="99"/>
    <w:unhideWhenUsed/>
    <w:pPr>
      <w:pBdr>
        <w:top w:val="single" w:color="000000" w:sz="6" w:space="1"/>
        <w:left w:val="single" w:color="000000" w:sz="6" w:space="1"/>
        <w:bottom w:val="single" w:color="000000" w:sz="6" w:space="1"/>
        <w:right w:val="single" w:color="000000" w:sz="6" w:space="1"/>
      </w:pBdr>
      <w:shd w:val="pct20" w:color="auto" w:fill="auto"/>
      <w:ind w:left="1134" w:hanging="1134"/>
    </w:pPr>
    <w:rPr>
      <w:rFonts w:ascii="Cambria" w:hAnsi="Cambria"/>
      <w:lang w:eastAsia="en-US"/>
    </w:rPr>
  </w:style>
  <w:style w:type="character" w:styleId="UserStyle_439">
    <w:name w:val="Шапка Знак"/>
    <w:next w:val="UserStyle_439"/>
    <w:link w:val="MessageHeader"/>
    <w:uiPriority w:val="99"/>
    <w:rPr>
      <w:rFonts w:ascii="Cambria" w:hAnsi="Cambria"/>
      <w:sz w:val="24"/>
      <w:szCs w:val="24"/>
      <w:shd w:val="pct20" w:color="auto" w:fill="auto"/>
      <w:lang w:eastAsia="en-US"/>
    </w:rPr>
  </w:style>
  <w:style w:type="paragraph" w:styleId="AutoSignature">
    <w:name w:val="Электронная подпись"/>
    <w:basedOn w:val="Normal"/>
    <w:next w:val="AutoSignature"/>
    <w:link w:val="UserStyle_440"/>
    <w:uiPriority w:val="99"/>
    <w:unhideWhenUsed/>
    <w:pPr>
      <w:ind w:firstLine="709"/>
    </w:pPr>
    <w:rPr>
      <w:rFonts w:ascii="Arial" w:hAnsi="Arial" w:eastAsia="Calibri"/>
      <w:sz w:val="22"/>
      <w:szCs w:val="22"/>
      <w:lang w:eastAsia="en-US"/>
    </w:rPr>
  </w:style>
  <w:style w:type="character" w:styleId="UserStyle_440">
    <w:name w:val="Электронная подпись Знак"/>
    <w:next w:val="UserStyle_440"/>
    <w:link w:val="AutoSignature"/>
    <w:uiPriority w:val="99"/>
    <w:rPr>
      <w:rFonts w:ascii="Arial" w:hAnsi="Arial" w:eastAsia="Calibri"/>
      <w:sz w:val="22"/>
      <w:szCs w:val="22"/>
      <w:lang w:eastAsia="en-US"/>
    </w:rPr>
  </w:style>
  <w:style w:type="paragraph" w:styleId="UserStyle_441">
    <w:name w:val="Табл"/>
    <w:next w:val="UserStyle_441"/>
    <w:link w:val="Normal"/>
    <w:pPr>
      <w:spacing w:before="120" w:after="80" w:line="280" w:lineRule="atLeast"/>
    </w:pPr>
    <w:rPr>
      <w:sz w:val="24"/>
      <w:lang w:val="ru-RU" w:eastAsia="ru-RU" w:bidi="ar-SA"/>
    </w:rPr>
  </w:style>
  <w:style w:type="paragraph" w:styleId="UserStyle_442">
    <w:name w:val="ГК-М Заголовок"/>
    <w:basedOn w:val="Normal"/>
    <w:next w:val="UserStyle_442"/>
    <w:link w:val="UserStyle_443"/>
    <w:qFormat/>
    <w:pPr>
      <w:spacing w:after="200" w:line="276" w:lineRule="auto"/>
      <w:jc w:val="center"/>
    </w:pPr>
    <w:rPr>
      <w:rFonts w:ascii="ISOCPEUR" w:hAnsi="ISOCPEUR" w:eastAsia="Calibri"/>
      <w:b/>
      <w:sz w:val="22"/>
      <w:szCs w:val="22"/>
      <w:lang w:eastAsia="en-US"/>
    </w:rPr>
  </w:style>
  <w:style w:type="character" w:styleId="UserStyle_443">
    <w:name w:val="ГК-М Заголовок Знак"/>
    <w:next w:val="UserStyle_443"/>
    <w:link w:val="UserStyle_442"/>
    <w:rPr>
      <w:rFonts w:ascii="ISOCPEUR" w:hAnsi="ISOCPEUR" w:eastAsia="Calibri"/>
      <w:b/>
      <w:sz w:val="22"/>
      <w:szCs w:val="22"/>
      <w:lang w:eastAsia="en-US"/>
    </w:rPr>
  </w:style>
  <w:style w:type="paragraph" w:styleId="UserStyle_444">
    <w:name w:val="ГК-М Оглавление"/>
    <w:basedOn w:val="TOC1"/>
    <w:next w:val="UserStyle_444"/>
    <w:link w:val="UserStyle_445"/>
    <w:qFormat/>
    <w:pPr>
      <w:tabs>
        <w:tab w:val="clear" w:pos="9770"/>
        <w:tab w:val="left" w:pos="440" w:leader="none"/>
        <w:tab w:val="left" w:pos="9781" w:leader="none"/>
        <w:tab w:val="right" w:pos="10206" w:leader="dot"/>
      </w:tabs>
      <w:spacing w:after="100" w:line="276" w:lineRule="auto"/>
      <w:ind w:left="142" w:right="991"/>
    </w:pPr>
    <w:rPr>
      <w:rFonts w:ascii="ISOCPEUR" w:hAnsi="ISOCPEUR"/>
    </w:rPr>
  </w:style>
  <w:style w:type="character" w:styleId="UserStyle_445">
    <w:name w:val="ГК-М Оглавление Знак"/>
    <w:next w:val="UserStyle_445"/>
    <w:link w:val="UserStyle_444"/>
    <w:rPr>
      <w:rFonts w:ascii="ISOCPEUR" w:hAnsi="ISOCPEUR"/>
      <w:sz w:val="24"/>
      <w:szCs w:val="24"/>
    </w:rPr>
  </w:style>
  <w:style w:type="paragraph" w:styleId="UserStyle_446">
    <w:name w:val="ГК-М 1"/>
    <w:next w:val="UserStyle_446"/>
    <w:link w:val="UserStyle_447"/>
    <w:qFormat/>
    <w:pPr>
      <w:pageBreakBefore/>
      <w:numPr>
        <w:numId w:val="18"/>
        <w:ilvl w:val="0"/>
      </w:numPr>
      <w:spacing w:before="120" w:after="120" w:line="360" w:lineRule="auto"/>
      <w:jc w:val="both"/>
    </w:pPr>
    <w:rPr>
      <w:rFonts w:ascii="ISOCPEUR" w:hAnsi="ISOCPEUR" w:cs="SPDS"/>
      <w:b/>
      <w:bCs/>
      <w:sz w:val="28"/>
      <w:szCs w:val="28"/>
      <w:lang w:val="ru-RU" w:eastAsia="en-US" w:bidi="ar-SA"/>
    </w:rPr>
  </w:style>
  <w:style w:type="paragraph" w:styleId="UserStyle_448">
    <w:name w:val="ГК-М Обычный"/>
    <w:basedOn w:val="Normal"/>
    <w:next w:val="UserStyle_448"/>
    <w:link w:val="UserStyle_449"/>
    <w:uiPriority w:val="99"/>
    <w:qFormat/>
    <w:pPr>
      <w:spacing w:after="200" w:line="276" w:lineRule="auto"/>
      <w:ind w:firstLine="567"/>
      <w:jc w:val="both"/>
    </w:pPr>
    <w:rPr>
      <w:rFonts w:ascii="ISOCPEUR" w:hAnsi="ISOCPEUR" w:eastAsia="Calibri"/>
      <w:lang w:eastAsia="en-US"/>
    </w:rPr>
  </w:style>
  <w:style w:type="character" w:styleId="UserStyle_447">
    <w:name w:val="ГК-М 1 Знак"/>
    <w:next w:val="UserStyle_447"/>
    <w:link w:val="UserStyle_446"/>
    <w:rPr>
      <w:rFonts w:ascii="ISOCPEUR" w:hAnsi="ISOCPEUR" w:cs="SPDS"/>
      <w:b/>
      <w:bCs/>
      <w:sz w:val="28"/>
      <w:szCs w:val="28"/>
      <w:lang w:eastAsia="en-US"/>
    </w:rPr>
  </w:style>
  <w:style w:type="character" w:styleId="UserStyle_449">
    <w:name w:val="ГК-М Обычный Знак"/>
    <w:next w:val="UserStyle_449"/>
    <w:link w:val="UserStyle_448"/>
    <w:uiPriority w:val="99"/>
    <w:rPr>
      <w:rFonts w:ascii="ISOCPEUR" w:hAnsi="ISOCPEUR" w:eastAsia="Calibri"/>
      <w:sz w:val="24"/>
      <w:szCs w:val="24"/>
      <w:lang w:eastAsia="en-US"/>
    </w:rPr>
  </w:style>
  <w:style w:type="paragraph" w:styleId="UserStyle_450">
    <w:name w:val="ГК-М 1.1"/>
    <w:basedOn w:val="UserStyle_446"/>
    <w:next w:val="UserStyle_450"/>
    <w:link w:val="UserStyle_451"/>
    <w:qFormat/>
    <w:pPr>
      <w:pageBreakBefore w:val="0"/>
      <w:numPr>
        <w:numId w:val="18"/>
        <w:ilvl w:val="1"/>
      </w:numPr>
      <w:ind w:left="0" w:firstLine="567"/>
    </w:pPr>
    <w:rPr>
      <w:rFonts w:cs="Times New Roman"/>
      <w:sz w:val="24"/>
    </w:rPr>
  </w:style>
  <w:style w:type="paragraph" w:styleId="UserStyle_452">
    <w:name w:val="ГК-М 1.1.1"/>
    <w:basedOn w:val="UserStyle_450"/>
    <w:next w:val="UserStyle_452"/>
    <w:link w:val="Normal"/>
    <w:qFormat/>
    <w:pPr>
      <w:numPr>
        <w:numId w:val="18"/>
        <w:ilvl w:val="2"/>
      </w:numPr>
      <w:tabs>
        <w:tab w:val="num" w:pos="360" w:leader="none"/>
        <w:tab w:val="num" w:pos="720" w:leader="none"/>
      </w:tabs>
      <w:ind w:left="3360" w:hanging="180"/>
    </w:pPr>
    <w:rPr>
      <w:b w:val="0"/>
    </w:rPr>
  </w:style>
  <w:style w:type="character" w:styleId="UserStyle_451">
    <w:name w:val="ГК-М 1.1 Знак"/>
    <w:next w:val="UserStyle_451"/>
    <w:link w:val="UserStyle_450"/>
    <w:rPr>
      <w:rFonts w:ascii="ISOCPEUR" w:hAnsi="ISOCPEUR"/>
      <w:b/>
      <w:bCs/>
      <w:sz w:val="24"/>
      <w:szCs w:val="28"/>
      <w:lang w:eastAsia="en-US"/>
    </w:rPr>
  </w:style>
  <w:style w:type="paragraph" w:styleId="UserStyle_453">
    <w:name w:val="Iau?iue.Iau?iue aie"/>
    <w:next w:val="UserStyle_453"/>
    <w:link w:val="Normal"/>
    <w:pPr>
      <w:ind w:firstLine="851"/>
    </w:pPr>
    <w:rPr>
      <w:sz w:val="24"/>
      <w:lang w:val="ru-RU" w:eastAsia="ru-RU" w:bidi="ar-SA"/>
    </w:rPr>
  </w:style>
  <w:style w:type="character" w:styleId="UserStyle_413">
    <w:name w:val="УГТП-Текст Знак1"/>
    <w:next w:val="UserStyle_413"/>
    <w:link w:val="UserStyle_412"/>
    <w:rPr>
      <w:rFonts w:ascii="Arial" w:hAnsi="Arial" w:cs="Arial"/>
      <w:sz w:val="24"/>
      <w:szCs w:val="24"/>
    </w:rPr>
  </w:style>
  <w:style w:type="paragraph" w:styleId="UserStyle_454">
    <w:name w:val="Style29"/>
    <w:basedOn w:val="Normal"/>
    <w:next w:val="UserStyle_454"/>
    <w:link w:val="Normal"/>
    <w:uiPriority w:val="99"/>
    <w:pPr>
      <w:widowControl w:val="off"/>
      <w:spacing w:line="412" w:lineRule="exact"/>
      <w:ind w:firstLine="569"/>
      <w:jc w:val="both"/>
    </w:pPr>
    <w:rPr>
      <w:rFonts w:ascii="Arial" w:hAnsi="Arial" w:cs="Arial"/>
    </w:rPr>
  </w:style>
  <w:style w:type="paragraph" w:styleId="UserStyle_455">
    <w:name w:val="НИПИ ОНГМ"/>
    <w:next w:val="UserStyle_455"/>
    <w:link w:val="UserStyle_456"/>
    <w:pPr>
      <w:spacing w:line="360" w:lineRule="auto"/>
      <w:ind w:firstLine="709"/>
      <w:jc w:val="both"/>
    </w:pPr>
    <w:rPr>
      <w:rFonts w:eastAsia="Calibri"/>
      <w:sz w:val="24"/>
      <w:szCs w:val="22"/>
      <w:lang w:val="ru-RU" w:eastAsia="en-US" w:bidi="ar-SA"/>
    </w:rPr>
  </w:style>
  <w:style w:type="character" w:styleId="UserStyle_456">
    <w:name w:val="НИПИ ОНГМ Знак"/>
    <w:next w:val="UserStyle_456"/>
    <w:link w:val="UserStyle_455"/>
    <w:rPr>
      <w:rFonts w:eastAsia="Calibri"/>
      <w:sz w:val="24"/>
      <w:szCs w:val="22"/>
      <w:lang w:eastAsia="en-US"/>
    </w:rPr>
  </w:style>
  <w:style w:type="character" w:styleId="UserStyle_457">
    <w:name w:val="Основной текст + Курсив,Интервал 0 pt,Интервал 1 pt,Основной текст (6) + Курсив1,Основной текст (6) + Полужирный,Основной текст + Consolas,9 pt"/>
    <w:next w:val="UserStyle_457"/>
    <w:link w:val="Normal"/>
    <w:rPr>
      <w:rFonts w:ascii="Times New Roman" w:hAnsi="Times New Roman" w:cs="Times New Roman"/>
      <w:i/>
      <w:iCs/>
      <w:spacing w:val="0"/>
      <w:sz w:val="20"/>
      <w:szCs w:val="20"/>
    </w:rPr>
  </w:style>
  <w:style w:type="paragraph" w:styleId="UserStyle_458">
    <w:name w:val="Таблицы"/>
    <w:basedOn w:val="Normal"/>
    <w:next w:val="UserStyle_458"/>
    <w:link w:val="UserStyle_459"/>
    <w:qFormat/>
    <w:pPr>
      <w:ind w:right="403"/>
      <w:jc w:val="center"/>
    </w:pPr>
    <w:rPr>
      <w:rFonts w:eastAsia="Calibri"/>
      <w:szCs w:val="22"/>
      <w:lang w:eastAsia="en-US"/>
    </w:rPr>
  </w:style>
  <w:style w:type="character" w:styleId="UserStyle_459">
    <w:name w:val="Таблицы Знак"/>
    <w:next w:val="UserStyle_459"/>
    <w:link w:val="UserStyle_458"/>
    <w:rPr>
      <w:rFonts w:eastAsia="Calibri"/>
      <w:sz w:val="24"/>
      <w:szCs w:val="22"/>
      <w:lang w:eastAsia="en-US"/>
    </w:rPr>
  </w:style>
  <w:style w:type="paragraph" w:styleId="UserStyle_460">
    <w:name w:val="Стиль6"/>
    <w:basedOn w:val="Normal"/>
    <w:next w:val="UserStyle_460"/>
    <w:link w:val="UserStyle_461"/>
    <w:qFormat/>
    <w:pPr>
      <w:widowControl w:val="off"/>
      <w:ind w:right="403" w:firstLine="709"/>
      <w:jc w:val="both"/>
    </w:pPr>
    <w:rPr>
      <w:rFonts w:ascii="ISOCPEUR" w:hAnsi="ISOCPEUR"/>
      <w:sz w:val="25"/>
      <w:szCs w:val="25"/>
    </w:rPr>
  </w:style>
  <w:style w:type="character" w:styleId="UserStyle_461">
    <w:name w:val="Стиль6 Знак"/>
    <w:next w:val="UserStyle_461"/>
    <w:link w:val="UserStyle_460"/>
    <w:rPr>
      <w:rFonts w:ascii="ISOCPEUR" w:hAnsi="ISOCPEUR"/>
      <w:sz w:val="25"/>
      <w:szCs w:val="25"/>
    </w:rPr>
  </w:style>
  <w:style w:type="paragraph" w:styleId="UserStyle_462">
    <w:name w:val="Табл. ПЗ"/>
    <w:basedOn w:val="UserStyle_448"/>
    <w:next w:val="UserStyle_462"/>
    <w:link w:val="UserStyle_463"/>
    <w:qFormat/>
    <w:pPr>
      <w:spacing w:after="0" w:line="240" w:lineRule="auto"/>
      <w:ind w:firstLine="0"/>
      <w:jc w:val="center"/>
    </w:pPr>
    <w:rPr>
      <w:sz w:val="22"/>
      <w:szCs w:val="22"/>
    </w:rPr>
  </w:style>
  <w:style w:type="character" w:styleId="UserStyle_463">
    <w:name w:val="Табл. ПЗ Знак"/>
    <w:next w:val="UserStyle_463"/>
    <w:link w:val="UserStyle_462"/>
    <w:rPr>
      <w:rFonts w:ascii="ISOCPEUR" w:hAnsi="ISOCPEUR" w:eastAsia="Calibri"/>
      <w:sz w:val="22"/>
      <w:szCs w:val="22"/>
      <w:lang w:eastAsia="en-US"/>
    </w:rPr>
  </w:style>
  <w:style w:type="paragraph" w:styleId="UserStyle_464">
    <w:name w:val="ГК-Табл. ПЗ"/>
    <w:basedOn w:val="UserStyle_448"/>
    <w:next w:val="UserStyle_464"/>
    <w:link w:val="UserStyle_465"/>
    <w:uiPriority w:val="99"/>
    <w:qFormat/>
    <w:pPr>
      <w:widowControl w:val="off"/>
      <w:spacing w:after="0" w:line="240" w:lineRule="auto"/>
      <w:ind w:firstLine="0"/>
      <w:jc w:val="center"/>
    </w:pPr>
    <w:rPr>
      <w:rFonts w:ascii="Times New Roman" w:hAnsi="Times New Roman"/>
      <w:szCs w:val="22"/>
    </w:rPr>
  </w:style>
  <w:style w:type="character" w:styleId="UserStyle_465">
    <w:name w:val="ГК-Табл. ПЗ Знак"/>
    <w:next w:val="UserStyle_465"/>
    <w:link w:val="UserStyle_464"/>
    <w:uiPriority w:val="99"/>
    <w:rPr>
      <w:rFonts w:eastAsia="Calibri"/>
      <w:sz w:val="24"/>
      <w:szCs w:val="22"/>
      <w:lang w:eastAsia="en-US"/>
    </w:rPr>
  </w:style>
  <w:style w:type="paragraph" w:styleId="UserStyle_466">
    <w:name w:val="Название таблицы"/>
    <w:basedOn w:val="179"/>
    <w:next w:val="UserStyle_466"/>
    <w:link w:val="UserStyle_467"/>
    <w:qFormat/>
    <w:pPr>
      <w:keepNext/>
      <w:numPr>
        <w:numId w:val="19"/>
        <w:ilvl w:val="0"/>
      </w:numPr>
      <w:spacing w:before="120" w:after="0" w:line="240" w:lineRule="auto"/>
      <w:ind w:left="1843" w:hanging="1276"/>
    </w:pPr>
    <w:rPr>
      <w:rFonts w:ascii="Times New Roman" w:hAnsi="Times New Roman" w:eastAsia="Times New Roman"/>
      <w:sz w:val="24"/>
      <w:szCs w:val="20"/>
      <w:lang w:eastAsia="ru-RU"/>
    </w:rPr>
  </w:style>
  <w:style w:type="character" w:styleId="UserStyle_467">
    <w:name w:val="Название таблицы Знак"/>
    <w:next w:val="UserStyle_467"/>
    <w:link w:val="UserStyle_466"/>
    <w:rPr>
      <w:sz w:val="24"/>
    </w:rPr>
  </w:style>
  <w:style w:type="character" w:styleId="UserStyle_410">
    <w:name w:val="Таблица Знак"/>
    <w:next w:val="UserStyle_410"/>
    <w:link w:val="UserStyle_409"/>
    <w:rPr>
      <w:rFonts w:ascii="Arial" w:hAnsi="Arial"/>
      <w:szCs w:val="24"/>
    </w:rPr>
  </w:style>
  <w:style w:type="paragraph" w:styleId="UserStyle_468">
    <w:name w:val="Основной текст продолжение"/>
    <w:basedOn w:val="BodyText"/>
    <w:next w:val="BodyText"/>
    <w:link w:val="Normal"/>
    <w:pPr>
      <w:spacing w:before="120" w:after="0"/>
      <w:ind w:firstLine="709"/>
      <w:jc w:val="both"/>
    </w:pPr>
    <w:rPr>
      <w:szCs w:val="20"/>
    </w:rPr>
  </w:style>
  <w:style w:type="paragraph" w:styleId="UserStyle_469">
    <w:name w:val="Основная надпись"/>
    <w:next w:val="UserStyle_469"/>
    <w:link w:val="UserStyle_470"/>
    <w:qFormat/>
    <w:pPr>
      <w:jc w:val="center"/>
    </w:pPr>
    <w:rPr>
      <w:sz w:val="18"/>
      <w:szCs w:val="18"/>
      <w:lang w:val="ru-RU" w:eastAsia="ru-RU" w:bidi="ar-SA"/>
    </w:rPr>
  </w:style>
  <w:style w:type="character" w:styleId="UserStyle_470">
    <w:name w:val="Основная надпись Знак"/>
    <w:next w:val="UserStyle_470"/>
    <w:link w:val="UserStyle_469"/>
    <w:rPr>
      <w:sz w:val="18"/>
      <w:szCs w:val="18"/>
    </w:rPr>
  </w:style>
  <w:style w:type="paragraph" w:styleId="UserStyle_471">
    <w:name w:val="табл_строка"/>
    <w:basedOn w:val="BodyText"/>
    <w:next w:val="UserStyle_471"/>
    <w:link w:val="UserStyle_472"/>
    <w:pPr>
      <w:spacing w:before="120" w:after="0"/>
      <w:jc w:val="center"/>
    </w:pPr>
    <w:rPr>
      <w:szCs w:val="20"/>
    </w:rPr>
  </w:style>
  <w:style w:type="paragraph" w:styleId="UserStyle_473">
    <w:name w:val="табл_заголовок"/>
    <w:next w:val="UserStyle_473"/>
    <w:link w:val="Normal"/>
    <w:pPr>
      <w:keepNext/>
      <w:keepLines/>
      <w:jc w:val="center"/>
    </w:pPr>
    <w:rPr>
      <w:sz w:val="24"/>
      <w:lang w:val="ru-RU" w:eastAsia="ru-RU" w:bidi="ar-SA"/>
    </w:rPr>
  </w:style>
  <w:style w:type="character" w:styleId="UserStyle_472">
    <w:name w:val="табл_строка Знак"/>
    <w:next w:val="UserStyle_472"/>
    <w:link w:val="UserStyle_471"/>
    <w:rPr>
      <w:sz w:val="24"/>
    </w:rPr>
  </w:style>
  <w:style w:type="paragraph" w:styleId="UserStyle_474">
    <w:name w:val="Заголовок приложения"/>
    <w:basedOn w:val="Heading1"/>
    <w:next w:val="Normal"/>
    <w:link w:val="UserStyle_475"/>
    <w:qFormat/>
    <w:pPr>
      <w:pageBreakBefore/>
      <w:tabs>
        <w:tab w:val="left" w:pos="993" w:leader="none"/>
      </w:tabs>
      <w:spacing w:after="120"/>
      <w:ind w:left="567"/>
    </w:pPr>
    <w:rPr>
      <w:rFonts w:ascii="Arial" w:hAnsi="Arial"/>
      <w:b/>
      <w:szCs w:val="20"/>
      <w:lang w:val="ru-RU" w:eastAsia="ru-RU"/>
    </w:rPr>
  </w:style>
  <w:style w:type="character" w:styleId="UserStyle_475">
    <w:name w:val="Заголовок приложения Знак"/>
    <w:next w:val="UserStyle_475"/>
    <w:link w:val="UserStyle_474"/>
    <w:rPr>
      <w:rFonts w:ascii="Arial" w:hAnsi="Arial"/>
      <w:b/>
      <w:sz w:val="28"/>
    </w:rPr>
  </w:style>
  <w:style w:type="paragraph" w:styleId="UserStyle_476">
    <w:name w:val="маркирован"/>
    <w:basedOn w:val="ListBullet"/>
    <w:next w:val="UserStyle_476"/>
    <w:link w:val="Normal"/>
    <w:pPr>
      <w:tabs>
        <w:tab w:val="clear" w:pos="2149"/>
        <w:tab w:val="num" w:pos="993" w:leader="none"/>
      </w:tabs>
      <w:spacing w:line="240" w:lineRule="auto"/>
    </w:pPr>
    <w:rPr>
      <w:sz w:val="22"/>
      <w:szCs w:val="20"/>
    </w:rPr>
  </w:style>
  <w:style w:type="character" w:styleId="UserStyle_142">
    <w:name w:val="1 Знак,hseHeading 2 Знак,OG Heading 2 Знак1,Заголовок 2 Знак1 Знак Знак"/>
    <w:next w:val="UserStyle_142"/>
    <w:link w:val="UserStyle_141"/>
    <w:rPr>
      <w:rFonts w:ascii="Verdana" w:hAnsi="Verdana" w:cs="Verdana"/>
      <w:lang w:val="en-US" w:eastAsia="en-US"/>
    </w:rPr>
  </w:style>
  <w:style w:type="paragraph" w:styleId="UserStyle_477">
    <w:name w:val="1- таблица"/>
    <w:basedOn w:val="UserStyle_141"/>
    <w:next w:val="UserStyle_477"/>
    <w:link w:val="UserStyle_478"/>
    <w:qFormat/>
    <w:pPr>
      <w:spacing w:after="0" w:line="240" w:lineRule="auto"/>
      <w:jc w:val="center"/>
    </w:pPr>
    <w:rPr>
      <w:rFonts w:ascii="Arial" w:hAnsi="Arial" w:cs="Times New Roman"/>
      <w:sz w:val="22"/>
      <w:lang w:val="ru-RU" w:eastAsia="ru-RU"/>
    </w:rPr>
  </w:style>
  <w:style w:type="character" w:styleId="UserStyle_478">
    <w:name w:val="1- таблица Знак"/>
    <w:next w:val="UserStyle_478"/>
    <w:link w:val="UserStyle_477"/>
    <w:rPr>
      <w:rFonts w:ascii="Arial" w:hAnsi="Arial"/>
      <w:sz w:val="22"/>
    </w:rPr>
  </w:style>
  <w:style w:type="paragraph" w:styleId="UserStyle_479">
    <w:name w:val="Основной текст СамНИПИ"/>
    <w:next w:val="UserStyle_479"/>
    <w:link w:val="UserStyle_480"/>
    <w:pPr>
      <w:spacing w:before="120"/>
      <w:ind w:firstLine="720"/>
      <w:jc w:val="both"/>
    </w:pPr>
    <w:rPr>
      <w:rFonts w:ascii="Arial" w:hAnsi="Arial"/>
      <w:bCs/>
      <w:lang w:val="ru-RU" w:eastAsia="ru-RU" w:bidi="ar-SA"/>
    </w:rPr>
  </w:style>
  <w:style w:type="character" w:styleId="UserStyle_480">
    <w:name w:val="Основной текст СамНИПИ Знак1"/>
    <w:next w:val="UserStyle_480"/>
    <w:link w:val="UserStyle_479"/>
    <w:locked/>
    <w:rPr>
      <w:rFonts w:ascii="Arial" w:hAnsi="Arial"/>
      <w:bCs/>
    </w:rPr>
  </w:style>
  <w:style w:type="character" w:styleId="UserStyle_481">
    <w:name w:val="Основной текст_"/>
    <w:next w:val="UserStyle_481"/>
    <w:link w:val="UserStyle_482"/>
    <w:uiPriority w:val="99"/>
    <w:locked/>
    <w:rPr>
      <w:sz w:val="21"/>
      <w:szCs w:val="21"/>
      <w:shd w:val="clear" w:color="auto" w:fill="ffffff"/>
    </w:rPr>
  </w:style>
  <w:style w:type="paragraph" w:styleId="UserStyle_482">
    <w:name w:val="Основной текст4"/>
    <w:basedOn w:val="Normal"/>
    <w:next w:val="UserStyle_482"/>
    <w:link w:val="UserStyle_481"/>
    <w:uiPriority w:val="99"/>
    <w:pPr>
      <w:widowControl w:val="off"/>
      <w:shd w:val="clear" w:color="auto" w:fill="ffffff"/>
      <w:spacing w:line="263" w:lineRule="exact"/>
      <w:ind w:hanging="520"/>
    </w:pPr>
    <w:rPr>
      <w:sz w:val="21"/>
      <w:szCs w:val="21"/>
    </w:rPr>
  </w:style>
  <w:style w:type="paragraph" w:styleId="UserStyle_483">
    <w:name w:val="П.З."/>
    <w:basedOn w:val="Normal"/>
    <w:next w:val="UserStyle_483"/>
    <w:link w:val="UserStyle_484"/>
    <w:pPr>
      <w:spacing w:line="360" w:lineRule="auto"/>
      <w:ind w:firstLine="851"/>
      <w:jc w:val="both"/>
    </w:pPr>
    <w:rPr>
      <w:szCs w:val="28"/>
    </w:rPr>
  </w:style>
  <w:style w:type="character" w:styleId="UserStyle_484">
    <w:name w:val="П.З. Знак"/>
    <w:next w:val="UserStyle_484"/>
    <w:link w:val="UserStyle_483"/>
    <w:rPr>
      <w:sz w:val="24"/>
      <w:szCs w:val="28"/>
    </w:rPr>
  </w:style>
  <w:style w:type="paragraph" w:styleId="UserStyle_485">
    <w:name w:val="s'est_un_style!"/>
    <w:basedOn w:val="Heading1"/>
    <w:next w:val="BodyText"/>
    <w:link w:val="Normal"/>
    <w:pPr>
      <w:keepNext w:val="0"/>
      <w:pageBreakBefore/>
      <w:tabs>
        <w:tab w:val="num" w:pos="1021" w:leader="none"/>
      </w:tabs>
      <w:spacing w:after="240"/>
      <w:ind w:firstLine="709"/>
      <w:jc w:val="both"/>
    </w:pPr>
    <w:rPr>
      <w:rFonts w:ascii="Times New Roman" w:hAnsi="Times New Roman"/>
      <w:b/>
      <w:bCs/>
      <w:smallCaps/>
      <w:spacing w:val="40"/>
      <w:szCs w:val="28"/>
      <w:lang w:val="ru-RU" w:eastAsia="ru-RU"/>
    </w:rPr>
  </w:style>
  <w:style w:type="paragraph" w:styleId="UserStyle_486">
    <w:name w:val="Чертежный"/>
    <w:next w:val="UserStyle_486"/>
    <w:link w:val="Normal"/>
    <w:pPr>
      <w:jc w:val="both"/>
    </w:pPr>
    <w:rPr>
      <w:rFonts w:ascii="ISOCPEUR" w:hAnsi="ISOCPEUR"/>
      <w:i/>
      <w:sz w:val="28"/>
      <w:lang w:val="uk-UA" w:eastAsia="ru-RU" w:bidi="ar-SA"/>
    </w:rPr>
  </w:style>
  <w:style w:type="paragraph" w:styleId="UserStyle_487">
    <w:name w:val="ГК-М Тире"/>
    <w:basedOn w:val="UserStyle_448"/>
    <w:next w:val="UserStyle_487"/>
    <w:link w:val="UserStyle_488"/>
    <w:qFormat/>
    <w:pPr>
      <w:widowControl w:val="off"/>
      <w:numPr>
        <w:numId w:val="20"/>
        <w:ilvl w:val="0"/>
      </w:numPr>
      <w:tabs>
        <w:tab w:val="left" w:pos="993" w:leader="none"/>
      </w:tabs>
      <w:spacing w:after="0" w:line="360" w:lineRule="auto"/>
      <w:ind w:left="0" w:firstLine="709"/>
    </w:pPr>
    <w:rPr>
      <w:rFonts w:ascii="Arial" w:hAnsi="Arial"/>
      <w:szCs w:val="22"/>
    </w:rPr>
  </w:style>
  <w:style w:type="character" w:styleId="UserStyle_488">
    <w:name w:val="ГК-М Тире Знак"/>
    <w:next w:val="UserStyle_488"/>
    <w:link w:val="UserStyle_487"/>
    <w:rPr>
      <w:rFonts w:ascii="Arial" w:hAnsi="Arial" w:eastAsia="Calibri"/>
      <w:sz w:val="24"/>
      <w:szCs w:val="22"/>
      <w:lang w:eastAsia="en-US"/>
    </w:rPr>
  </w:style>
  <w:style w:type="paragraph" w:styleId="UserStyle_489">
    <w:name w:val="обычный Таймс"/>
    <w:basedOn w:val="Normal"/>
    <w:next w:val="Normal"/>
    <w:link w:val="Normal"/>
    <w:pPr>
      <w:tabs>
        <w:tab w:val="left" w:pos="9639" w:leader="none"/>
      </w:tabs>
      <w:spacing w:line="312" w:lineRule="auto"/>
      <w:ind w:left="284" w:right="567" w:firstLine="567"/>
      <w:jc w:val="both"/>
    </w:pPr>
    <w:rPr>
      <w:bCs/>
      <w:szCs w:val="20"/>
    </w:rPr>
  </w:style>
  <w:style w:type="paragraph" w:styleId="UserStyle_490">
    <w:name w:val="Основной текст с отступом 33"/>
    <w:basedOn w:val="Normal"/>
    <w:next w:val="UserStyle_490"/>
    <w:link w:val="Normal"/>
    <w:pPr>
      <w:ind w:firstLine="709"/>
      <w:jc w:val="both"/>
    </w:pPr>
    <w:rPr>
      <w:szCs w:val="20"/>
    </w:rPr>
  </w:style>
  <w:style w:type="character" w:styleId="UserStyle_491">
    <w:name w:val="Стиль 12 пт Черный"/>
    <w:next w:val="UserStyle_491"/>
    <w:link w:val="Normal"/>
    <w:rPr>
      <w:rFonts w:ascii="Times New Roman" w:hAnsi="Times New Roman" w:cs="Times New Roman"/>
      <w:color w:val="000000"/>
      <w:spacing w:val="0"/>
      <w:sz w:val="24"/>
      <w:szCs w:val="24"/>
    </w:rPr>
  </w:style>
  <w:style w:type="paragraph" w:styleId="UserStyle_492">
    <w:name w:val="Список1"/>
    <w:basedOn w:val="Normal"/>
    <w:next w:val="UserStyle_492"/>
    <w:link w:val="UserStyle_493"/>
    <w:pPr>
      <w:numPr>
        <w:numId w:val="21"/>
        <w:ilvl w:val="0"/>
      </w:numPr>
      <w:ind w:right="284"/>
      <w:jc w:val="both"/>
    </w:pPr>
  </w:style>
  <w:style w:type="character" w:styleId="UserStyle_493">
    <w:name w:val="Список1 Знак Знак"/>
    <w:next w:val="UserStyle_493"/>
    <w:link w:val="UserStyle_492"/>
    <w:locked/>
    <w:rPr>
      <w:sz w:val="24"/>
      <w:szCs w:val="24"/>
    </w:rPr>
  </w:style>
  <w:style w:type="paragraph" w:styleId="UserStyle_494">
    <w:name w:val="Список2"/>
    <w:basedOn w:val="Normal"/>
    <w:next w:val="UserStyle_494"/>
    <w:link w:val="Normal"/>
    <w:pPr>
      <w:numPr>
        <w:numId w:val="21"/>
        <w:ilvl w:val="1"/>
      </w:numPr>
      <w:ind w:right="284"/>
      <w:jc w:val="both"/>
    </w:pPr>
    <w:rPr>
      <w:szCs w:val="20"/>
    </w:rPr>
  </w:style>
  <w:style w:type="paragraph" w:styleId="UserStyle_495">
    <w:name w:val="Список3"/>
    <w:basedOn w:val="Normal"/>
    <w:next w:val="UserStyle_495"/>
    <w:link w:val="Normal"/>
    <w:pPr>
      <w:numPr>
        <w:numId w:val="21"/>
        <w:ilvl w:val="2"/>
      </w:numPr>
      <w:ind w:right="284"/>
      <w:jc w:val="both"/>
    </w:pPr>
    <w:rPr>
      <w:szCs w:val="20"/>
    </w:rPr>
  </w:style>
  <w:style w:type="paragraph" w:styleId="UserStyle_496">
    <w:name w:val="Стиль Основной текст"/>
    <w:basedOn w:val="Normal"/>
    <w:next w:val="UserStyle_496"/>
    <w:link w:val="UserStyle_497"/>
    <w:pPr>
      <w:ind w:left="284" w:right="284" w:firstLine="709"/>
      <w:jc w:val="both"/>
    </w:pPr>
    <w:rPr>
      <w:szCs w:val="20"/>
    </w:rPr>
  </w:style>
  <w:style w:type="character" w:styleId="UserStyle_497">
    <w:name w:val="Стиль Основной текст Знак"/>
    <w:next w:val="UserStyle_497"/>
    <w:link w:val="UserStyle_496"/>
    <w:rPr>
      <w:sz w:val="24"/>
    </w:rPr>
  </w:style>
  <w:style w:type="paragraph" w:styleId="UserStyle_498">
    <w:name w:val="УСП_Текст"/>
    <w:basedOn w:val="Normal"/>
    <w:next w:val="UserStyle_498"/>
    <w:link w:val="Normal"/>
    <w:autoRedefine/>
    <w:qFormat/>
    <w:pPr>
      <w:spacing w:line="360" w:lineRule="auto"/>
      <w:ind w:firstLine="743"/>
      <w:jc w:val="both"/>
    </w:pPr>
    <w:rPr>
      <w:bCs/>
      <w:snapToGrid w:val="0"/>
      <w:color w:val="000000"/>
      <w:lang w:eastAsia="en-US"/>
    </w:rPr>
  </w:style>
  <w:style w:type="paragraph" w:styleId="UserStyle_499">
    <w:name w:val="Стиль Основной текст Югранефтегазпроект + По левому краю Перед:  6..."/>
    <w:basedOn w:val="Normal"/>
    <w:next w:val="UserStyle_499"/>
    <w:link w:val="Normal"/>
    <w:pPr>
      <w:spacing w:before="120" w:after="120" w:line="360" w:lineRule="auto"/>
      <w:ind w:left="709" w:right="284"/>
    </w:pPr>
    <w:rPr>
      <w:rFonts w:ascii="Arial" w:hAnsi="Arial"/>
      <w:sz w:val="22"/>
      <w:szCs w:val="20"/>
    </w:rPr>
  </w:style>
  <w:style w:type="paragraph" w:styleId="UserStyle_500">
    <w:name w:val="ТХ-Заг 1"/>
    <w:basedOn w:val="Heading1"/>
    <w:next w:val="UserStyle_500"/>
    <w:link w:val="Normal"/>
    <w:qFormat/>
    <w:pPr>
      <w:numPr>
        <w:numId w:val="22"/>
        <w:ilvl w:val="0"/>
      </w:numPr>
      <w:spacing w:before="160" w:after="160"/>
      <w:ind w:left="0" w:firstLine="709"/>
      <w:jc w:val="both"/>
    </w:pPr>
    <w:rPr>
      <w:rFonts w:ascii="Arial" w:hAnsi="Arial" w:cs="Arial"/>
      <w:b/>
      <w:caps/>
      <w:szCs w:val="28"/>
      <w:lang w:val="ru-RU" w:eastAsia="ru-RU"/>
    </w:rPr>
  </w:style>
  <w:style w:type="paragraph" w:styleId="UserStyle_501">
    <w:name w:val="ТХ-Заг3"/>
    <w:basedOn w:val="Normal"/>
    <w:next w:val="UserStyle_501"/>
    <w:link w:val="Normal"/>
    <w:qFormat/>
    <w:pPr>
      <w:keepNext/>
      <w:numPr>
        <w:numId w:val="22"/>
        <w:ilvl w:val="2"/>
      </w:numPr>
      <w:spacing w:before="120" w:after="120"/>
      <w:jc w:val="both"/>
      <w:outlineLvl w:val="2"/>
    </w:pPr>
    <w:rPr>
      <w:rFonts w:ascii="Arial" w:hAnsi="Arial"/>
      <w:b/>
      <w:snapToGrid w:val="0"/>
    </w:rPr>
  </w:style>
  <w:style w:type="paragraph" w:styleId="UserStyle_502">
    <w:name w:val="Т обычный"/>
    <w:next w:val="UserStyle_502"/>
    <w:link w:val="Normal"/>
    <w:autoRedefine/>
    <w:pPr>
      <w:spacing w:line="276" w:lineRule="auto"/>
      <w:ind w:firstLine="567"/>
      <w:jc w:val="both"/>
    </w:pPr>
    <w:rPr>
      <w:rFonts w:ascii="Arial Narrow" w:hAnsi="Arial Narrow" w:eastAsia="Calibri"/>
      <w:color w:val="1d1b11"/>
      <w:sz w:val="24"/>
      <w:szCs w:val="24"/>
      <w:lang w:val="ru-RU" w:eastAsia="en-US" w:bidi="ar-SA"/>
    </w:rPr>
  </w:style>
  <w:style w:type="character" w:styleId="UserStyle_503">
    <w:name w:val="Заголовок №5_"/>
    <w:next w:val="UserStyle_503"/>
    <w:link w:val="UserStyle_504"/>
    <w:uiPriority w:val="99"/>
    <w:locked/>
    <w:rPr>
      <w:b/>
      <w:bCs/>
      <w:sz w:val="19"/>
      <w:szCs w:val="19"/>
      <w:shd w:val="clear" w:color="auto" w:fill="ffffff"/>
    </w:rPr>
  </w:style>
  <w:style w:type="paragraph" w:styleId="UserStyle_504">
    <w:name w:val="Заголовок №5"/>
    <w:basedOn w:val="Normal"/>
    <w:next w:val="UserStyle_504"/>
    <w:link w:val="UserStyle_503"/>
    <w:uiPriority w:val="99"/>
    <w:pPr>
      <w:shd w:val="clear" w:color="auto" w:fill="ffffff"/>
      <w:spacing w:after="60" w:line="235" w:lineRule="exact"/>
      <w:jc w:val="center"/>
      <w:outlineLvl w:val="4"/>
    </w:pPr>
    <w:rPr>
      <w:b/>
      <w:bCs/>
      <w:sz w:val="19"/>
      <w:szCs w:val="19"/>
      <w:shd w:val="clear" w:color="auto" w:fill="ffffff"/>
    </w:rPr>
  </w:style>
  <w:style w:type="paragraph" w:styleId="UserStyle_505">
    <w:name w:val="Обычный А4"/>
    <w:basedOn w:val="Normal"/>
    <w:next w:val="UserStyle_505"/>
    <w:link w:val="UserStyle_506"/>
    <w:qFormat/>
    <w:pPr>
      <w:tabs>
        <w:tab w:val="left" w:pos="284" w:leader="none"/>
      </w:tabs>
      <w:spacing w:line="288" w:lineRule="auto"/>
      <w:ind w:firstLine="567"/>
      <w:jc w:val="both"/>
    </w:pPr>
  </w:style>
  <w:style w:type="character" w:styleId="UserStyle_506">
    <w:name w:val="Обычный А4 Знак"/>
    <w:next w:val="UserStyle_506"/>
    <w:link w:val="UserStyle_505"/>
    <w:rPr>
      <w:sz w:val="24"/>
      <w:szCs w:val="24"/>
    </w:rPr>
  </w:style>
  <w:style w:type="character" w:styleId="UserStyle_507">
    <w:name w:val="Основной текст (2)_"/>
    <w:next w:val="UserStyle_507"/>
    <w:link w:val="UserStyle_508"/>
    <w:uiPriority w:val="99"/>
    <w:rPr>
      <w:rFonts w:ascii="Arial" w:hAnsi="Arial" w:eastAsia="Arial" w:cs="Arial"/>
      <w:sz w:val="21"/>
      <w:szCs w:val="21"/>
      <w:shd w:val="clear" w:color="auto" w:fill="ffffff"/>
    </w:rPr>
  </w:style>
  <w:style w:type="paragraph" w:styleId="UserStyle_508">
    <w:name w:val="Основной текст (2)"/>
    <w:basedOn w:val="Normal"/>
    <w:next w:val="UserStyle_508"/>
    <w:link w:val="UserStyle_507"/>
    <w:uiPriority w:val="99"/>
    <w:pPr>
      <w:widowControl w:val="off"/>
      <w:shd w:val="clear" w:color="auto" w:fill="ffffff"/>
      <w:spacing w:line="0" w:lineRule="atLeast"/>
      <w:ind w:hanging="620"/>
    </w:pPr>
    <w:rPr>
      <w:rFonts w:ascii="Arial" w:hAnsi="Arial" w:eastAsia="Arial" w:cs="Arial"/>
      <w:sz w:val="21"/>
      <w:szCs w:val="21"/>
    </w:rPr>
  </w:style>
  <w:style w:type="paragraph" w:styleId="UserStyle_509">
    <w:name w:val="2 БашНИПИ осн текст"/>
    <w:next w:val="UserStyle_509"/>
    <w:link w:val="UserStyle_510"/>
    <w:uiPriority w:val="99"/>
    <w:pPr>
      <w:spacing w:line="276" w:lineRule="auto"/>
      <w:ind w:right="-425" w:firstLine="851"/>
      <w:jc w:val="both"/>
    </w:pPr>
    <w:rPr>
      <w:rFonts w:ascii="Arial" w:hAnsi="Arial"/>
      <w:sz w:val="24"/>
      <w:szCs w:val="32"/>
      <w:lang w:val="ru-RU" w:eastAsia="ru-RU" w:bidi="ar-SA"/>
    </w:rPr>
  </w:style>
  <w:style w:type="character" w:styleId="UserStyle_510">
    <w:name w:val="2 БашНИПИ осн текст Знак"/>
    <w:next w:val="UserStyle_510"/>
    <w:link w:val="UserStyle_509"/>
    <w:uiPriority w:val="99"/>
    <w:locked/>
    <w:rPr>
      <w:rFonts w:ascii="Arial" w:hAnsi="Arial"/>
      <w:sz w:val="24"/>
      <w:szCs w:val="32"/>
    </w:rPr>
  </w:style>
  <w:style w:type="paragraph" w:styleId="UserStyle_511">
    <w:name w:val="msonormal"/>
    <w:basedOn w:val="Normal"/>
    <w:next w:val="UserStyle_511"/>
    <w:link w:val="Normal"/>
    <w:pPr>
      <w:spacing w:before="100" w:beforeAutospacing="1" w:after="100" w:afterAutospacing="1"/>
    </w:pPr>
  </w:style>
  <w:style w:type="character" w:styleId="UserStyle_48">
    <w:name w:val="Body Text Indent 2 Знак"/>
    <w:next w:val="UserStyle_48"/>
    <w:link w:val="UserStyle_47"/>
    <w:rPr>
      <w:sz w:val="24"/>
    </w:rPr>
  </w:style>
  <w:style w:type="paragraph" w:styleId="UserStyle_512">
    <w:name w:val="Style11"/>
    <w:basedOn w:val="Normal"/>
    <w:next w:val="UserStyle_512"/>
    <w:link w:val="Normal"/>
    <w:pPr>
      <w:widowControl w:val="off"/>
      <w:spacing w:line="355" w:lineRule="exact"/>
      <w:ind w:firstLine="706"/>
      <w:jc w:val="both"/>
    </w:pPr>
  </w:style>
  <w:style w:type="character" w:styleId="UserStyle_513">
    <w:name w:val="Font Style65"/>
    <w:next w:val="UserStyle_513"/>
    <w:link w:val="Normal"/>
    <w:rPr>
      <w:rFonts w:ascii="Times New Roman" w:hAnsi="Times New Roman" w:cs="Times New Roman"/>
      <w:sz w:val="26"/>
      <w:szCs w:val="26"/>
    </w:rPr>
  </w:style>
  <w:style w:type="character" w:styleId="UserStyle_374">
    <w:name w:val="Обычный.Обычный док Знак"/>
    <w:next w:val="UserStyle_374"/>
    <w:link w:val="UserStyle_373"/>
    <w:rPr>
      <w:sz w:val="24"/>
    </w:rPr>
  </w:style>
  <w:style w:type="character" w:styleId="UserStyle_55">
    <w:name w:val="Стиль Основной текст Югранефтегазпроект + Слева:  048 см Первая с... Знак"/>
    <w:next w:val="UserStyle_55"/>
    <w:link w:val="UserStyle_54"/>
    <w:uiPriority w:val="99"/>
    <w:rPr>
      <w:rFonts w:ascii="Arial" w:hAnsi="Arial"/>
      <w:sz w:val="22"/>
    </w:rPr>
  </w:style>
  <w:style w:type="character" w:styleId="UserStyle_514">
    <w:name w:val="wmi-callto"/>
    <w:next w:val="UserStyle_514"/>
    <w:link w:val="Normal"/>
  </w:style>
  <w:style w:type="character" w:styleId="UserStyle_515">
    <w:name w:val="Основной текст СамНИПИ Знак"/>
    <w:next w:val="UserStyle_515"/>
    <w:link w:val="Normal"/>
    <w:rPr>
      <w:rFonts w:ascii="Arial" w:hAnsi="Arial" w:eastAsia="Times New Roman"/>
      <w:bCs/>
      <w:lang w:val="ru-RU" w:eastAsia="ru-RU" w:bidi="ar-SA"/>
    </w:rPr>
  </w:style>
  <w:style w:type="paragraph" w:styleId="UserStyle_516">
    <w:name w:val="Основной текст 21,Iniiaiie oaeno 1"/>
    <w:basedOn w:val="Normal"/>
    <w:next w:val="UserStyle_516"/>
    <w:link w:val="Normal"/>
    <w:pPr>
      <w:ind w:firstLine="851"/>
      <w:jc w:val="both"/>
    </w:pPr>
    <w:rPr>
      <w:szCs w:val="20"/>
    </w:rPr>
  </w:style>
  <w:style w:type="paragraph" w:styleId="UserStyle_517">
    <w:name w:val="Основной текст 22"/>
    <w:basedOn w:val="Normal"/>
    <w:next w:val="UserStyle_517"/>
    <w:link w:val="Normal"/>
    <w:pPr>
      <w:spacing w:after="120" w:line="480" w:lineRule="auto"/>
    </w:pPr>
    <w:rPr>
      <w:rFonts w:ascii="Arial" w:hAnsi="Arial" w:eastAsia="Calibri"/>
      <w:sz w:val="22"/>
      <w:szCs w:val="22"/>
      <w:lang w:eastAsia="ar-SA"/>
    </w:rPr>
  </w:style>
  <w:style w:type="paragraph" w:styleId="UserStyle_518">
    <w:name w:val="ГК-М таблица"/>
    <w:basedOn w:val="UserStyle_448"/>
    <w:next w:val="UserStyle_518"/>
    <w:link w:val="UserStyle_519"/>
    <w:uiPriority w:val="99"/>
    <w:qFormat/>
    <w:pPr>
      <w:widowControl w:val="off"/>
      <w:spacing w:after="0" w:line="240" w:lineRule="auto"/>
      <w:ind w:right="-96" w:firstLine="0"/>
      <w:jc w:val="center"/>
    </w:pPr>
    <w:rPr>
      <w:rFonts w:ascii="Arial" w:hAnsi="Arial"/>
      <w:sz w:val="22"/>
      <w:szCs w:val="22"/>
    </w:rPr>
  </w:style>
  <w:style w:type="character" w:styleId="UserStyle_519">
    <w:name w:val="ГК-М таблица Знак"/>
    <w:next w:val="UserStyle_519"/>
    <w:link w:val="UserStyle_518"/>
    <w:uiPriority w:val="99"/>
    <w:rPr>
      <w:rFonts w:ascii="Arial" w:hAnsi="Arial" w:eastAsia="Calibri"/>
      <w:sz w:val="22"/>
      <w:szCs w:val="22"/>
      <w:lang w:eastAsia="en-US"/>
    </w:rPr>
  </w:style>
  <w:style w:type="character" w:styleId="UserStyle_367">
    <w:name w:val="Обычный1 Знак"/>
    <w:next w:val="UserStyle_367"/>
    <w:link w:val="UserStyle_366"/>
    <w:locked/>
    <w:rPr>
      <w:rFonts w:ascii="Arial" w:hAnsi="Arial"/>
      <w:snapToGrid/>
      <w:sz w:val="24"/>
    </w:rPr>
  </w:style>
  <w:style w:type="paragraph" w:styleId="UserStyle_520">
    <w:name w:val="Обычный_с_отступом"/>
    <w:basedOn w:val="Normal"/>
    <w:next w:val="UserStyle_520"/>
    <w:link w:val="UserStyle_521"/>
    <w:qFormat/>
    <w:pPr>
      <w:ind w:firstLine="708"/>
      <w:jc w:val="both"/>
    </w:pPr>
    <w:rPr>
      <w:szCs w:val="20"/>
    </w:rPr>
  </w:style>
  <w:style w:type="character" w:styleId="UserStyle_521">
    <w:name w:val="Обычный_с_отступом Знак"/>
    <w:next w:val="UserStyle_521"/>
    <w:link w:val="UserStyle_520"/>
    <w:rPr>
      <w:sz w:val="24"/>
    </w:rPr>
  </w:style>
  <w:style w:type="table" w:styleId="UserStyle_522">
    <w:name w:val="Сетка таблицы61"/>
    <w:basedOn w:val="TableNormal"/>
    <w:next w:val="TableGrid"/>
    <w:link w:val="Normal"/>
    <w:uiPriority w:val="59"/>
    <w:rPr>
      <w:rFonts w:ascii="Calibri" w:hAnsi="Calibri" w:eastAsia="Calibri" w:cs="Times New Roman"/>
      <w:sz w:val="22"/>
      <w:szCs w:val="22"/>
      <w:lang w:eastAsia="en-US"/>
    </w:rPr>
  </w:style>
  <w:style w:type="paragraph" w:styleId="UserStyle_523">
    <w:name w:val="228bf8a64b8551e1msonormal"/>
    <w:basedOn w:val="Normal"/>
    <w:next w:val="UserStyle_523"/>
    <w:link w:val="Normal"/>
    <w:pPr>
      <w:spacing w:before="100" w:beforeAutospacing="1" w:after="100" w:afterAutospacing="1"/>
    </w:pPr>
  </w:style>
  <w:style w:type="paragraph" w:styleId="UserStyle_524">
    <w:name w:val="Style93"/>
    <w:basedOn w:val="Normal"/>
    <w:next w:val="UserStyle_524"/>
    <w:link w:val="Normal"/>
    <w:qFormat/>
    <w:pPr>
      <w:widowControl w:val="off"/>
      <w:spacing w:line="483" w:lineRule="exact"/>
      <w:ind w:firstLine="557"/>
      <w:jc w:val="both"/>
    </w:pPr>
  </w:style>
  <w:style w:type="numbering" w:styleId="UserStyle_525">
    <w:name w:val="Стиль12"/>
    <w:next w:val="UserStyle_525"/>
    <w:link w:val="Normal"/>
    <w:pPr>
      <w:numPr>
        <w:numId w:val="23"/>
      </w:numPr>
    </w:pPr>
  </w:style>
  <w:style w:type="paragraph" w:styleId="UserStyle_526">
    <w:name w:val="Перечисление без номера"/>
    <w:next w:val="UserStyle_526"/>
    <w:link w:val="Normal"/>
    <w:qFormat/>
    <w:pPr>
      <w:numPr>
        <w:numId w:val="24"/>
        <w:ilvl w:val="0"/>
      </w:numPr>
      <w:tabs>
        <w:tab w:val="clear" w:pos="964"/>
        <w:tab w:val="num" w:pos="1134" w:leader="none"/>
      </w:tabs>
      <w:spacing w:line="276" w:lineRule="auto"/>
      <w:ind w:firstLine="851"/>
      <w:jc w:val="both"/>
    </w:pPr>
    <w:rPr>
      <w:rFonts w:ascii="Arial" w:hAnsi="Arial" w:cs="Arial"/>
      <w:sz w:val="24"/>
      <w:szCs w:val="24"/>
      <w:lang w:val="ru-RU" w:eastAsia="ru-RU" w:bidi="ar-SA"/>
    </w:rPr>
  </w:style>
  <w:style w:type="paragraph" w:styleId="UserStyle_527">
    <w:name w:val="НумерованныйБуквы"/>
    <w:basedOn w:val="Normal"/>
    <w:next w:val="UserStyle_527"/>
    <w:link w:val="Normal"/>
    <w:pPr>
      <w:numPr>
        <w:numId w:val="25"/>
        <w:ilvl w:val="0"/>
      </w:numPr>
      <w:spacing w:line="360" w:lineRule="auto"/>
      <w:jc w:val="both"/>
    </w:pPr>
    <w:rPr>
      <w:szCs w:val="20"/>
    </w:rPr>
  </w:style>
  <w:style w:type="paragraph" w:styleId="UserStyle_528">
    <w:name w:val="Style38"/>
    <w:basedOn w:val="Normal"/>
    <w:next w:val="UserStyle_528"/>
    <w:link w:val="Normal"/>
    <w:pPr>
      <w:widowControl w:val="off"/>
      <w:spacing w:line="250" w:lineRule="exact"/>
      <w:jc w:val="center"/>
    </w:pPr>
    <w:rPr>
      <w:rFonts w:ascii="Arial" w:hAnsi="Arial"/>
    </w:rPr>
  </w:style>
  <w:style w:type="paragraph" w:styleId="UserStyle_529">
    <w:name w:val="Style2"/>
    <w:basedOn w:val="Normal"/>
    <w:next w:val="UserStyle_529"/>
    <w:link w:val="Normal"/>
    <w:pPr>
      <w:widowControl w:val="off"/>
    </w:pPr>
  </w:style>
  <w:style w:type="numbering" w:styleId="UserStyle_530">
    <w:name w:val="1 / 1.1 / 1.1.14"/>
    <w:basedOn w:val="NormalList"/>
    <w:next w:val="OutlineList2"/>
    <w:link w:val="Normal"/>
    <w:uiPriority w:val="99"/>
    <w:unhideWhenUsed/>
    <w:pPr>
      <w:numPr>
        <w:numId w:val="26"/>
      </w:numPr>
    </w:pPr>
  </w:style>
  <w:style w:type="paragraph" w:styleId="UserStyle_531">
    <w:name w:val="Основной"/>
    <w:basedOn w:val="Normal"/>
    <w:next w:val="UserStyle_531"/>
    <w:link w:val="UserStyle_532"/>
    <w:pPr>
      <w:spacing w:line="360" w:lineRule="auto"/>
      <w:ind w:firstLine="680"/>
      <w:jc w:val="both"/>
    </w:pPr>
    <w:rPr>
      <w:sz w:val="28"/>
      <w:szCs w:val="20"/>
    </w:rPr>
  </w:style>
  <w:style w:type="character" w:styleId="UserStyle_532">
    <w:name w:val="Основной Знак"/>
    <w:next w:val="UserStyle_532"/>
    <w:link w:val="UserStyle_531"/>
    <w:rPr>
      <w:sz w:val="28"/>
    </w:rPr>
  </w:style>
  <w:style w:type="paragraph" w:styleId="UserStyle_533">
    <w:name w:val="Standard"/>
    <w:next w:val="UserStyle_533"/>
    <w:link w:val="UserStyle_534"/>
    <w:qFormat/>
    <w:rPr>
      <w:sz w:val="24"/>
      <w:szCs w:val="24"/>
      <w:lang w:val="ru-RU" w:eastAsia="ru-RU" w:bidi="ar-SA"/>
    </w:rPr>
  </w:style>
  <w:style w:type="character" w:styleId="UserStyle_534">
    <w:name w:val="Standard Знак"/>
    <w:next w:val="UserStyle_534"/>
    <w:link w:val="UserStyle_533"/>
    <w:rPr>
      <w:sz w:val="24"/>
      <w:szCs w:val="24"/>
    </w:rPr>
  </w:style>
  <w:style w:type="paragraph" w:styleId="UserStyle_535">
    <w:name w:val="Нормальный Знак Знак"/>
    <w:next w:val="UserStyle_535"/>
    <w:link w:val="UserStyle_536"/>
    <w:pPr>
      <w:spacing w:after="120"/>
      <w:ind w:firstLine="709"/>
      <w:jc w:val="both"/>
    </w:pPr>
    <w:rPr>
      <w:sz w:val="24"/>
      <w:lang w:val="ru-RU" w:eastAsia="ru-RU" w:bidi="ar-SA"/>
    </w:rPr>
  </w:style>
  <w:style w:type="character" w:styleId="UserStyle_536">
    <w:name w:val="Нормальный Знак Знак Знак"/>
    <w:next w:val="UserStyle_536"/>
    <w:link w:val="UserStyle_535"/>
    <w:rPr>
      <w:sz w:val="24"/>
    </w:rPr>
  </w:style>
  <w:style w:type="paragraph" w:styleId="UserStyle_537">
    <w:name w:val="4. Текстовая часть"/>
    <w:basedOn w:val="Normal"/>
    <w:next w:val="UserStyle_537"/>
    <w:link w:val="UserStyle_538"/>
    <w:qFormat/>
    <w:pPr>
      <w:tabs>
        <w:tab w:val="num" w:pos="284" w:leader="none"/>
        <w:tab w:val="num" w:pos="709" w:leader="none"/>
        <w:tab w:val="left" w:pos="10065" w:leader="none"/>
      </w:tabs>
      <w:spacing w:line="360" w:lineRule="auto"/>
      <w:ind w:left="-284" w:right="284" w:firstLine="709"/>
      <w:jc w:val="both"/>
    </w:pPr>
    <w:rPr>
      <w:rFonts w:ascii="Arial" w:hAnsi="Arial"/>
      <w:sz w:val="22"/>
      <w:szCs w:val="22"/>
    </w:rPr>
  </w:style>
  <w:style w:type="character" w:styleId="UserStyle_538">
    <w:name w:val="4. Текстовая часть Знак"/>
    <w:next w:val="UserStyle_538"/>
    <w:link w:val="UserStyle_537"/>
    <w:rPr>
      <w:rFonts w:ascii="Arial" w:hAnsi="Arial"/>
      <w:sz w:val="22"/>
      <w:szCs w:val="22"/>
    </w:rPr>
  </w:style>
  <w:style w:type="character" w:styleId="UserStyle_539">
    <w:name w:val="Подпись к таблице (4) + Курсив"/>
    <w:next w:val="UserStyle_539"/>
    <w:link w:val="Normal"/>
    <w:rPr>
      <w:rFonts w:ascii="Times New Roman" w:hAnsi="Times New Roman" w:eastAsia="Times New Roman" w:cs="Times New Roman"/>
      <w:i/>
      <w:iCs/>
      <w:spacing w:val="0"/>
      <w:sz w:val="22"/>
      <w:szCs w:val="22"/>
      <w:shd w:val="clear" w:color="auto" w:fill="ffffff"/>
      <w:lang w:bidi="ar-SA"/>
    </w:rPr>
  </w:style>
  <w:style w:type="paragraph" w:styleId="UserStyle_540">
    <w:name w:val="заголовок 2"/>
    <w:basedOn w:val="Normal"/>
    <w:next w:val="Normal"/>
    <w:link w:val="Normal"/>
    <w:uiPriority w:val="99"/>
    <w:pPr>
      <w:keepNext/>
      <w:spacing w:line="360" w:lineRule="auto"/>
      <w:ind w:left="1843" w:hanging="1843"/>
      <w:jc w:val="both"/>
    </w:pPr>
    <w:rPr>
      <w:szCs w:val="20"/>
    </w:rPr>
  </w:style>
  <w:style w:type="paragraph" w:styleId="UserStyle_541">
    <w:name w:val="headertext"/>
    <w:basedOn w:val="Normal"/>
    <w:next w:val="UserStyle_541"/>
    <w:link w:val="Normal"/>
    <w:pPr>
      <w:spacing w:before="100" w:beforeAutospacing="1" w:after="100" w:afterAutospacing="1"/>
    </w:pPr>
  </w:style>
</w:styles>
</file>

<file path=word/webSettings.xml><?xml version="1.0" encoding="utf-8"?>
<w:webSettings xmlns:w="http://schemas.openxmlformats.org/wordprocessingml/2006/main">
  <w:optimizeForBrowser/>
</w:webSetting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header" Target="header1.xml" /><Relationship Id="rId8" Type="http://schemas.openxmlformats.org/officeDocument/2006/relationships/header" Target="header2.xml" /><Relationship Id="rId9" Type="http://schemas.openxmlformats.org/officeDocument/2006/relationships/header" Target="header3.xml" /><Relationship Id="rId10" Type="http://schemas.openxmlformats.org/officeDocument/2006/relationships/header" Target="header4.xml" /><Relationship Id="rId11" Type="http://schemas.openxmlformats.org/officeDocument/2006/relationships/header" Target="header5.xml" /><Relationship Id="rId12" Type="http://schemas.openxmlformats.org/officeDocument/2006/relationships/header" Target="header6.xml" /><Relationship Id="rId13" Type="http://schemas.openxmlformats.org/officeDocument/2006/relationships/footer" Target="footer1.xml" /><Relationship Id="rId14" Type="http://schemas.openxmlformats.org/officeDocument/2006/relationships/image" Target="media/image1.jpg"/><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jpg"/><Relationship Id="rId29" Type="http://schemas.openxmlformats.org/officeDocument/2006/relationships/image" Target="media/image16.jpg"/><Relationship Id="rId30" Type="http://schemas.openxmlformats.org/officeDocument/2006/relationships/image" Target="media/image17.jpg"/><Relationship Id="rId31" Type="http://schemas.openxmlformats.org/officeDocument/2006/relationships/image" Target="media/image18.jpg"/><Relationship Id="rId32" Type="http://schemas.openxmlformats.org/officeDocument/2006/relationships/image" Target="media/image19.jpg"/><Relationship Id="rId33" Type="http://schemas.openxmlformats.org/officeDocument/2006/relationships/image" Target="media/image20.jpg"/><Relationship Id="rId34" Type="http://schemas.openxmlformats.org/officeDocument/2006/relationships/image" Target="media/image21.jpg"/><Relationship Id="rId35" Type="http://schemas.openxmlformats.org/officeDocument/2006/relationships/image" Target="media/image22.jpg"/><Relationship Id="rId36" Type="http://schemas.openxmlformats.org/officeDocument/2006/relationships/image" Target="media/image23.jpg"/><Relationship Id="rId37" Type="http://schemas.openxmlformats.org/officeDocument/2006/relationships/image" Target="media/image24.jpg"/><Relationship Id="rId38" Type="http://schemas.openxmlformats.org/officeDocument/2006/relationships/image" Target="media/image25.jpg"/><Relationship Id="rId39" Type="http://schemas.openxmlformats.org/officeDocument/2006/relationships/image" Target="media/image26.jpg"/><Relationship Id="rId40" Type="http://schemas.openxmlformats.org/officeDocument/2006/relationships/image" Target="media/image27.jpg"/><Relationship Id="rId41" Type="http://schemas.openxmlformats.org/officeDocument/2006/relationships/image" Target="media/image28.jpg"/><Relationship Id="rId42" Type="http://schemas.openxmlformats.org/officeDocument/2006/relationships/image" Target="media/image29.jpg"/><Relationship Id="rId43" Type="http://schemas.openxmlformats.org/officeDocument/2006/relationships/image" Target="media/image30.jpg"/><Relationship Id="rId44" Type="http://schemas.openxmlformats.org/officeDocument/2006/relationships/image" Target="media/image31.jpg"/><Relationship Id="rId45" Type="http://schemas.openxmlformats.org/officeDocument/2006/relationships/image" Target="media/image32.jpg"/><Relationship Id="rId46" Type="http://schemas.openxmlformats.org/officeDocument/2006/relationships/image" Target="media/image33.jpg"/><Relationship Id="rId47" Type="http://schemas.openxmlformats.org/officeDocument/2006/relationships/image" Target="media/image34.jpg"/><Relationship Id="rId48" Type="http://schemas.openxmlformats.org/officeDocument/2006/relationships/image" Target="media/image35.jpg"/><Relationship Id="rId49" Type="http://schemas.openxmlformats.org/officeDocument/2006/relationships/image" Target="media/image36.jpg"/><Relationship Id="rId50" Type="http://schemas.openxmlformats.org/officeDocument/2006/relationships/image" Target="media/image37.jpg"/><Relationship Id="rId51" Type="http://schemas.openxmlformats.org/officeDocument/2006/relationships/image" Target="media/image38.jpg"/><Relationship Id="rId52" Type="http://schemas.openxmlformats.org/officeDocument/2006/relationships/image" Target="media/image39.jpg"/><Relationship Id="rId53" Type="http://schemas.openxmlformats.org/officeDocument/2006/relationships/image" Target="media/image40.jpg"/><Relationship Id="rId54" Type="http://schemas.openxmlformats.org/officeDocument/2006/relationships/image" Target="media/image41.jpg"/><Relationship Id="rId55" Type="http://schemas.openxmlformats.org/officeDocument/2006/relationships/image" Target="media/image42.jpg"/><Relationship Id="rId56" Type="http://schemas.openxmlformats.org/officeDocument/2006/relationships/image" Target="media/image43.jpg"/><Relationship Id="rId57" Type="http://schemas.openxmlformats.org/officeDocument/2006/relationships/image" Target="media/image44.jpg"/><Relationship Id="rId58" Type="http://schemas.openxmlformats.org/officeDocument/2006/relationships/image" Target="media/image45.jpg"/><Relationship Id="rId59" Type="http://schemas.openxmlformats.org/officeDocument/2006/relationships/image" Target="media/image46.jpg"/><Relationship Id="rId60" Type="http://schemas.openxmlformats.org/officeDocument/2006/relationships/image" Target="media/image47.jp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s>
</file>

<file path=word/_rels/footer1.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s>
</file>

<file path=word/_rels/header3.xml.rels><?xml version="1.0" encoding="UTF-8" standalone="yes"?><Relationships xmlns="http://schemas.openxmlformats.org/package/2006/relationships"></Relationships>
</file>

<file path=word/_rels/header4.xml.rels><?xml version="1.0" encoding="UTF-8" standalone="yes"?><Relationships xmlns="http://schemas.openxmlformats.org/package/2006/relationships"></Relationships>
</file>

<file path=word/_rels/header5.xml.rels><?xml version="1.0" encoding="UTF-8" standalone="yes"?><Relationships xmlns="http://schemas.openxmlformats.org/package/2006/relationships"></Relationships>
</file>

<file path=word/_rels/header6.xml.rels><?xml version="1.0" encoding="UTF-8" standalone="yes"?><Relationships xmlns="http://schemas.openxmlformats.org/package/2006/relationships"></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пј­пјі г‚ґг‚·гѓѓг‚Ї"/>
        <a:font script="Hang" typeface="л§‘мќЂ кі л”•"/>
        <a:font script="Hans" typeface="е®‹дЅ“"/>
        <a:font script="Hant" typeface="ж–°зґ°жЋй«”"/>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пј­пјі жЋжњќ"/>
        <a:font script="Hang" typeface="л§‘мќЂ кі л”•"/>
        <a:font script="Hans" typeface="е®‹дЅ“"/>
        <a:font script="Hant" typeface="ж–°зґ°жЋй«”"/>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Р7-Офис/2024.3.2.551</Application>
  <Characters>45608</Characters>
  <CharactersWithSpaces>53502</CharactersWithSpaces>
  <DocSecurity>0</DocSecurity>
  <HyperlinksChanged>false</HyperlinksChanged>
  <Lines>380</Lines>
  <Pages>72</Pages>
  <Paragraphs>107</Paragraphs>
  <ScaleCrop>false</ScaleCrop>
  <SharedDoc>false</SharedDoc>
  <Template>Normal.dotm</Template>
  <Words>8001</Word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Лешукова Галина</dc:creator>
  <cp:lastModifiedBy>Мазалова Светлана Александровна</cp:lastModifiedBy>
  <cp:revision>7</cp:revision>
  <dcterms:created xsi:type="dcterms:W3CDTF">2024-09-24T05:11:00Z</dcterms:created>
  <dcterms:modified xsi:type="dcterms:W3CDTF">2024-09-24T09:16:00Z</dcterms:modified>
  <cp:version>983040</cp:version>
</cp:coreProperties>
</file>