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010859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7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4354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782CF2" w:rsidP="004E393E">
            <w:pPr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>от</w:t>
            </w:r>
            <w:r w:rsidR="00B31CB7" w:rsidRPr="004354B0">
              <w:rPr>
                <w:color w:val="000000"/>
                <w:sz w:val="28"/>
                <w:szCs w:val="28"/>
              </w:rPr>
              <w:t xml:space="preserve"> </w:t>
            </w:r>
            <w:r w:rsidR="00D84C79">
              <w:rPr>
                <w:color w:val="000000"/>
                <w:sz w:val="28"/>
                <w:szCs w:val="28"/>
              </w:rPr>
              <w:t>2</w:t>
            </w:r>
            <w:r w:rsidR="004354B0" w:rsidRPr="004354B0">
              <w:rPr>
                <w:color w:val="000000"/>
                <w:sz w:val="28"/>
                <w:szCs w:val="28"/>
              </w:rPr>
              <w:t>1</w:t>
            </w:r>
            <w:r w:rsidR="00B12D87" w:rsidRPr="004354B0">
              <w:rPr>
                <w:color w:val="000000"/>
                <w:sz w:val="28"/>
                <w:szCs w:val="28"/>
              </w:rPr>
              <w:t xml:space="preserve"> </w:t>
            </w:r>
            <w:r w:rsidR="004354B0" w:rsidRPr="004354B0">
              <w:rPr>
                <w:color w:val="000000"/>
                <w:sz w:val="28"/>
                <w:szCs w:val="28"/>
              </w:rPr>
              <w:t>ноября</w:t>
            </w:r>
            <w:r w:rsidR="00CD75BE" w:rsidRPr="004354B0">
              <w:rPr>
                <w:color w:val="000000"/>
                <w:sz w:val="28"/>
                <w:szCs w:val="28"/>
              </w:rPr>
              <w:t xml:space="preserve"> </w:t>
            </w:r>
            <w:r w:rsidR="00287578" w:rsidRPr="004354B0">
              <w:rPr>
                <w:color w:val="000000"/>
                <w:sz w:val="28"/>
                <w:szCs w:val="28"/>
              </w:rPr>
              <w:t>202</w:t>
            </w:r>
            <w:r w:rsidR="00AC5EE4" w:rsidRPr="004354B0">
              <w:rPr>
                <w:color w:val="000000"/>
                <w:sz w:val="28"/>
                <w:szCs w:val="28"/>
              </w:rPr>
              <w:t>3</w:t>
            </w:r>
            <w:r w:rsidR="005C66B5" w:rsidRPr="004354B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 xml:space="preserve">№ </w:t>
            </w:r>
            <w:r w:rsidR="00D84C79">
              <w:rPr>
                <w:color w:val="000000"/>
                <w:sz w:val="28"/>
                <w:szCs w:val="28"/>
              </w:rPr>
              <w:t>652</w:t>
            </w:r>
            <w:r w:rsidRPr="004354B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4354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354B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D84C79" w:rsidTr="00061354">
        <w:tc>
          <w:tcPr>
            <w:tcW w:w="5778" w:type="dxa"/>
          </w:tcPr>
          <w:p w:rsidR="00D84C79" w:rsidRPr="00D84C79" w:rsidRDefault="00D84C79" w:rsidP="00D84C79">
            <w:pPr>
              <w:rPr>
                <w:sz w:val="28"/>
                <w:szCs w:val="28"/>
              </w:rPr>
            </w:pPr>
            <w:r w:rsidRPr="00D84C79">
              <w:rPr>
                <w:sz w:val="28"/>
                <w:szCs w:val="28"/>
              </w:rPr>
              <w:t xml:space="preserve">Об утверждении программы </w:t>
            </w:r>
          </w:p>
          <w:p w:rsidR="00D84C79" w:rsidRPr="00D84C79" w:rsidRDefault="00D84C79" w:rsidP="00D84C79">
            <w:pPr>
              <w:rPr>
                <w:sz w:val="28"/>
                <w:szCs w:val="28"/>
              </w:rPr>
            </w:pPr>
            <w:r w:rsidRPr="00D84C79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</w:p>
          <w:p w:rsidR="00D84C79" w:rsidRPr="00D84C79" w:rsidRDefault="00D84C79" w:rsidP="00D84C79">
            <w:pPr>
              <w:rPr>
                <w:sz w:val="28"/>
                <w:szCs w:val="28"/>
              </w:rPr>
            </w:pPr>
            <w:r w:rsidRPr="00D84C79">
              <w:rPr>
                <w:sz w:val="28"/>
                <w:szCs w:val="28"/>
              </w:rPr>
              <w:t xml:space="preserve">по муниципальному земельному </w:t>
            </w:r>
          </w:p>
          <w:p w:rsidR="001E0E2D" w:rsidRPr="00D84C79" w:rsidRDefault="00D84C79" w:rsidP="00D84C79">
            <w:pPr>
              <w:rPr>
                <w:sz w:val="28"/>
                <w:szCs w:val="28"/>
              </w:rPr>
            </w:pPr>
            <w:r w:rsidRPr="00D84C79">
              <w:rPr>
                <w:sz w:val="28"/>
                <w:szCs w:val="28"/>
              </w:rPr>
              <w:t>контролю на 2024 год</w:t>
            </w:r>
          </w:p>
        </w:tc>
      </w:tr>
    </w:tbl>
    <w:p w:rsidR="00D84C79" w:rsidRPr="00D84C79" w:rsidRDefault="00D84C79" w:rsidP="00D84C79">
      <w:pPr>
        <w:pStyle w:val="a3"/>
        <w:rPr>
          <w:szCs w:val="28"/>
        </w:rPr>
      </w:pPr>
    </w:p>
    <w:p w:rsidR="00D84C79" w:rsidRPr="00D84C79" w:rsidRDefault="00D84C79" w:rsidP="00D84C79">
      <w:pPr>
        <w:pStyle w:val="a3"/>
        <w:ind w:firstLine="709"/>
        <w:rPr>
          <w:szCs w:val="28"/>
        </w:rPr>
      </w:pPr>
      <w:r w:rsidRPr="00D84C79">
        <w:rPr>
          <w:szCs w:val="28"/>
        </w:rPr>
        <w:t xml:space="preserve">В соответствии со </w:t>
      </w:r>
      <w:hyperlink r:id="rId10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D84C79">
          <w:rPr>
            <w:szCs w:val="28"/>
          </w:rPr>
          <w:t xml:space="preserve">статьей 44 </w:t>
        </w:r>
      </w:hyperlink>
      <w:r w:rsidRPr="00D84C79">
        <w:rPr>
          <w:szCs w:val="28"/>
        </w:rPr>
        <w:t xml:space="preserve">Федерального закона от 20 июля 2020 года                                № 248-ФЗ «О государственном контроле (надзоре) и муниципальном контроле                             в Российской Федерации», </w:t>
      </w:r>
      <w:r w:rsidRPr="00D84C79">
        <w:rPr>
          <w:rFonts w:eastAsia="Calibri"/>
          <w:szCs w:val="28"/>
        </w:rPr>
        <w:t xml:space="preserve">постановлением </w:t>
      </w:r>
      <w:r w:rsidRPr="00D84C79">
        <w:rPr>
          <w:szCs w:val="28"/>
        </w:rPr>
        <w:t>Правительства Российской Федерации от</w:t>
      </w:r>
      <w:hyperlink r:id="rId11" w:history="1">
        <w:r w:rsidRPr="00D84C79">
          <w:rPr>
            <w:szCs w:val="28"/>
          </w:rPr>
          <w:t xml:space="preserve">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D84C79">
        <w:rPr>
          <w:szCs w:val="28"/>
        </w:rPr>
        <w:t>:</w:t>
      </w:r>
    </w:p>
    <w:p w:rsidR="00D84C79" w:rsidRPr="00D84C79" w:rsidRDefault="00D84C79" w:rsidP="00D84C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9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2024 год (приложение).</w:t>
      </w:r>
    </w:p>
    <w:p w:rsidR="00D84C79" w:rsidRPr="00D84C79" w:rsidRDefault="00D84C79" w:rsidP="00D84C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9">
        <w:rPr>
          <w:rFonts w:ascii="Times New Roman" w:hAnsi="Times New Roman" w:cs="Times New Roman"/>
          <w:sz w:val="28"/>
          <w:szCs w:val="28"/>
        </w:rPr>
        <w:t xml:space="preserve">2. Отделу муниципального контроля администрации Кондинского района                            </w:t>
      </w:r>
      <w:r w:rsidRPr="00D84C7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D84C79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D84C79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D84C7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2024 год.</w:t>
      </w:r>
    </w:p>
    <w:p w:rsidR="00D84C79" w:rsidRPr="00D84C79" w:rsidRDefault="00D84C79" w:rsidP="00D84C79">
      <w:pPr>
        <w:ind w:firstLine="708"/>
        <w:jc w:val="both"/>
        <w:rPr>
          <w:sz w:val="28"/>
          <w:szCs w:val="28"/>
        </w:rPr>
      </w:pPr>
      <w:r w:rsidRPr="00D84C79">
        <w:rPr>
          <w:sz w:val="28"/>
          <w:szCs w:val="28"/>
        </w:rPr>
        <w:t>3. Распоряжение разместить на официальном сайте органов местного самоуправления Кондинского района Ханты-Мансийского автономного                          округа – Югры.</w:t>
      </w:r>
    </w:p>
    <w:p w:rsidR="00D84C79" w:rsidRPr="00D84C79" w:rsidRDefault="00D84C79" w:rsidP="00D84C79">
      <w:pPr>
        <w:ind w:firstLine="709"/>
        <w:jc w:val="both"/>
        <w:rPr>
          <w:sz w:val="28"/>
          <w:szCs w:val="28"/>
        </w:rPr>
      </w:pPr>
      <w:r w:rsidRPr="00D84C79">
        <w:rPr>
          <w:sz w:val="28"/>
          <w:szCs w:val="28"/>
        </w:rPr>
        <w:t>4. Контроль за выполнением распоряжения оставляю за собой.</w:t>
      </w:r>
    </w:p>
    <w:p w:rsidR="00D84C79" w:rsidRDefault="00D84C79" w:rsidP="00D84C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4C79" w:rsidRDefault="00D84C79" w:rsidP="00D84C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4C79" w:rsidRPr="00DA3901" w:rsidRDefault="00D84C79" w:rsidP="00D84C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D84C79" w:rsidRPr="004354B0" w:rsidTr="00C83AE8">
        <w:tc>
          <w:tcPr>
            <w:tcW w:w="4785" w:type="dxa"/>
          </w:tcPr>
          <w:p w:rsidR="00D84C79" w:rsidRPr="004354B0" w:rsidRDefault="00D84C79" w:rsidP="00C83AE8">
            <w:pPr>
              <w:jc w:val="both"/>
              <w:rPr>
                <w:color w:val="000000"/>
                <w:sz w:val="28"/>
                <w:szCs w:val="28"/>
              </w:rPr>
            </w:pPr>
            <w:r w:rsidRPr="004354B0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D84C79" w:rsidRPr="004354B0" w:rsidRDefault="00D84C79" w:rsidP="00C83A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84C79" w:rsidRPr="004354B0" w:rsidRDefault="00D84C79" w:rsidP="00C83AE8">
            <w:pPr>
              <w:jc w:val="right"/>
              <w:rPr>
                <w:sz w:val="28"/>
                <w:szCs w:val="28"/>
              </w:rPr>
            </w:pPr>
            <w:r w:rsidRPr="004354B0">
              <w:rPr>
                <w:sz w:val="28"/>
                <w:szCs w:val="28"/>
              </w:rPr>
              <w:t>А.А.Мухин</w:t>
            </w:r>
          </w:p>
        </w:tc>
      </w:tr>
    </w:tbl>
    <w:p w:rsidR="00D84C79" w:rsidRPr="00DA3901" w:rsidRDefault="00D84C79" w:rsidP="00D84C79">
      <w:pPr>
        <w:jc w:val="both"/>
        <w:rPr>
          <w:sz w:val="26"/>
          <w:szCs w:val="26"/>
        </w:rPr>
      </w:pPr>
    </w:p>
    <w:p w:rsidR="00D84C79" w:rsidRPr="00DA3901" w:rsidRDefault="00D84C79" w:rsidP="00D84C79">
      <w:pPr>
        <w:jc w:val="both"/>
        <w:rPr>
          <w:sz w:val="26"/>
          <w:szCs w:val="26"/>
        </w:rPr>
      </w:pPr>
    </w:p>
    <w:p w:rsidR="00D84C79" w:rsidRDefault="00D84C79" w:rsidP="00D84C79">
      <w:pPr>
        <w:rPr>
          <w:color w:val="000000"/>
          <w:sz w:val="18"/>
          <w:szCs w:val="18"/>
        </w:rPr>
      </w:pPr>
    </w:p>
    <w:p w:rsidR="00D84C79" w:rsidRDefault="00D84C79" w:rsidP="00D84C79">
      <w:pPr>
        <w:rPr>
          <w:color w:val="000000"/>
          <w:sz w:val="18"/>
          <w:szCs w:val="18"/>
        </w:rPr>
      </w:pPr>
    </w:p>
    <w:p w:rsidR="00D84C79" w:rsidRDefault="00D84C79" w:rsidP="00D84C79">
      <w:pPr>
        <w:rPr>
          <w:color w:val="000000"/>
          <w:sz w:val="18"/>
          <w:szCs w:val="18"/>
        </w:rPr>
      </w:pPr>
    </w:p>
    <w:p w:rsidR="00D84C79" w:rsidRPr="004354B0" w:rsidRDefault="00D84C79" w:rsidP="00D84C79">
      <w:pPr>
        <w:rPr>
          <w:color w:val="000000"/>
          <w:sz w:val="16"/>
        </w:rPr>
      </w:pPr>
      <w:r>
        <w:rPr>
          <w:color w:val="000000"/>
          <w:sz w:val="16"/>
        </w:rPr>
        <w:t>ст</w:t>
      </w:r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>нк документов/Распоряжения 2023</w:t>
      </w:r>
    </w:p>
    <w:p w:rsidR="00D84C79" w:rsidRDefault="00D84C79" w:rsidP="00D84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 xml:space="preserve">Приложение </w:t>
      </w:r>
    </w:p>
    <w:p w:rsidR="00D84C79" w:rsidRDefault="00D84C79" w:rsidP="00D84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D84C79" w:rsidRDefault="00D84C79" w:rsidP="00D84C79">
      <w:pPr>
        <w:tabs>
          <w:tab w:val="left" w:pos="4962"/>
        </w:tabs>
        <w:ind w:left="4962"/>
      </w:pPr>
      <w:r>
        <w:t>от 21.11.2023 № 652-р</w:t>
      </w:r>
    </w:p>
    <w:p w:rsidR="00D84C79" w:rsidRPr="00DA3901" w:rsidRDefault="00D84C79" w:rsidP="00D84C79">
      <w:pPr>
        <w:jc w:val="center"/>
      </w:pPr>
    </w:p>
    <w:p w:rsidR="00D84C79" w:rsidRDefault="00D84C79" w:rsidP="00D84C79">
      <w:pPr>
        <w:jc w:val="center"/>
      </w:pPr>
      <w:r w:rsidRPr="00DA3901">
        <w:t xml:space="preserve">Программа профилактики рисков причинения вреда (ущерба) охраняемым </w:t>
      </w:r>
    </w:p>
    <w:p w:rsidR="00D84C79" w:rsidRDefault="00D84C79" w:rsidP="00D84C79">
      <w:pPr>
        <w:jc w:val="center"/>
      </w:pPr>
      <w:r w:rsidRPr="00DA3901">
        <w:t>законом ценностям по муниципальному земельному контролю на 202</w:t>
      </w:r>
      <w:r>
        <w:t>4</w:t>
      </w:r>
      <w:r w:rsidRPr="00DA3901">
        <w:t xml:space="preserve"> год</w:t>
      </w:r>
    </w:p>
    <w:p w:rsidR="00D84C79" w:rsidRDefault="00D84C79" w:rsidP="00D84C7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236"/>
      </w:tblGrid>
      <w:tr w:rsidR="00D84C79" w:rsidRPr="006B3D28" w:rsidTr="00D84C79">
        <w:tc>
          <w:tcPr>
            <w:tcW w:w="2324" w:type="dxa"/>
            <w:vAlign w:val="center"/>
          </w:tcPr>
          <w:p w:rsidR="00D84C79" w:rsidRPr="006B3D28" w:rsidRDefault="00D84C79" w:rsidP="00C83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36" w:type="dxa"/>
            <w:vAlign w:val="center"/>
          </w:tcPr>
          <w:p w:rsidR="00D84C79" w:rsidRPr="006B3D28" w:rsidRDefault="00D84C79" w:rsidP="00C83AE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</w:t>
            </w: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</w:t>
            </w: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земельному </w:t>
            </w: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6B3D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</w:t>
            </w:r>
          </w:p>
        </w:tc>
      </w:tr>
      <w:tr w:rsidR="00D84C79" w:rsidRPr="006B3D28" w:rsidTr="00D84C79">
        <w:tc>
          <w:tcPr>
            <w:tcW w:w="2324" w:type="dxa"/>
          </w:tcPr>
          <w:p w:rsidR="00D84C79" w:rsidRPr="006B3D28" w:rsidRDefault="00D84C79" w:rsidP="00C83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236" w:type="dxa"/>
          </w:tcPr>
          <w:p w:rsidR="00D84C79" w:rsidRPr="006B3D28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6B3D28">
              <w:t>1) Федеральный закон от 31.07.2020 №</w:t>
            </w:r>
            <w:r>
              <w:t xml:space="preserve"> </w:t>
            </w:r>
            <w:r w:rsidRPr="006B3D28">
              <w:t xml:space="preserve">248-ФЗ </w:t>
            </w:r>
            <w:r>
              <w:t xml:space="preserve">                                          </w:t>
            </w:r>
            <w:r w:rsidRPr="006B3D28">
              <w:t>«О государственном контроле (надзоре) и муниципальном контроле в Российской Федерации» (далее - Федеральный закон №248-ФЗ);</w:t>
            </w:r>
          </w:p>
          <w:p w:rsid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6B3D28">
              <w:t>2) Постановление Правительства РФ от 25.06.2021 №</w:t>
            </w:r>
            <w:r>
              <w:t xml:space="preserve"> </w:t>
            </w:r>
            <w:r w:rsidRPr="006B3D28">
              <w:t>990</w:t>
            </w:r>
            <w:r>
              <w:t xml:space="preserve">                      </w:t>
            </w:r>
            <w:r w:rsidRPr="006B3D28">
      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>;</w:t>
            </w:r>
          </w:p>
          <w:p w:rsidR="00D84C79" w:rsidRPr="006B3D28" w:rsidRDefault="00D84C79" w:rsidP="00C83AE8">
            <w:pPr>
              <w:autoSpaceDE w:val="0"/>
              <w:autoSpaceDN w:val="0"/>
              <w:adjustRightInd w:val="0"/>
              <w:jc w:val="both"/>
            </w:pPr>
            <w:r>
              <w:t>3) Решение Думы Кондинского района от 14.09.2021 № 829                    «Об утверждении положения о порядке осуществления муниципального земельного контроля на межселенной территории Кондинского муниципального района»</w:t>
            </w:r>
          </w:p>
        </w:tc>
      </w:tr>
      <w:tr w:rsidR="00D84C79" w:rsidRPr="006B3D28" w:rsidTr="00D84C79">
        <w:tc>
          <w:tcPr>
            <w:tcW w:w="2324" w:type="dxa"/>
          </w:tcPr>
          <w:p w:rsidR="00D84C79" w:rsidRPr="006B3D28" w:rsidRDefault="00D84C79" w:rsidP="00C83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236" w:type="dxa"/>
          </w:tcPr>
          <w:p w:rsidR="00D84C79" w:rsidRPr="006B3D28" w:rsidRDefault="00D84C79" w:rsidP="00C83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Кондинского района</w:t>
            </w:r>
          </w:p>
        </w:tc>
      </w:tr>
    </w:tbl>
    <w:p w:rsidR="00D84C79" w:rsidRPr="00DA3901" w:rsidRDefault="00D84C79" w:rsidP="00D84C79"/>
    <w:p w:rsidR="00D84C79" w:rsidRDefault="00D84C79" w:rsidP="00D84C79">
      <w:pPr>
        <w:jc w:val="center"/>
      </w:pPr>
      <w:r w:rsidRPr="00DA3901">
        <w:t xml:space="preserve">Раздел </w:t>
      </w:r>
      <w:r w:rsidRPr="00DA3901">
        <w:rPr>
          <w:lang w:val="en-US"/>
        </w:rPr>
        <w:t>I</w:t>
      </w:r>
      <w:r w:rsidRPr="00DA3901">
        <w:t xml:space="preserve">. Анализ текущего состояния осуществления муниципального </w:t>
      </w:r>
    </w:p>
    <w:p w:rsidR="00D84C79" w:rsidRDefault="00D84C79" w:rsidP="00D84C79">
      <w:pPr>
        <w:jc w:val="center"/>
      </w:pPr>
      <w:r w:rsidRPr="00DA3901">
        <w:t xml:space="preserve">земельного контроля, описание текущего развития профилактической деятельности контрольного органа, характеристика проблем, на решение которых </w:t>
      </w:r>
    </w:p>
    <w:p w:rsidR="00D84C79" w:rsidRPr="00DA3901" w:rsidRDefault="00D84C79" w:rsidP="00D84C79">
      <w:pPr>
        <w:jc w:val="center"/>
      </w:pPr>
      <w:r w:rsidRPr="00DA3901">
        <w:t>направлена программа профилактики</w:t>
      </w:r>
    </w:p>
    <w:p w:rsidR="00D84C79" w:rsidRPr="001F1A17" w:rsidRDefault="00D84C79" w:rsidP="00D84C79">
      <w:pPr>
        <w:ind w:firstLine="709"/>
        <w:jc w:val="both"/>
      </w:pPr>
    </w:p>
    <w:p w:rsidR="00D84C79" w:rsidRPr="00DA3901" w:rsidRDefault="00D84C79" w:rsidP="00D84C79">
      <w:pPr>
        <w:ind w:firstLine="709"/>
        <w:jc w:val="both"/>
        <w:rPr>
          <w:color w:val="000000"/>
        </w:rPr>
      </w:pPr>
      <w:r w:rsidRPr="00DA3901">
        <w:rPr>
          <w:color w:val="000000"/>
        </w:rPr>
        <w:t>1. Муниципальный земельный контроль осуществляется администрацией Кондинского района</w:t>
      </w:r>
      <w:r>
        <w:rPr>
          <w:color w:val="000000"/>
        </w:rPr>
        <w:t xml:space="preserve"> (далее -</w:t>
      </w:r>
      <w:r w:rsidRPr="00DA3901">
        <w:rPr>
          <w:color w:val="000000"/>
        </w:rPr>
        <w:t xml:space="preserve"> контрольный орган). Уполномоченным органом</w:t>
      </w:r>
      <w:r>
        <w:rPr>
          <w:color w:val="000000"/>
        </w:rPr>
        <w:t xml:space="preserve">                                     </w:t>
      </w:r>
      <w:r w:rsidRPr="00DA3901">
        <w:rPr>
          <w:color w:val="000000"/>
        </w:rPr>
        <w:t xml:space="preserve"> на осуществление муниципального земельного контроля является отдел муниципального контроля администрации Кондинского района</w:t>
      </w:r>
      <w:r>
        <w:rPr>
          <w:color w:val="000000"/>
        </w:rPr>
        <w:t xml:space="preserve"> (далее -</w:t>
      </w:r>
      <w:r w:rsidRPr="00DA3901">
        <w:rPr>
          <w:color w:val="000000"/>
        </w:rPr>
        <w:t xml:space="preserve"> уполномоченный орган).</w:t>
      </w:r>
    </w:p>
    <w:p w:rsidR="00D84C79" w:rsidRPr="00DA3901" w:rsidRDefault="00D84C79" w:rsidP="00D84C79">
      <w:pPr>
        <w:pStyle w:val="Default"/>
        <w:ind w:firstLine="709"/>
        <w:jc w:val="both"/>
      </w:pPr>
      <w:r w:rsidRPr="00DA3901">
        <w:t>2. Осуществление мероприятий по муниципальному земельному контролю ориентирует собственников, землепользователей, землевладельцев и арендаторов земли</w:t>
      </w:r>
      <w:r>
        <w:t xml:space="preserve">                       </w:t>
      </w:r>
      <w:r w:rsidRPr="00DA3901">
        <w:t xml:space="preserve"> на рациональное использование земельных участков в соответствии с их целевым назначением и условиями предоставления, на соблюдение требований, установленных действующим законодательством в области земельных правоотношений.</w:t>
      </w:r>
    </w:p>
    <w:p w:rsidR="00D84C79" w:rsidRPr="00DA3901" w:rsidRDefault="00D84C79" w:rsidP="00D84C79">
      <w:pPr>
        <w:suppressAutoHyphens/>
        <w:ind w:firstLine="709"/>
        <w:jc w:val="both"/>
        <w:rPr>
          <w:color w:val="000000"/>
        </w:rPr>
      </w:pPr>
      <w:r w:rsidRPr="00DA3901">
        <w:rPr>
          <w:color w:val="000000"/>
        </w:rPr>
        <w:t>3. Предметом муниципального земельного контроля является соблюдение юридическими лицами, индивидуальными</w:t>
      </w:r>
      <w:r>
        <w:rPr>
          <w:color w:val="000000"/>
        </w:rPr>
        <w:t xml:space="preserve"> предпринимателями, гражданами </w:t>
      </w:r>
      <w:r w:rsidRPr="00DA3901">
        <w:rPr>
          <w:color w:val="000000"/>
        </w:rPr>
        <w:t xml:space="preserve">обязательных требований земельного законодательства в отношении объектов земельных отношений, </w:t>
      </w:r>
      <w:r>
        <w:rPr>
          <w:color w:val="000000"/>
        </w:rPr>
        <w:t xml:space="preserve">                </w:t>
      </w:r>
      <w:r w:rsidRPr="00DA3901">
        <w:rPr>
          <w:color w:val="000000"/>
        </w:rPr>
        <w:t>за нарушение которых законодательством предусмотрена административная ответственность.</w:t>
      </w:r>
    </w:p>
    <w:p w:rsidR="00D84C79" w:rsidRPr="00DA3901" w:rsidRDefault="00D84C79" w:rsidP="00D84C79">
      <w:pPr>
        <w:ind w:firstLine="709"/>
        <w:jc w:val="both"/>
        <w:rPr>
          <w:color w:val="000000"/>
        </w:rPr>
      </w:pPr>
      <w:r w:rsidRPr="00DA3901">
        <w:rPr>
          <w:color w:val="000000"/>
        </w:rPr>
        <w:t>4. Объектами муниципального земельного контроля являются:</w:t>
      </w:r>
    </w:p>
    <w:p w:rsidR="00D84C79" w:rsidRPr="00DA3901" w:rsidRDefault="00D84C79" w:rsidP="00D84C79">
      <w:pPr>
        <w:ind w:firstLine="709"/>
        <w:contextualSpacing/>
        <w:jc w:val="both"/>
        <w:rPr>
          <w:color w:val="000000"/>
        </w:rPr>
      </w:pPr>
      <w:r w:rsidRPr="00DA3901">
        <w:rPr>
          <w:color w:val="000000"/>
        </w:rPr>
        <w:t>деятельность, действия (бездействие) граждан и организаций, в рамках которых должны собл</w:t>
      </w:r>
      <w:r>
        <w:rPr>
          <w:color w:val="000000"/>
        </w:rPr>
        <w:t>юдаться обязательные требования;</w:t>
      </w:r>
    </w:p>
    <w:p w:rsidR="00D84C79" w:rsidRPr="00DA3901" w:rsidRDefault="00D84C79" w:rsidP="00D84C79">
      <w:pPr>
        <w:ind w:firstLine="709"/>
        <w:contextualSpacing/>
        <w:jc w:val="both"/>
        <w:rPr>
          <w:color w:val="000000"/>
        </w:rPr>
      </w:pPr>
      <w:r w:rsidRPr="00DA3901">
        <w:rPr>
          <w:color w:val="000000"/>
        </w:rPr>
        <w:t>земли, земельные участки и их части независимо от прав на них, которыми граждане и организации владеют и (или) пользуются и к которым предъявляются обязательные требования.</w:t>
      </w:r>
    </w:p>
    <w:p w:rsidR="00D84C79" w:rsidRPr="00DA3901" w:rsidRDefault="00D84C79" w:rsidP="00D84C79">
      <w:pPr>
        <w:pStyle w:val="Default"/>
        <w:ind w:firstLine="709"/>
        <w:jc w:val="both"/>
      </w:pPr>
      <w:r w:rsidRPr="00DA3901">
        <w:lastRenderedPageBreak/>
        <w:t>5. Контролируемыми лицами при осуществлении муниципального земельного контроля являются граждане, юридические лица, индивидуальные</w:t>
      </w:r>
      <w:r>
        <w:t xml:space="preserve"> предприниматели, использующие </w:t>
      </w:r>
      <w:r w:rsidRPr="00DA3901">
        <w:t>земельные участки, расположенные на территории Кондинского муниципального района.</w:t>
      </w:r>
    </w:p>
    <w:p w:rsidR="00D84C79" w:rsidRPr="00D04FBF" w:rsidRDefault="00D84C79" w:rsidP="00D84C79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D04FBF">
        <w:rPr>
          <w:color w:val="000000"/>
        </w:rPr>
        <w:t xml:space="preserve">6. </w:t>
      </w:r>
      <w:r w:rsidRPr="00D04FBF">
        <w:t xml:space="preserve">В рамках муниципального земельного контроля в 2023 году контрольные мероприятия с взаимодействием с контролируемыми лицами не проводились, в связи с отсутствием оснований для их проведения, предусмотренных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 </w:t>
      </w:r>
    </w:p>
    <w:p w:rsidR="00D84C79" w:rsidRDefault="00D84C79" w:rsidP="00D84C79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D04FBF">
        <w:t xml:space="preserve">В 2023 году проведено </w:t>
      </w:r>
      <w:r>
        <w:t>3</w:t>
      </w:r>
      <w:r w:rsidRPr="00D04FBF">
        <w:t xml:space="preserve"> выездных обследования без взаимодействия с контролируемыми лицами, проведено 8 наблюдений за соблюдением обязательных требований.</w:t>
      </w:r>
    </w:p>
    <w:p w:rsidR="00D84C79" w:rsidRDefault="00D84C79" w:rsidP="00D84C79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>
        <w:t>Вынесено 10 предостережений о недопустимости нарушения обязательных требований земельного законодательства.</w:t>
      </w:r>
    </w:p>
    <w:p w:rsidR="00D84C79" w:rsidRPr="00A23EC2" w:rsidRDefault="00D84C79" w:rsidP="00D84C79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7</w:t>
      </w:r>
      <w:r w:rsidRPr="006A4140">
        <w:t xml:space="preserve">. В целях профилактики нарушений обязательных требований, требований, установленных муниципальными правовыми актами в области </w:t>
      </w:r>
      <w:r>
        <w:t>земельного</w:t>
      </w:r>
      <w:r w:rsidRPr="006A4140">
        <w:t xml:space="preserve"> законодательства, администрацией Кондинского района утвержден и размещен на официальном сайте органов местного самоуправления Кондинского района Ханты-Мансийского автономного округа - Югры: </w:t>
      </w:r>
      <w:r w:rsidRPr="008B21C0">
        <w:t>http://admkonda.ru/proverochnye-listy.html</w:t>
      </w:r>
      <w:r w:rsidRPr="006A4140">
        <w:t xml:space="preserve"> </w:t>
      </w:r>
      <w:r>
        <w:t>с</w:t>
      </w:r>
      <w:r w:rsidRPr="00550C3E">
        <w:rPr>
          <w:color w:val="000000"/>
        </w:rPr>
        <w:t>писок контрольных вопросов</w:t>
      </w:r>
      <w:r>
        <w:rPr>
          <w:color w:val="000000"/>
        </w:rPr>
        <w:t xml:space="preserve"> (проверочный лист)</w:t>
      </w:r>
      <w:r w:rsidRPr="00550C3E">
        <w:rPr>
          <w:color w:val="000000"/>
        </w:rPr>
        <w:t>, применяемый при осуществлении муниципального</w:t>
      </w:r>
      <w:r>
        <w:rPr>
          <w:color w:val="000000"/>
        </w:rPr>
        <w:t xml:space="preserve"> земельного </w:t>
      </w:r>
      <w:r w:rsidRPr="00550C3E">
        <w:rPr>
          <w:color w:val="000000"/>
        </w:rPr>
        <w:t xml:space="preserve">контроля, ответы на которые свидетельствуют о соблюдении или несоблюдении </w:t>
      </w:r>
      <w:r w:rsidRPr="00A23EC2">
        <w:rPr>
          <w:color w:val="000000"/>
        </w:rPr>
        <w:t>контролируемым лицом обязательных требований.</w:t>
      </w:r>
    </w:p>
    <w:p w:rsidR="00D84C79" w:rsidRPr="00A23EC2" w:rsidRDefault="00D84C79" w:rsidP="00D84C79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A23EC2">
        <w:rPr>
          <w:color w:val="000000"/>
        </w:rPr>
        <w:t xml:space="preserve">8. </w:t>
      </w:r>
      <w:r>
        <w:rPr>
          <w:color w:val="000000"/>
        </w:rPr>
        <w:t>Решением Думы Кондинского района от 09 ноября 2023 года № 1084 «</w:t>
      </w:r>
      <w:r w:rsidRPr="00A23EC2">
        <w:rPr>
          <w:rFonts w:eastAsia="Calibri"/>
          <w:lang w:eastAsia="en-US"/>
        </w:rPr>
        <w:t>О внесении изменений в решение Думы Кондинского района</w:t>
      </w:r>
      <w:r>
        <w:rPr>
          <w:rFonts w:eastAsia="Calibri"/>
          <w:lang w:eastAsia="en-US"/>
        </w:rPr>
        <w:t xml:space="preserve"> </w:t>
      </w:r>
      <w:r w:rsidRPr="00A23EC2">
        <w:rPr>
          <w:rFonts w:eastAsia="Calibri"/>
          <w:lang w:eastAsia="en-US"/>
        </w:rPr>
        <w:t>от 28 июня 2022 года № 918 «Об</w:t>
      </w:r>
      <w:r>
        <w:rPr>
          <w:rFonts w:eastAsia="Calibri"/>
          <w:lang w:eastAsia="en-US"/>
        </w:rPr>
        <w:t xml:space="preserve"> </w:t>
      </w:r>
      <w:r w:rsidRPr="00A23EC2">
        <w:rPr>
          <w:rFonts w:eastAsia="Calibri"/>
          <w:lang w:eastAsia="en-US"/>
        </w:rPr>
        <w:t>утверждении перечня индикаторов риска нарушения обязательных требований, используемых при осуществлении муниципального земельного контроля»</w:t>
      </w:r>
      <w:r>
        <w:rPr>
          <w:rFonts w:eastAsia="Calibri"/>
          <w:lang w:eastAsia="en-US"/>
        </w:rPr>
        <w:t xml:space="preserve"> утвержден новый перечень индикаторов риска нарушения обязательных требований.</w:t>
      </w:r>
    </w:p>
    <w:p w:rsidR="00D84C79" w:rsidRPr="00A23EC2" w:rsidRDefault="00D84C79" w:rsidP="00D84C79">
      <w:pPr>
        <w:pStyle w:val="afc"/>
        <w:spacing w:before="0" w:beforeAutospacing="0" w:after="0" w:afterAutospacing="0"/>
        <w:ind w:firstLine="709"/>
        <w:jc w:val="both"/>
      </w:pPr>
      <w:r w:rsidRPr="00A23EC2">
        <w:t>Индикаторы риска нарушения обязательных требований, соответствие которым или отклонение от которых может свидетельствовать о высокой вероятности нарушения обязательных требований были актуализированы с учетом методических рекомендаций по разработке индикаторов риска государственного контроля (надзора) и муниципального контроля, разработанными Минэкономразвития России и центром стратегических разработок.</w:t>
      </w:r>
    </w:p>
    <w:p w:rsidR="00D84C79" w:rsidRPr="00DA3901" w:rsidRDefault="00D84C79" w:rsidP="00D84C79">
      <w:pPr>
        <w:pStyle w:val="afc"/>
        <w:spacing w:before="0" w:beforeAutospacing="0" w:after="0" w:afterAutospacing="0"/>
        <w:ind w:firstLine="709"/>
        <w:jc w:val="both"/>
        <w:rPr>
          <w:color w:val="000000"/>
        </w:rPr>
      </w:pPr>
      <w:r w:rsidRPr="0029621E">
        <w:rPr>
          <w:color w:val="000000"/>
        </w:rPr>
        <w:t>9. Наиболее часто встречающимся нарушением земельного законодательства, с которым сталкиваются инспекторы муниципального земельного контроля, является    изменение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правообладателям.</w:t>
      </w:r>
      <w:r w:rsidRPr="00DA3901">
        <w:rPr>
          <w:color w:val="000000"/>
        </w:rPr>
        <w:t xml:space="preserve"> </w:t>
      </w:r>
    </w:p>
    <w:p w:rsidR="00D84C79" w:rsidRPr="00DA3901" w:rsidRDefault="00D84C79" w:rsidP="00D84C79">
      <w:pPr>
        <w:pStyle w:val="af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DA3901">
        <w:rPr>
          <w:color w:val="000000"/>
        </w:rPr>
        <w:t xml:space="preserve">.1. Самое распространенное нарушение - это самовольное занятие земельного участка или части земельного участка (ответственность за правонарушение установлена статьей 7.1 Кодекса </w:t>
      </w:r>
      <w:r>
        <w:rPr>
          <w:color w:val="000000"/>
        </w:rPr>
        <w:t>Российской Федерации</w:t>
      </w:r>
      <w:r w:rsidRPr="00DA3901">
        <w:rPr>
          <w:color w:val="000000"/>
        </w:rPr>
        <w:t xml:space="preserve"> об административных правонарушениях). Под самовольным занятием подразумевается пользование лицом таким участком без наличия на то правовых оснований. Самовольное занятие земельного участка или части земельного участка выражается в:</w:t>
      </w:r>
    </w:p>
    <w:p w:rsidR="00D84C79" w:rsidRPr="00DA3901" w:rsidRDefault="00D84C79" w:rsidP="00D84C79">
      <w:pPr>
        <w:pStyle w:val="afc"/>
        <w:spacing w:before="0" w:beforeAutospacing="0" w:after="0" w:afterAutospacing="0"/>
        <w:ind w:firstLine="709"/>
        <w:jc w:val="both"/>
        <w:rPr>
          <w:color w:val="000000"/>
        </w:rPr>
      </w:pPr>
      <w:r w:rsidRPr="00DA3901">
        <w:rPr>
          <w:color w:val="000000"/>
        </w:rPr>
        <w:t xml:space="preserve">пользовании земельным участком до принятия соответствующим органом исполнительной власти решения о предоставлении, продаже (передаче) земельного участка </w:t>
      </w:r>
      <w:r>
        <w:rPr>
          <w:color w:val="000000"/>
        </w:rPr>
        <w:t xml:space="preserve">    </w:t>
      </w:r>
      <w:r w:rsidRPr="00DA3901">
        <w:rPr>
          <w:color w:val="000000"/>
        </w:rPr>
        <w:t>в собственность, о переоформлении права на землю и выделе земельного участка;</w:t>
      </w:r>
    </w:p>
    <w:p w:rsidR="00D84C79" w:rsidRPr="00DA3901" w:rsidRDefault="00D84C79" w:rsidP="00D84C79">
      <w:pPr>
        <w:pStyle w:val="afc"/>
        <w:spacing w:before="0" w:beforeAutospacing="0" w:after="0" w:afterAutospacing="0"/>
        <w:ind w:firstLine="709"/>
        <w:jc w:val="both"/>
        <w:rPr>
          <w:color w:val="000000"/>
        </w:rPr>
      </w:pPr>
      <w:r w:rsidRPr="00DA3901">
        <w:rPr>
          <w:color w:val="000000"/>
        </w:rPr>
        <w:t>размещении строений, несанкционированном изменении границ своего земельного участка, путем переноса ограждения и самовольного занятия при этом дополнительного земельного участка.</w:t>
      </w:r>
    </w:p>
    <w:p w:rsidR="00D84C79" w:rsidRPr="00DA3901" w:rsidRDefault="00D84C79" w:rsidP="00D84C79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</w:t>
      </w:r>
      <w:r w:rsidRPr="00DA3901">
        <w:rPr>
          <w:color w:val="000000"/>
          <w:shd w:val="clear" w:color="auto" w:fill="FFFFFF"/>
        </w:rPr>
        <w:t xml:space="preserve">.2. Правообладатели земельных участков зачастую не обращают внимания на вид разрешенного использования участка, полагая, что это их собственность, и они, как </w:t>
      </w:r>
      <w:r w:rsidRPr="00DA3901">
        <w:rPr>
          <w:color w:val="000000"/>
          <w:shd w:val="clear" w:color="auto" w:fill="FFFFFF"/>
        </w:rPr>
        <w:lastRenderedPageBreak/>
        <w:t xml:space="preserve">владельцы могут совершать с ним любые действия, в том числе не возводить объекты капитального строительства на земельном участке, предназначенном для жилищного строительства. Такая ситуация становится типичной, когда земельный участок приобретается не в целях их использования по назначению, а для инвестирования своих денежных средств с учетом возможности последующей перепродажи таких участков </w:t>
      </w:r>
      <w:r>
        <w:rPr>
          <w:color w:val="000000"/>
          <w:shd w:val="clear" w:color="auto" w:fill="FFFFFF"/>
        </w:rPr>
        <w:t xml:space="preserve">                      </w:t>
      </w:r>
      <w:r w:rsidRPr="00DA3901">
        <w:rPr>
          <w:color w:val="000000"/>
          <w:shd w:val="clear" w:color="auto" w:fill="FFFFFF"/>
        </w:rPr>
        <w:t xml:space="preserve">по более высокой цене. Такое бездействие может повлечь нарушение требований земельного законодательства </w:t>
      </w:r>
      <w:r>
        <w:rPr>
          <w:color w:val="000000"/>
          <w:shd w:val="clear" w:color="auto" w:fill="FFFFFF"/>
        </w:rPr>
        <w:t>Российской Федерации</w:t>
      </w:r>
      <w:r w:rsidRPr="00DA3901">
        <w:rPr>
          <w:color w:val="000000"/>
          <w:shd w:val="clear" w:color="auto" w:fill="FFFFFF"/>
        </w:rPr>
        <w:t>. Ответственность за указ</w:t>
      </w:r>
      <w:r>
        <w:rPr>
          <w:color w:val="000000"/>
          <w:shd w:val="clear" w:color="auto" w:fill="FFFFFF"/>
        </w:rPr>
        <w:t>анное нарушение предусмотрена частью 3 статьи</w:t>
      </w:r>
      <w:r w:rsidRPr="00DA3901">
        <w:rPr>
          <w:color w:val="000000"/>
          <w:shd w:val="clear" w:color="auto" w:fill="FFFFFF"/>
        </w:rPr>
        <w:t xml:space="preserve"> 8.8 Кодекса </w:t>
      </w:r>
      <w:r>
        <w:rPr>
          <w:color w:val="000000"/>
          <w:shd w:val="clear" w:color="auto" w:fill="FFFFFF"/>
        </w:rPr>
        <w:t>Российской Федерации</w:t>
      </w:r>
      <w:r w:rsidRPr="00DA3901">
        <w:rPr>
          <w:color w:val="000000"/>
          <w:shd w:val="clear" w:color="auto" w:fill="FFFFFF"/>
        </w:rPr>
        <w:t xml:space="preserve"> об административных правонарушениях (неиспользование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законом).</w:t>
      </w:r>
    </w:p>
    <w:p w:rsidR="00D84C79" w:rsidRPr="00DA3901" w:rsidRDefault="00D84C79" w:rsidP="00D84C79">
      <w:pPr>
        <w:ind w:firstLine="709"/>
        <w:jc w:val="both"/>
      </w:pPr>
      <w:r>
        <w:t>10</w:t>
      </w:r>
      <w:r w:rsidRPr="00DA3901">
        <w:t>. 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органом, являются:</w:t>
      </w:r>
    </w:p>
    <w:p w:rsidR="00D84C79" w:rsidRPr="00DA3901" w:rsidRDefault="00D84C79" w:rsidP="00D84C79">
      <w:pPr>
        <w:ind w:firstLine="709"/>
        <w:jc w:val="both"/>
      </w:pPr>
      <w:r>
        <w:t>10</w:t>
      </w:r>
      <w:r w:rsidRPr="00DA3901">
        <w:t>.1.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D84C79" w:rsidRPr="00DA3901" w:rsidRDefault="00D84C79" w:rsidP="00D84C79">
      <w:pPr>
        <w:ind w:firstLine="709"/>
        <w:jc w:val="both"/>
      </w:pPr>
      <w:r w:rsidRPr="00DA3901">
        <w:t xml:space="preserve"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</w:t>
      </w:r>
      <w:r>
        <w:t xml:space="preserve">                               </w:t>
      </w:r>
      <w:r w:rsidRPr="00DA3901">
        <w:t>и осуществлением муниципального земельного контроля.</w:t>
      </w:r>
    </w:p>
    <w:p w:rsidR="00D84C79" w:rsidRPr="00DA3901" w:rsidRDefault="00D84C79" w:rsidP="00D84C79">
      <w:pPr>
        <w:ind w:firstLine="709"/>
        <w:jc w:val="both"/>
      </w:pPr>
      <w:r>
        <w:t>10</w:t>
      </w:r>
      <w:r w:rsidRPr="00DA3901">
        <w:t xml:space="preserve">.2. Сознательное бездействие правообладателей земельных участков. </w:t>
      </w:r>
    </w:p>
    <w:p w:rsidR="00D84C79" w:rsidRPr="00DA3901" w:rsidRDefault="00D84C79" w:rsidP="00D84C79">
      <w:pPr>
        <w:ind w:firstLine="709"/>
        <w:jc w:val="both"/>
      </w:pPr>
      <w:r w:rsidRPr="00DA3901"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D84C79" w:rsidRPr="00DA3901" w:rsidRDefault="00D84C79" w:rsidP="00D84C79">
      <w:pPr>
        <w:ind w:firstLine="709"/>
        <w:jc w:val="both"/>
      </w:pPr>
      <w:r w:rsidRPr="00DA3901">
        <w:t>Проблема заключается в том, что имеются правообладатели земельных участков</w:t>
      </w:r>
      <w:r>
        <w:t xml:space="preserve">                  </w:t>
      </w:r>
      <w:r w:rsidRPr="00DA3901">
        <w:t xml:space="preserve"> из земель сельскохозяйственного назначения, оборот которых регулируется Федеральным законом от 24</w:t>
      </w:r>
      <w:r>
        <w:t xml:space="preserve"> июля </w:t>
      </w:r>
      <w:r w:rsidRPr="00DA3901">
        <w:t xml:space="preserve">2002 </w:t>
      </w:r>
      <w:r>
        <w:t xml:space="preserve">года </w:t>
      </w:r>
      <w:r w:rsidRPr="00DA3901">
        <w:t>№ 101-ФЗ «Об обороте земель сельскохозяйственного назначения», изначально не планировавшие использовать земельный участок сельскохозяйственного назначения по его прямому назначению.</w:t>
      </w:r>
    </w:p>
    <w:p w:rsidR="00D84C79" w:rsidRPr="00DA3901" w:rsidRDefault="00D84C79" w:rsidP="00D84C79">
      <w:pPr>
        <w:ind w:firstLine="709"/>
        <w:jc w:val="both"/>
      </w:pPr>
      <w:r w:rsidRPr="00DA3901">
        <w:t xml:space="preserve">Выявить таких правообладателей и провести с ними профилактические мероприятия, как правило, </w:t>
      </w:r>
      <w:r>
        <w:t>возможно</w:t>
      </w:r>
      <w:r w:rsidRPr="00DA3901">
        <w:t xml:space="preserve"> только при проведении контрольно-надзорных мероприятий,</w:t>
      </w:r>
      <w:r>
        <w:t xml:space="preserve">                        </w:t>
      </w:r>
      <w:r w:rsidRPr="00DA3901">
        <w:t xml:space="preserve">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D84C79" w:rsidRDefault="00D84C79" w:rsidP="00D84C79">
      <w:pPr>
        <w:ind w:firstLine="709"/>
        <w:jc w:val="both"/>
      </w:pPr>
      <w:r>
        <w:t xml:space="preserve">Одним из решений </w:t>
      </w:r>
      <w:r w:rsidRPr="00DA3901">
        <w:t xml:space="preserve">данной проблемы </w:t>
      </w:r>
      <w:r>
        <w:t xml:space="preserve">является </w:t>
      </w:r>
      <w:r w:rsidRPr="00DA3901">
        <w:t>организация первостепенной профилактической работы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</w:t>
      </w:r>
      <w:r>
        <w:t xml:space="preserve"> </w:t>
      </w:r>
      <w:r w:rsidRPr="00DA3901">
        <w:t>о результатах проведения государственного земельного надзора, указывающие</w:t>
      </w:r>
      <w:r>
        <w:t xml:space="preserve"> </w:t>
      </w:r>
      <w:r w:rsidRPr="00DA3901">
        <w:t>на неиспользование такого земельного участка по целевому назначению или использование</w:t>
      </w:r>
      <w:r>
        <w:t xml:space="preserve"> </w:t>
      </w:r>
      <w:r w:rsidRPr="00DA3901">
        <w:t>с нарушением законодательства Российской Федерации.</w:t>
      </w:r>
    </w:p>
    <w:p w:rsidR="00D84C79" w:rsidRDefault="00D84C79" w:rsidP="00D84C79">
      <w:pPr>
        <w:ind w:firstLine="567"/>
        <w:jc w:val="both"/>
      </w:pPr>
      <w:r>
        <w:t>11. В 2023 году контрольным органом трем контролируемым лицам, использующих земли сельскохозяйственного назначения общей площадью 353 000 кв.</w:t>
      </w:r>
      <w:r w:rsidR="00BD234D">
        <w:t xml:space="preserve"> </w:t>
      </w:r>
      <w:r>
        <w:t xml:space="preserve">м были выданы предостережения, земельные участки заросли </w:t>
      </w:r>
      <w:r w:rsidRPr="005C5E9F">
        <w:rPr>
          <w:color w:val="000000"/>
        </w:rPr>
        <w:t>древесно-кустарниковой и сор</w:t>
      </w:r>
      <w:r>
        <w:rPr>
          <w:color w:val="000000"/>
        </w:rPr>
        <w:t xml:space="preserve">ной травянистой растительностью, </w:t>
      </w:r>
      <w:r w:rsidRPr="00C457A6">
        <w:rPr>
          <w:color w:val="000000"/>
        </w:rPr>
        <w:t>к</w:t>
      </w:r>
      <w:r w:rsidRPr="00C457A6">
        <w:t>аки</w:t>
      </w:r>
      <w:r>
        <w:t>е</w:t>
      </w:r>
      <w:r w:rsidRPr="00C457A6">
        <w:t>-либо механически</w:t>
      </w:r>
      <w:r>
        <w:t>е</w:t>
      </w:r>
      <w:r w:rsidRPr="00C457A6">
        <w:t xml:space="preserve"> (химически</w:t>
      </w:r>
      <w:r>
        <w:t>е</w:t>
      </w:r>
      <w:r w:rsidRPr="00C457A6">
        <w:t>) повреждени</w:t>
      </w:r>
      <w:r>
        <w:t>я</w:t>
      </w:r>
      <w:r w:rsidRPr="00C457A6">
        <w:t xml:space="preserve"> на надземной части сорняков отсутств</w:t>
      </w:r>
      <w:r>
        <w:t xml:space="preserve">овали. После получения предостережений, контролируемые лица приступили к использованию земель с/х назначения. </w:t>
      </w:r>
    </w:p>
    <w:p w:rsidR="00D84C79" w:rsidRDefault="00D84C79" w:rsidP="00D84C79">
      <w:pPr>
        <w:ind w:firstLine="567"/>
        <w:jc w:val="both"/>
      </w:pPr>
      <w:r>
        <w:t xml:space="preserve">Информация о проблеме неиспользования земель с/х назначения размещена на официальном сайте </w:t>
      </w:r>
      <w:r w:rsidR="00010859" w:rsidRPr="00010859">
        <w:t>органов местного самоуправления Кондинского района Ханты-</w:t>
      </w:r>
      <w:r w:rsidR="00010859" w:rsidRPr="00010859">
        <w:lastRenderedPageBreak/>
        <w:t>Мансийского автономного округа – Югры</w:t>
      </w:r>
      <w:r w:rsidR="00010859" w:rsidRPr="00010859">
        <w:t xml:space="preserve"> </w:t>
      </w:r>
      <w:r>
        <w:t xml:space="preserve">в сети «Интернет» </w:t>
      </w:r>
      <w:r w:rsidRPr="00D60092">
        <w:t>https://admkonda.ru/profilaktika-riskov-prichineniya-vreda-ushcerba-okhranyaemym-zakonom-tcennostyam.html</w:t>
      </w:r>
      <w:r>
        <w:t xml:space="preserve">.   </w:t>
      </w:r>
    </w:p>
    <w:p w:rsidR="00D84C79" w:rsidRDefault="00D84C79" w:rsidP="00D84C79">
      <w:pPr>
        <w:ind w:firstLine="709"/>
        <w:jc w:val="both"/>
      </w:pPr>
      <w:r>
        <w:t>12. Профилактические визиты в 2023 году не проводились. В адрес 8 контролируемых лиц были направлены предложения о проведении профилактических визитов, согласие на их проведение в контрольный орган не поступило.</w:t>
      </w:r>
    </w:p>
    <w:p w:rsidR="00D84C79" w:rsidRPr="00C46589" w:rsidRDefault="00D84C79" w:rsidP="00D84C79">
      <w:pPr>
        <w:pStyle w:val="afc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13. </w:t>
      </w:r>
      <w:r>
        <w:rPr>
          <w:color w:val="000000"/>
        </w:rPr>
        <w:t>Виджет объектов Единого реестра видов контроля размещен н</w:t>
      </w:r>
      <w:r w:rsidR="00010859">
        <w:t>а официальном сайте</w:t>
      </w:r>
      <w:r>
        <w:t xml:space="preserve"> </w:t>
      </w:r>
      <w:r w:rsidR="00010859" w:rsidRPr="00010859">
        <w:t>органов местного самоуправления Кондинского района Ханты-Мансийского автономного округа – Югры</w:t>
      </w:r>
      <w:r w:rsidR="00010859">
        <w:t xml:space="preserve"> </w:t>
      </w:r>
      <w:hyperlink r:id="rId12" w:history="1">
        <w:r w:rsidRPr="00C46589">
          <w:rPr>
            <w:rStyle w:val="af8"/>
            <w:color w:val="000000"/>
            <w:u w:val="none"/>
          </w:rPr>
          <w:t>https://admkonda.ru/vidzhet-ob-ektov-kontrolya-ervk.html</w:t>
        </w:r>
      </w:hyperlink>
      <w:r w:rsidRPr="00C46589">
        <w:rPr>
          <w:color w:val="000000"/>
        </w:rPr>
        <w:t>.</w:t>
      </w:r>
    </w:p>
    <w:p w:rsidR="00D84C79" w:rsidRPr="00E42C10" w:rsidRDefault="00D84C79" w:rsidP="00D84C79">
      <w:pPr>
        <w:jc w:val="both"/>
        <w:rPr>
          <w:color w:val="000000"/>
          <w:shd w:val="clear" w:color="auto" w:fill="FFFFFF"/>
        </w:rPr>
      </w:pPr>
    </w:p>
    <w:p w:rsidR="00D84C79" w:rsidRPr="00E42C10" w:rsidRDefault="00D84C79" w:rsidP="00D84C79">
      <w:pPr>
        <w:pStyle w:val="3"/>
        <w:rPr>
          <w:rFonts w:ascii="Times New Roman" w:hAnsi="Times New Roman"/>
          <w:sz w:val="24"/>
        </w:rPr>
      </w:pPr>
      <w:r w:rsidRPr="00E42C10">
        <w:rPr>
          <w:rFonts w:ascii="Times New Roman" w:hAnsi="Times New Roman"/>
          <w:sz w:val="24"/>
        </w:rPr>
        <w:t xml:space="preserve">Раздел </w:t>
      </w:r>
      <w:r w:rsidRPr="00E42C10">
        <w:rPr>
          <w:rFonts w:ascii="Times New Roman" w:hAnsi="Times New Roman"/>
          <w:sz w:val="24"/>
          <w:lang w:val="en-US"/>
        </w:rPr>
        <w:t>II</w:t>
      </w:r>
      <w:r w:rsidRPr="00E42C10">
        <w:rPr>
          <w:rFonts w:ascii="Times New Roman" w:hAnsi="Times New Roman"/>
          <w:sz w:val="24"/>
        </w:rPr>
        <w:t>. Цели и задачи реализации программы профилактики</w:t>
      </w:r>
    </w:p>
    <w:p w:rsidR="00D84C79" w:rsidRPr="00E42C10" w:rsidRDefault="00D84C79" w:rsidP="00D84C79"/>
    <w:p w:rsidR="00D84C79" w:rsidRPr="00E42C10" w:rsidRDefault="00D84C79" w:rsidP="00D84C79">
      <w:pPr>
        <w:ind w:firstLine="709"/>
        <w:jc w:val="both"/>
      </w:pPr>
      <w:r w:rsidRPr="00E42C10">
        <w:t>1. Цели программы:</w:t>
      </w:r>
    </w:p>
    <w:p w:rsidR="00D84C79" w:rsidRPr="00E42C10" w:rsidRDefault="00D84C79" w:rsidP="00D84C79">
      <w:pPr>
        <w:autoSpaceDE w:val="0"/>
        <w:autoSpaceDN w:val="0"/>
        <w:adjustRightInd w:val="0"/>
        <w:ind w:firstLine="709"/>
        <w:jc w:val="both"/>
        <w:outlineLvl w:val="2"/>
      </w:pPr>
      <w:r w:rsidRPr="00E42C10">
        <w:t>1.1.</w:t>
      </w:r>
      <w:r>
        <w:t xml:space="preserve"> </w:t>
      </w:r>
      <w:r w:rsidRPr="00E42C10">
        <w:t>Стимулирование добросовестного соблюдения обязательных требован</w:t>
      </w:r>
      <w:r>
        <w:t>ий всеми контролируемыми лицами.</w:t>
      </w:r>
      <w:r w:rsidRPr="00E42C10">
        <w:t xml:space="preserve"> </w:t>
      </w:r>
    </w:p>
    <w:p w:rsidR="00D84C79" w:rsidRPr="00E42C10" w:rsidRDefault="00D84C79" w:rsidP="00D84C79">
      <w:pPr>
        <w:autoSpaceDE w:val="0"/>
        <w:autoSpaceDN w:val="0"/>
        <w:adjustRightInd w:val="0"/>
        <w:ind w:firstLine="709"/>
        <w:jc w:val="both"/>
        <w:outlineLvl w:val="2"/>
      </w:pPr>
      <w:r w:rsidRPr="00E42C10">
        <w:t>1.2.</w:t>
      </w:r>
      <w:r>
        <w:t xml:space="preserve"> </w:t>
      </w:r>
      <w:r w:rsidRPr="00E42C10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</w:t>
      </w:r>
      <w:r>
        <w:t>ям.</w:t>
      </w:r>
      <w:r w:rsidRPr="00E42C10">
        <w:rPr>
          <w:bCs/>
        </w:rPr>
        <w:t xml:space="preserve"> </w:t>
      </w:r>
    </w:p>
    <w:p w:rsidR="00D84C79" w:rsidRPr="00E42C10" w:rsidRDefault="00D84C79" w:rsidP="00D84C7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E42C10">
        <w:t>1.3.</w:t>
      </w:r>
      <w:r>
        <w:t xml:space="preserve"> </w:t>
      </w:r>
      <w:r w:rsidRPr="00E42C10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4C79" w:rsidRPr="00E42C10" w:rsidRDefault="00D84C79" w:rsidP="00D84C79">
      <w:pPr>
        <w:ind w:firstLine="709"/>
        <w:jc w:val="both"/>
      </w:pPr>
      <w:r w:rsidRPr="00E42C10">
        <w:t>2.</w:t>
      </w:r>
      <w:r>
        <w:t xml:space="preserve"> </w:t>
      </w:r>
      <w:r w:rsidRPr="00E42C10">
        <w:t>Задачи программы:</w:t>
      </w:r>
    </w:p>
    <w:p w:rsidR="00D84C79" w:rsidRPr="00E42C10" w:rsidRDefault="00D84C79" w:rsidP="00D84C79">
      <w:pPr>
        <w:autoSpaceDE w:val="0"/>
        <w:autoSpaceDN w:val="0"/>
        <w:adjustRightInd w:val="0"/>
        <w:ind w:firstLine="709"/>
        <w:jc w:val="both"/>
      </w:pPr>
      <w:r w:rsidRPr="00E42C10">
        <w:t>2.1.</w:t>
      </w:r>
      <w:r>
        <w:t xml:space="preserve"> </w:t>
      </w:r>
      <w:r w:rsidRPr="00E42C10">
        <w:t>Укрепление системы профилактики нарушений рисков причинения вреда (ущерба) охраняемым закон</w:t>
      </w:r>
      <w:r>
        <w:t>ом ценностям.</w:t>
      </w:r>
    </w:p>
    <w:p w:rsidR="00D84C79" w:rsidRPr="00E42C10" w:rsidRDefault="00D84C79" w:rsidP="00D84C79">
      <w:pPr>
        <w:ind w:firstLine="709"/>
        <w:jc w:val="both"/>
      </w:pPr>
      <w:r w:rsidRPr="00E42C10">
        <w:rPr>
          <w:iCs/>
        </w:rPr>
        <w:t>2.2.</w:t>
      </w:r>
      <w:r>
        <w:rPr>
          <w:iCs/>
        </w:rPr>
        <w:t xml:space="preserve"> </w:t>
      </w:r>
      <w:r w:rsidRPr="00E42C10">
        <w:rPr>
          <w:iCs/>
        </w:rPr>
        <w:t>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</w:t>
      </w:r>
      <w:r>
        <w:rPr>
          <w:iCs/>
        </w:rPr>
        <w:t>.</w:t>
      </w:r>
    </w:p>
    <w:p w:rsidR="00D84C79" w:rsidRPr="00E42C10" w:rsidRDefault="00D84C79" w:rsidP="00D84C79">
      <w:pPr>
        <w:ind w:firstLine="709"/>
        <w:jc w:val="both"/>
      </w:pPr>
      <w:r w:rsidRPr="00E42C10">
        <w:t>2.3.</w:t>
      </w:r>
      <w:r>
        <w:t xml:space="preserve"> </w:t>
      </w:r>
      <w:r w:rsidRPr="00E42C10"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 </w:t>
      </w:r>
    </w:p>
    <w:p w:rsidR="00D84C79" w:rsidRPr="00E42C10" w:rsidRDefault="00D84C79" w:rsidP="00D84C79">
      <w:pPr>
        <w:ind w:firstLine="709"/>
        <w:jc w:val="both"/>
      </w:pPr>
      <w:r w:rsidRPr="00E42C10">
        <w:t>2.4.</w:t>
      </w:r>
      <w:r>
        <w:t xml:space="preserve"> </w:t>
      </w:r>
      <w:r w:rsidRPr="00E42C10"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подконтрольных субъектов контроля, а также обязательности, актуальности, периодичности профилактических мероприятий.</w:t>
      </w:r>
    </w:p>
    <w:p w:rsidR="00D84C79" w:rsidRPr="00E42C10" w:rsidRDefault="00D84C79" w:rsidP="00D84C79">
      <w:pPr>
        <w:autoSpaceDE w:val="0"/>
        <w:autoSpaceDN w:val="0"/>
        <w:adjustRightInd w:val="0"/>
        <w:ind w:firstLine="709"/>
        <w:jc w:val="both"/>
      </w:pPr>
      <w:r w:rsidRPr="00E42C10">
        <w:t>2.5.</w:t>
      </w:r>
      <w:r>
        <w:t xml:space="preserve"> </w:t>
      </w:r>
      <w:r w:rsidRPr="00E42C10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</w:t>
      </w:r>
      <w:r>
        <w:t>жению.</w:t>
      </w:r>
    </w:p>
    <w:p w:rsidR="00D84C79" w:rsidRPr="00E42C10" w:rsidRDefault="00D84C79" w:rsidP="00D84C79">
      <w:pPr>
        <w:autoSpaceDE w:val="0"/>
        <w:autoSpaceDN w:val="0"/>
        <w:adjustRightInd w:val="0"/>
        <w:ind w:firstLine="709"/>
        <w:jc w:val="both"/>
      </w:pPr>
      <w:r w:rsidRPr="00E42C10">
        <w:t>2.6.</w:t>
      </w:r>
      <w:r>
        <w:t xml:space="preserve"> </w:t>
      </w:r>
      <w:r w:rsidRPr="00E42C10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t xml:space="preserve"> устранения или снижения угрозы.</w:t>
      </w:r>
    </w:p>
    <w:p w:rsidR="00D84C79" w:rsidRPr="00E42C10" w:rsidRDefault="00D84C79" w:rsidP="00D84C79">
      <w:pPr>
        <w:ind w:firstLine="709"/>
        <w:jc w:val="both"/>
      </w:pPr>
      <w:r w:rsidRPr="00E42C10">
        <w:t>2.7. Мотивация к добросовестному поведению контролируемых лиц.</w:t>
      </w:r>
    </w:p>
    <w:p w:rsidR="00D84C79" w:rsidRDefault="00D84C79" w:rsidP="00D84C79">
      <w:pPr>
        <w:autoSpaceDE w:val="0"/>
        <w:autoSpaceDN w:val="0"/>
        <w:adjustRightInd w:val="0"/>
        <w:outlineLvl w:val="2"/>
        <w:rPr>
          <w:bCs/>
        </w:rPr>
      </w:pPr>
    </w:p>
    <w:p w:rsidR="00D84C79" w:rsidRDefault="00D84C79" w:rsidP="00D84C79">
      <w:pPr>
        <w:jc w:val="center"/>
      </w:pPr>
      <w:r>
        <w:t xml:space="preserve">Раздел </w:t>
      </w:r>
      <w:r>
        <w:rPr>
          <w:lang w:val="en-US"/>
        </w:rPr>
        <w:t>III</w:t>
      </w:r>
      <w:r>
        <w:t>. Перечень профилактических мероприятий, сроки (периодичность) их проведения</w:t>
      </w:r>
    </w:p>
    <w:p w:rsidR="00D84C79" w:rsidRDefault="00D84C79" w:rsidP="00D84C79">
      <w:pPr>
        <w:rPr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4407"/>
        <w:gridCol w:w="2235"/>
        <w:gridCol w:w="85"/>
        <w:gridCol w:w="2517"/>
      </w:tblGrid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исполнения (периодичность)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Структурное подразделение, ответственное за реализацию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Информирование.</w:t>
            </w:r>
          </w:p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Осуществляется посредством  размещения на официальном сайте органов местного самоуправления Кондинского района Ханты-Мансийского автономного                         округа – Югры </w:t>
            </w:r>
            <w:r>
              <w:rPr>
                <w:rFonts w:eastAsia="Calibri"/>
                <w:color w:val="000000"/>
              </w:rPr>
              <w:t>в информационно-</w:t>
            </w:r>
            <w:r>
              <w:rPr>
                <w:rFonts w:eastAsia="Calibri"/>
                <w:color w:val="000000"/>
              </w:rPr>
              <w:lastRenderedPageBreak/>
              <w:t xml:space="preserve">телекоммуникационной сети «Интернет»: </w:t>
            </w:r>
            <w:hyperlink r:id="rId13" w:tgtFrame="_blank" w:history="1">
              <w:r w:rsidRPr="00E653C7">
                <w:rPr>
                  <w:rStyle w:val="af8"/>
                  <w:rFonts w:eastAsia="Calibri"/>
                  <w:color w:val="000000"/>
                  <w:u w:val="none"/>
                </w:rPr>
                <w:t>http://www.admkonda.ru</w:t>
              </w:r>
            </w:hyperlink>
            <w:r w:rsidRPr="00E653C7">
              <w:rPr>
                <w:rStyle w:val="af8"/>
                <w:rFonts w:eastAsia="Calibri"/>
                <w:color w:val="000000"/>
                <w:u w:val="none"/>
              </w:rPr>
              <w:t xml:space="preserve"> </w:t>
            </w:r>
            <w:r w:rsidRPr="00E653C7">
              <w:rPr>
                <w:rFonts w:eastAsia="Calibri"/>
                <w:color w:val="000000"/>
              </w:rPr>
              <w:t>в</w:t>
            </w:r>
            <w:r>
              <w:rPr>
                <w:rFonts w:eastAsia="Calibri"/>
                <w:color w:val="000000"/>
              </w:rPr>
              <w:t xml:space="preserve"> подразделе «Муниципальный контроль» раздела «Администрация района»,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</w:t>
            </w:r>
            <w:r>
              <w:rPr>
                <w:rFonts w:eastAsia="Calibri"/>
              </w:rPr>
              <w:t>актуальной информации:</w:t>
            </w:r>
          </w:p>
        </w:tc>
        <w:tc>
          <w:tcPr>
            <w:tcW w:w="2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2024 года поддерживать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pStyle w:val="afc"/>
              <w:spacing w:before="0" w:beforeAutospacing="0" w:after="0" w:afterAutospacing="0" w:line="144" w:lineRule="atLeast"/>
              <w:jc w:val="center"/>
            </w:pPr>
            <w:r>
              <w:t>В</w:t>
            </w:r>
            <w:r w:rsidR="00D84C79" w:rsidRPr="00785AD6">
              <w:t xml:space="preserve"> течение 10 дней после официального опубликования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01085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hyperlink r:id="rId14" w:history="1">
              <w:r w:rsidR="00D84C79" w:rsidRPr="00E653C7">
                <w:rPr>
                  <w:rStyle w:val="af8"/>
                  <w:rFonts w:eastAsia="Calibri"/>
                  <w:color w:val="000000"/>
                  <w:u w:val="none"/>
                </w:rPr>
                <w:t>перечень</w:t>
              </w:r>
            </w:hyperlink>
            <w:r w:rsidR="00D84C79">
              <w:rPr>
                <w:rFonts w:eastAsia="Calibri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2024 года поддерживать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перечень индикаторов риска нарушения обязательных требований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2024 года поддерживать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программа профилактики рисков причинения вреда на 2025 год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pStyle w:val="afc"/>
              <w:spacing w:before="0" w:beforeAutospacing="0" w:after="0" w:afterAutospacing="0" w:line="144" w:lineRule="atLeast"/>
              <w:jc w:val="center"/>
            </w:pPr>
            <w:r>
              <w:t>У</w:t>
            </w:r>
            <w:r w:rsidR="00D84C79" w:rsidRPr="00785AD6">
              <w:t>тверждается не позднее 20 декабря 2024 года и размещается на официальном са</w:t>
            </w:r>
            <w:r w:rsidR="00D84C79">
              <w:t>йте контрольного органа в сети «Интернет»</w:t>
            </w:r>
            <w:r w:rsidR="00D84C79" w:rsidRPr="00785AD6">
              <w:t xml:space="preserve"> в течение 5 дней со дня утверждения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2024 года поддерживать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  <w:color w:val="FF6600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сведения о способах получения консультаций по вопросам соблюдения </w:t>
            </w:r>
            <w:r>
              <w:rPr>
                <w:rFonts w:eastAsia="Calibri"/>
              </w:rPr>
              <w:lastRenderedPageBreak/>
              <w:t>обязательных требований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2024 года </w:t>
            </w:r>
            <w:r>
              <w:rPr>
                <w:rFonts w:eastAsia="Calibri"/>
              </w:rPr>
              <w:lastRenderedPageBreak/>
              <w:t xml:space="preserve">поддерживать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Отдел муниципального </w:t>
            </w:r>
            <w:r>
              <w:rPr>
                <w:rFonts w:eastAsia="Calibri"/>
                <w:color w:val="000000"/>
              </w:rPr>
              <w:lastRenderedPageBreak/>
              <w:t>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2024 года поддерживать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актуальном состоянии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ежегодный доклад о муниципальном земельном контроле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D84C79">
              <w:rPr>
                <w:rFonts w:eastAsia="Calibri"/>
              </w:rPr>
              <w:t xml:space="preserve">о 15 марта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года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widowControl w:val="0"/>
              <w:jc w:val="center"/>
            </w:pPr>
            <w:r>
              <w:t>В</w:t>
            </w:r>
            <w:r w:rsidR="00D84C79" w:rsidRPr="000B288A">
              <w:t xml:space="preserve"> случае, если в течение </w:t>
            </w:r>
            <w:r w:rsidR="00D84C79">
              <w:t xml:space="preserve">2024 года </w:t>
            </w:r>
            <w:r w:rsidR="00D84C79" w:rsidRPr="000B288A">
              <w:t>поступило пять и более однотипных обращений контролируемых лиц, консультирование по таким обращениям осуществляется посредством размещения на официальном сайте письменного разъяснения, подписанного начальником отдела муниципального контроля администрации Кондинского района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посредством:</w:t>
            </w:r>
          </w:p>
        </w:tc>
        <w:tc>
          <w:tcPr>
            <w:tcW w:w="2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публикаций в средствах массовой информации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D84C79">
              <w:rPr>
                <w:rFonts w:eastAsia="Calibri"/>
              </w:rPr>
              <w:t>о мере необходимости в течение 2024 года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79" w:rsidRDefault="00D84C79" w:rsidP="00C83AE8">
            <w:pPr>
              <w:rPr>
                <w:rFonts w:eastAsia="Calibri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публикаций на официальном сайте органов местного самоуправления Кондинского района                                     Ханты-Мансийского автономного </w:t>
            </w:r>
            <w:r>
              <w:rPr>
                <w:rFonts w:eastAsia="Calibri"/>
              </w:rPr>
              <w:lastRenderedPageBreak/>
              <w:t xml:space="preserve">округа – Югры  </w:t>
            </w:r>
            <w:r>
              <w:rPr>
                <w:rFonts w:eastAsia="Calibri"/>
                <w:color w:val="000000"/>
              </w:rPr>
              <w:t xml:space="preserve">в информационно-телекоммуникационной сети «Интернет» </w:t>
            </w:r>
            <w:hyperlink r:id="rId15" w:tgtFrame="_blank" w:history="1">
              <w:r w:rsidRPr="00E653C7">
                <w:rPr>
                  <w:rStyle w:val="af8"/>
                  <w:rFonts w:eastAsia="Calibri"/>
                  <w:color w:val="000000"/>
                  <w:u w:val="none"/>
                </w:rPr>
                <w:t>http://www.admkonda.ru</w:t>
              </w:r>
            </w:hyperlink>
            <w:r w:rsidRPr="00E653C7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в подразделе «Муниципальный контроль» раздела «Администрация района»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</w:t>
            </w:r>
            <w:r w:rsidR="00D84C79">
              <w:rPr>
                <w:rFonts w:eastAsia="Calibri"/>
              </w:rPr>
              <w:t>дин раз в квартал  в течение 2024 года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Отдел муниципального контроля администрации </w:t>
            </w:r>
            <w:r>
              <w:rPr>
                <w:rFonts w:eastAsia="Calibri"/>
                <w:color w:val="000000"/>
              </w:rPr>
              <w:lastRenderedPageBreak/>
              <w:t>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2024 года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земельного  контроля в отношении контролируемых лиц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D84C79">
              <w:rPr>
                <w:rFonts w:eastAsia="Calibri"/>
              </w:rPr>
              <w:t xml:space="preserve">о обращениям контролируемых лиц и их представителей, поступившим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года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Pr="00010859" w:rsidRDefault="00D84C79" w:rsidP="00C83AE8">
            <w:pPr>
              <w:autoSpaceDE w:val="0"/>
              <w:autoSpaceDN w:val="0"/>
              <w:jc w:val="both"/>
              <w:rPr>
                <w:rStyle w:val="afd"/>
                <w:rFonts w:eastAsia="Calibri"/>
                <w:i w:val="0"/>
              </w:rPr>
            </w:pPr>
            <w:r w:rsidRPr="00010859">
              <w:rPr>
                <w:rStyle w:val="afd"/>
                <w:i w:val="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BD234D" w:rsidP="00C83AE8">
            <w:pPr>
              <w:pStyle w:val="afc"/>
              <w:spacing w:before="0" w:beforeAutospacing="0" w:after="0" w:afterAutospacing="0" w:line="144" w:lineRule="atLeast"/>
              <w:jc w:val="center"/>
            </w:pPr>
            <w:r>
              <w:t>В</w:t>
            </w:r>
            <w:r w:rsidR="00D84C79" w:rsidRPr="00785AD6">
              <w:t xml:space="preserve"> течение двух месяцев с момента начала в 2024 году такой деятельности</w:t>
            </w:r>
          </w:p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785AD6">
              <w:rPr>
                <w:rFonts w:eastAsia="Calibri"/>
              </w:rPr>
              <w:t>Проведение профилактических  визитов на основании заявлений контролируемых лиц</w:t>
            </w:r>
            <w:bookmarkStart w:id="0" w:name="_GoBack"/>
            <w:bookmarkEnd w:id="0"/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79" w:rsidRDefault="00BD234D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84C79">
              <w:rPr>
                <w:rFonts w:eastAsia="Calibri"/>
              </w:rPr>
              <w:t xml:space="preserve"> течение </w:t>
            </w:r>
          </w:p>
          <w:p w:rsidR="00D84C79" w:rsidRPr="00D84C79" w:rsidRDefault="00D84C79" w:rsidP="00D84C79">
            <w:pPr>
              <w:autoSpaceDE w:val="0"/>
              <w:autoSpaceDN w:val="0"/>
              <w:jc w:val="center"/>
            </w:pPr>
            <w:r>
              <w:rPr>
                <w:rFonts w:eastAsia="Calibri"/>
              </w:rPr>
              <w:t>2024 года по мере необходимости                      (к</w:t>
            </w:r>
            <w:r>
              <w:t xml:space="preserve">онтролируемое </w:t>
            </w:r>
            <w:r>
              <w:lastRenderedPageBreak/>
              <w:t xml:space="preserve">лицо вправе обратиться в контрольный орган с заявлением о проведении в отношении его профилактического визита) 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Отдел муниципального контроля администрации </w:t>
            </w:r>
            <w:r>
              <w:rPr>
                <w:rFonts w:eastAsia="Calibri"/>
                <w:color w:val="000000"/>
              </w:rPr>
              <w:lastRenderedPageBreak/>
              <w:t>Кондинского района</w:t>
            </w:r>
          </w:p>
        </w:tc>
      </w:tr>
      <w:tr w:rsidR="00D84C79" w:rsidTr="00C83AE8">
        <w:trPr>
          <w:trHeight w:val="68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Общественное обсуждение проекта п</w:t>
            </w:r>
            <w:r w:rsidRPr="0028192F">
              <w:rPr>
                <w:rFonts w:eastAsia="Calibri"/>
              </w:rPr>
              <w:t xml:space="preserve">рограммы профилактики рисков причинения вреда (ущерба) охраняемым законом ценностям по муниципальному </w:t>
            </w:r>
            <w:r>
              <w:rPr>
                <w:rFonts w:eastAsia="Calibri"/>
              </w:rPr>
              <w:t>жилищному</w:t>
            </w:r>
            <w:r w:rsidRPr="0028192F">
              <w:rPr>
                <w:rFonts w:eastAsia="Calibri"/>
              </w:rPr>
              <w:t xml:space="preserve"> контролю на 202</w:t>
            </w:r>
            <w:r>
              <w:rPr>
                <w:rFonts w:eastAsia="Calibri"/>
              </w:rPr>
              <w:t>5</w:t>
            </w:r>
            <w:r w:rsidRPr="0028192F">
              <w:rPr>
                <w:rFonts w:eastAsia="Calibri"/>
              </w:rPr>
              <w:t xml:space="preserve"> год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79" w:rsidRPr="00DC144A" w:rsidRDefault="00BD234D" w:rsidP="00D84C79">
            <w:pPr>
              <w:pStyle w:val="afc"/>
              <w:spacing w:before="0" w:beforeAutospacing="0" w:after="0" w:afterAutospacing="0" w:line="144" w:lineRule="atLeast"/>
              <w:jc w:val="center"/>
            </w:pPr>
            <w:r>
              <w:t>П</w:t>
            </w:r>
            <w:r w:rsidR="00D84C79" w:rsidRPr="00DC144A">
              <w:t xml:space="preserve">роводится </w:t>
            </w:r>
            <w:r w:rsidR="00D84C79">
              <w:t xml:space="preserve">                       </w:t>
            </w:r>
            <w:r w:rsidR="00D84C79" w:rsidRPr="00DC144A">
              <w:t>с 1 октября 2024 года по 1 ноября 2024 года</w:t>
            </w:r>
          </w:p>
          <w:p w:rsidR="00D84C79" w:rsidRPr="00D84C79" w:rsidRDefault="00D84C79" w:rsidP="00D84C79">
            <w:pPr>
              <w:pStyle w:val="afc"/>
              <w:spacing w:before="84" w:beforeAutospacing="0" w:after="0" w:afterAutospacing="0" w:line="144" w:lineRule="atLeast"/>
              <w:jc w:val="center"/>
            </w:pPr>
            <w:r w:rsidRPr="00DC144A">
              <w:t>результаты общественного обсуждения размещаются на официальном сайте контр</w:t>
            </w:r>
            <w:r>
              <w:t>ольного органа в сети «Интернет»</w:t>
            </w:r>
            <w:r w:rsidRPr="00DC144A">
              <w:t xml:space="preserve"> не позднее 10 декабря предшествующего года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C79" w:rsidRDefault="00D84C79" w:rsidP="00C83AE8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Отдел муниципального контроля администрации Кондинского района</w:t>
            </w:r>
          </w:p>
        </w:tc>
      </w:tr>
    </w:tbl>
    <w:p w:rsidR="00D84C79" w:rsidRPr="00647BA3" w:rsidRDefault="00D84C79" w:rsidP="00D84C79">
      <w:pPr>
        <w:autoSpaceDE w:val="0"/>
        <w:autoSpaceDN w:val="0"/>
        <w:adjustRightInd w:val="0"/>
        <w:jc w:val="center"/>
        <w:rPr>
          <w:rFonts w:eastAsia="Calibri"/>
          <w:iCs/>
          <w:lang w:eastAsia="en-US"/>
        </w:rPr>
      </w:pPr>
    </w:p>
    <w:p w:rsidR="00D84C79" w:rsidRDefault="00D84C79" w:rsidP="00D84C79">
      <w:pPr>
        <w:jc w:val="center"/>
      </w:pPr>
      <w:bookmarkStart w:id="1" w:name="sub_10034"/>
      <w:r w:rsidRPr="00647BA3">
        <w:t xml:space="preserve">Раздел </w:t>
      </w:r>
      <w:r w:rsidRPr="00647BA3">
        <w:rPr>
          <w:lang w:val="en-US"/>
        </w:rPr>
        <w:t>IV</w:t>
      </w:r>
      <w:r w:rsidRPr="00647BA3">
        <w:t>. Показатели результативности и эффективности программы профилактики</w:t>
      </w:r>
    </w:p>
    <w:p w:rsidR="00D84C79" w:rsidRDefault="00D84C79" w:rsidP="00D84C79">
      <w:pPr>
        <w:jc w:val="center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743"/>
        <w:gridCol w:w="4286"/>
      </w:tblGrid>
      <w:tr w:rsidR="00D84C79" w:rsidRPr="00D84C79" w:rsidTr="00C83AE8">
        <w:tc>
          <w:tcPr>
            <w:tcW w:w="630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№ п/п</w:t>
            </w:r>
          </w:p>
        </w:tc>
        <w:tc>
          <w:tcPr>
            <w:tcW w:w="4743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Наименование показателя</w:t>
            </w:r>
          </w:p>
        </w:tc>
        <w:tc>
          <w:tcPr>
            <w:tcW w:w="4286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 xml:space="preserve">Плановое значение показателя </w:t>
            </w:r>
          </w:p>
        </w:tc>
      </w:tr>
      <w:tr w:rsidR="00D84C79" w:rsidRPr="00D84C79" w:rsidTr="00C83AE8">
        <w:tc>
          <w:tcPr>
            <w:tcW w:w="630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1.</w:t>
            </w:r>
          </w:p>
        </w:tc>
        <w:tc>
          <w:tcPr>
            <w:tcW w:w="4743" w:type="dxa"/>
            <w:shd w:val="clear" w:color="auto" w:fill="auto"/>
          </w:tcPr>
          <w:p w:rsidR="00D84C79" w:rsidRPr="00D84C79" w:rsidRDefault="00D84C79" w:rsidP="00D84C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                   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86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100%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Оценка показателя: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100% - высокая эффективность;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от 99% до 70% - удовлетворительная эффективность;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менее 70% - низкая эффективность</w:t>
            </w:r>
          </w:p>
        </w:tc>
      </w:tr>
      <w:tr w:rsidR="00D84C79" w:rsidRPr="00D84C79" w:rsidTr="00C83AE8">
        <w:tc>
          <w:tcPr>
            <w:tcW w:w="630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2.</w:t>
            </w:r>
          </w:p>
        </w:tc>
        <w:tc>
          <w:tcPr>
            <w:tcW w:w="4743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4286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70% от числа обратившихся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D84C79">
              <w:t>Оценка показателя: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D84C79">
              <w:t>70% - 100% - высокая эффективность;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D84C79">
              <w:t>от 69% до 50% - удовлетворительная эффективность;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84C79">
              <w:t>менее 50% - низкая эффективность</w:t>
            </w:r>
          </w:p>
        </w:tc>
      </w:tr>
      <w:tr w:rsidR="00D84C79" w:rsidRPr="00D84C79" w:rsidTr="00C83AE8">
        <w:tc>
          <w:tcPr>
            <w:tcW w:w="630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3.</w:t>
            </w:r>
          </w:p>
        </w:tc>
        <w:tc>
          <w:tcPr>
            <w:tcW w:w="4743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4C79">
              <w:rPr>
                <w:rFonts w:eastAsia="Calibri"/>
              </w:rPr>
              <w:t>Количество проведенных профилактических мероприятий</w:t>
            </w:r>
          </w:p>
        </w:tc>
        <w:tc>
          <w:tcPr>
            <w:tcW w:w="4286" w:type="dxa"/>
            <w:shd w:val="clear" w:color="auto" w:fill="auto"/>
          </w:tcPr>
          <w:p w:rsidR="00D84C79" w:rsidRPr="00D84C79" w:rsidRDefault="00D84C79" w:rsidP="00C83AE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4C79">
              <w:rPr>
                <w:rFonts w:eastAsia="Calibri"/>
              </w:rPr>
              <w:t>10 мероприятий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D84C79">
              <w:t>Оценка показателя: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D84C79">
              <w:t>8-10 мероприятий - высокая эффективность;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jc w:val="both"/>
            </w:pPr>
            <w:r w:rsidRPr="00D84C79">
              <w:t>5-7 - удовлетворительная эффективность;</w:t>
            </w:r>
          </w:p>
          <w:p w:rsidR="00D84C79" w:rsidRPr="00D84C79" w:rsidRDefault="00D84C79" w:rsidP="00C83AE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84C79">
              <w:t xml:space="preserve">менее 5 мероприятий - низкая </w:t>
            </w:r>
            <w:r w:rsidRPr="00D84C79">
              <w:lastRenderedPageBreak/>
              <w:t>эффективность</w:t>
            </w:r>
          </w:p>
        </w:tc>
      </w:tr>
    </w:tbl>
    <w:bookmarkEnd w:id="1"/>
    <w:p w:rsidR="00D84C79" w:rsidRPr="00647BA3" w:rsidRDefault="00D84C79" w:rsidP="00D84C79">
      <w:pPr>
        <w:ind w:firstLine="709"/>
        <w:jc w:val="both"/>
      </w:pPr>
      <w:r w:rsidRPr="00647BA3">
        <w:lastRenderedPageBreak/>
        <w:t>Отчетным периодом для определения значений показателей является календарный год.</w:t>
      </w:r>
    </w:p>
    <w:p w:rsidR="00D84C79" w:rsidRPr="00647BA3" w:rsidRDefault="00D84C79" w:rsidP="00D84C79">
      <w:pPr>
        <w:ind w:firstLine="709"/>
        <w:jc w:val="both"/>
      </w:pPr>
      <w:r w:rsidRPr="00647BA3">
        <w:t>Результаты оценки достигнутых значений показателей включаются в ежегодные доклады об осуществлении муниципального земельного контроля.</w:t>
      </w:r>
    </w:p>
    <w:p w:rsidR="0089376A" w:rsidRDefault="0089376A" w:rsidP="00F862D9">
      <w:pPr>
        <w:jc w:val="both"/>
        <w:rPr>
          <w:color w:val="000000"/>
          <w:sz w:val="26"/>
          <w:szCs w:val="26"/>
        </w:rPr>
      </w:pPr>
    </w:p>
    <w:p w:rsidR="0089376A" w:rsidRPr="00AB6586" w:rsidRDefault="0089376A" w:rsidP="00F862D9">
      <w:pPr>
        <w:jc w:val="both"/>
        <w:rPr>
          <w:color w:val="000000"/>
          <w:sz w:val="26"/>
          <w:szCs w:val="26"/>
        </w:rPr>
      </w:pPr>
    </w:p>
    <w:sectPr w:rsidR="0089376A" w:rsidRPr="00AB6586" w:rsidSect="00B8281F">
      <w:headerReference w:type="even" r:id="rId16"/>
      <w:headerReference w:type="default" r:id="rId17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A7" w:rsidRDefault="00FE33A7">
      <w:r>
        <w:separator/>
      </w:r>
    </w:p>
  </w:endnote>
  <w:endnote w:type="continuationSeparator" w:id="0">
    <w:p w:rsidR="00FE33A7" w:rsidRDefault="00FE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A7" w:rsidRDefault="00FE33A7">
      <w:r>
        <w:separator/>
      </w:r>
    </w:p>
  </w:footnote>
  <w:footnote w:type="continuationSeparator" w:id="0">
    <w:p w:rsidR="00FE33A7" w:rsidRDefault="00FE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86" w:rsidRDefault="00AB65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6586" w:rsidRDefault="00AB658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86" w:rsidRDefault="00AB658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10859">
      <w:rPr>
        <w:noProof/>
      </w:rPr>
      <w:t>10</w:t>
    </w:r>
    <w:r>
      <w:fldChar w:fldCharType="end"/>
    </w:r>
  </w:p>
  <w:p w:rsidR="00AB6586" w:rsidRDefault="00AB658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B623A1"/>
    <w:multiLevelType w:val="hybridMultilevel"/>
    <w:tmpl w:val="E4A4264E"/>
    <w:lvl w:ilvl="0" w:tplc="E50ED690">
      <w:start w:val="1"/>
      <w:numFmt w:val="decimal"/>
      <w:lvlText w:val="%1."/>
      <w:lvlJc w:val="left"/>
      <w:pPr>
        <w:ind w:left="967" w:hanging="684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0859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5C57"/>
    <w:rsid w:val="00116323"/>
    <w:rsid w:val="0011684E"/>
    <w:rsid w:val="00116908"/>
    <w:rsid w:val="00120803"/>
    <w:rsid w:val="001215EB"/>
    <w:rsid w:val="00121EBB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76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9DB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6ED1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4B0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2AD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76A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3EF3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6586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5DE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234D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79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3A7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D84C79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0108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ond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dmkonda.ru/vidzhet-ob-ektov-kontrolya-ervk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1399931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konda.ru/" TargetMode="External"/><Relationship Id="rId10" Type="http://schemas.openxmlformats.org/officeDocument/2006/relationships/hyperlink" Target="consultantplus://offline/ref=3EC6BA5228D7BF855BF6B0E841954FBACEB85170A5190B5AAFCE93FA324D45822E8E4E18A4v94A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6F37-AA8F-4B87-994A-0EDB0058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Стенникова Анжелика Александровна</cp:lastModifiedBy>
  <cp:revision>5</cp:revision>
  <cp:lastPrinted>2023-11-22T04:42:00Z</cp:lastPrinted>
  <dcterms:created xsi:type="dcterms:W3CDTF">2023-11-22T04:37:00Z</dcterms:created>
  <dcterms:modified xsi:type="dcterms:W3CDTF">2023-11-22T05:30:00Z</dcterms:modified>
</cp:coreProperties>
</file>