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FD0" w:rsidRPr="008E7D38" w:rsidRDefault="00D56FD0" w:rsidP="00D56FD0">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3</w:t>
      </w:r>
      <w:r w:rsidRPr="008E7D38">
        <w:rPr>
          <w:rFonts w:ascii="Times New Roman" w:hAnsi="Times New Roman"/>
          <w:sz w:val="24"/>
          <w:szCs w:val="24"/>
        </w:rPr>
        <w:t xml:space="preserve"> к решению </w:t>
      </w:r>
    </w:p>
    <w:p w:rsidR="00D56FD0" w:rsidRPr="008E7D38" w:rsidRDefault="00D56FD0" w:rsidP="00D56FD0">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D56FD0" w:rsidRDefault="00D56FD0" w:rsidP="00D56FD0">
      <w:pPr>
        <w:spacing w:after="0" w:line="240" w:lineRule="atLeast"/>
        <w:jc w:val="right"/>
        <w:rPr>
          <w:rFonts w:ascii="Times New Roman" w:hAnsi="Times New Roman"/>
          <w:sz w:val="24"/>
          <w:szCs w:val="24"/>
        </w:rPr>
      </w:pPr>
      <w:r>
        <w:rPr>
          <w:rFonts w:ascii="Times New Roman" w:hAnsi="Times New Roman"/>
          <w:sz w:val="24"/>
          <w:szCs w:val="24"/>
        </w:rPr>
        <w:t>от 17.05.2018 № 408</w:t>
      </w:r>
    </w:p>
    <w:p w:rsidR="00D56FD0" w:rsidRPr="00D521EE" w:rsidRDefault="00D56FD0" w:rsidP="00D56FD0">
      <w:pPr>
        <w:spacing w:after="0" w:line="240" w:lineRule="atLeast"/>
        <w:jc w:val="right"/>
        <w:rPr>
          <w:rFonts w:ascii="Times New Roman" w:hAnsi="Times New Roman"/>
          <w:sz w:val="16"/>
          <w:szCs w:val="16"/>
        </w:rPr>
      </w:pPr>
    </w:p>
    <w:p w:rsidR="00D56FD0" w:rsidRPr="002D1CC2" w:rsidRDefault="00D56FD0" w:rsidP="00D56FD0">
      <w:pPr>
        <w:spacing w:after="0" w:line="240" w:lineRule="atLeast"/>
        <w:jc w:val="center"/>
        <w:rPr>
          <w:rFonts w:ascii="Times New Roman" w:hAnsi="Times New Roman"/>
          <w:sz w:val="24"/>
          <w:szCs w:val="24"/>
        </w:rPr>
      </w:pPr>
      <w:r w:rsidRPr="00D56FD0">
        <w:rPr>
          <w:rFonts w:ascii="Times New Roman" w:hAnsi="Times New Roman"/>
          <w:sz w:val="24"/>
          <w:szCs w:val="24"/>
          <w:lang w:eastAsia="ru-RU"/>
        </w:rPr>
        <w:t xml:space="preserve">Распределение бюджетных ассигнований по целевым статьям (муниципальным программам района и </w:t>
      </w:r>
      <w:proofErr w:type="spellStart"/>
      <w:r w:rsidRPr="00D56FD0">
        <w:rPr>
          <w:rFonts w:ascii="Times New Roman" w:hAnsi="Times New Roman"/>
          <w:sz w:val="24"/>
          <w:szCs w:val="24"/>
          <w:lang w:eastAsia="ru-RU"/>
        </w:rPr>
        <w:t>непрограммным</w:t>
      </w:r>
      <w:proofErr w:type="spellEnd"/>
      <w:r w:rsidRPr="00D56FD0">
        <w:rPr>
          <w:rFonts w:ascii="Times New Roman" w:hAnsi="Times New Roman"/>
          <w:sz w:val="24"/>
          <w:szCs w:val="24"/>
          <w:lang w:eastAsia="ru-RU"/>
        </w:rPr>
        <w:t xml:space="preserve"> направлениям деятельности), группам и подгруппам </w:t>
      </w:r>
      <w:proofErr w:type="gramStart"/>
      <w:r w:rsidRPr="00D56FD0">
        <w:rPr>
          <w:rFonts w:ascii="Times New Roman" w:hAnsi="Times New Roman"/>
          <w:sz w:val="24"/>
          <w:szCs w:val="24"/>
          <w:lang w:eastAsia="ru-RU"/>
        </w:rPr>
        <w:t>видов расходов классификации расходов бюджета муниципального образования</w:t>
      </w:r>
      <w:proofErr w:type="gramEnd"/>
      <w:r w:rsidRPr="00D56FD0">
        <w:rPr>
          <w:rFonts w:ascii="Times New Roman" w:hAnsi="Times New Roman"/>
          <w:sz w:val="24"/>
          <w:szCs w:val="24"/>
          <w:lang w:eastAsia="ru-RU"/>
        </w:rPr>
        <w:t xml:space="preserve"> Кондинский район на 2018 год</w:t>
      </w:r>
    </w:p>
    <w:tbl>
      <w:tblPr>
        <w:tblW w:w="9419" w:type="dxa"/>
        <w:tblInd w:w="93" w:type="dxa"/>
        <w:tblLook w:val="04A0"/>
      </w:tblPr>
      <w:tblGrid>
        <w:gridCol w:w="6111"/>
        <w:gridCol w:w="1052"/>
        <w:gridCol w:w="456"/>
        <w:gridCol w:w="1800"/>
      </w:tblGrid>
      <w:tr w:rsidR="00D56FD0" w:rsidRPr="003F63D3" w:rsidTr="00422A82">
        <w:trPr>
          <w:trHeight w:val="225"/>
        </w:trPr>
        <w:tc>
          <w:tcPr>
            <w:tcW w:w="6111" w:type="dxa"/>
            <w:tcBorders>
              <w:top w:val="nil"/>
              <w:left w:val="nil"/>
              <w:bottom w:val="single" w:sz="4" w:space="0" w:color="auto"/>
              <w:right w:val="nil"/>
            </w:tcBorders>
            <w:shd w:val="clear" w:color="auto" w:fill="auto"/>
            <w:noWrap/>
            <w:vAlign w:val="bottom"/>
            <w:hideMark/>
          </w:tcPr>
          <w:p w:rsidR="00D56FD0" w:rsidRPr="003F63D3" w:rsidRDefault="00D56FD0" w:rsidP="00422A82">
            <w:pPr>
              <w:spacing w:after="0" w:line="240" w:lineRule="auto"/>
              <w:rPr>
                <w:rFonts w:ascii="Times New Roman" w:hAnsi="Times New Roman"/>
                <w:b/>
                <w:bCs/>
                <w:sz w:val="16"/>
                <w:szCs w:val="16"/>
                <w:lang w:eastAsia="ru-RU"/>
              </w:rPr>
            </w:pPr>
            <w:r>
              <w:rPr>
                <w:rFonts w:ascii="Times New Roman" w:hAnsi="Times New Roman"/>
                <w:sz w:val="24"/>
                <w:szCs w:val="24"/>
                <w:lang w:eastAsia="ru-RU"/>
              </w:rPr>
              <w:tab/>
            </w:r>
          </w:p>
        </w:tc>
        <w:tc>
          <w:tcPr>
            <w:tcW w:w="1052" w:type="dxa"/>
            <w:tcBorders>
              <w:top w:val="nil"/>
              <w:left w:val="nil"/>
              <w:bottom w:val="single" w:sz="4" w:space="0" w:color="auto"/>
              <w:right w:val="nil"/>
            </w:tcBorders>
            <w:shd w:val="clear" w:color="auto" w:fill="auto"/>
            <w:noWrap/>
            <w:vAlign w:val="bottom"/>
            <w:hideMark/>
          </w:tcPr>
          <w:p w:rsidR="00D56FD0" w:rsidRPr="003F63D3" w:rsidRDefault="00D56FD0" w:rsidP="00422A82">
            <w:pPr>
              <w:spacing w:after="0" w:line="240" w:lineRule="auto"/>
              <w:rPr>
                <w:rFonts w:ascii="Times New Roman" w:hAnsi="Times New Roman"/>
                <w:b/>
                <w:bCs/>
                <w:sz w:val="16"/>
                <w:szCs w:val="16"/>
                <w:lang w:eastAsia="ru-RU"/>
              </w:rPr>
            </w:pPr>
          </w:p>
        </w:tc>
        <w:tc>
          <w:tcPr>
            <w:tcW w:w="456" w:type="dxa"/>
            <w:tcBorders>
              <w:top w:val="nil"/>
              <w:left w:val="nil"/>
              <w:bottom w:val="single" w:sz="4" w:space="0" w:color="auto"/>
              <w:right w:val="nil"/>
            </w:tcBorders>
            <w:shd w:val="clear" w:color="auto" w:fill="auto"/>
            <w:noWrap/>
            <w:vAlign w:val="bottom"/>
            <w:hideMark/>
          </w:tcPr>
          <w:p w:rsidR="00D56FD0" w:rsidRPr="003F63D3" w:rsidRDefault="00D56FD0" w:rsidP="00422A82">
            <w:pPr>
              <w:spacing w:after="0" w:line="240" w:lineRule="auto"/>
              <w:rPr>
                <w:rFonts w:ascii="Times New Roman" w:hAnsi="Times New Roman"/>
                <w:sz w:val="16"/>
                <w:szCs w:val="16"/>
                <w:lang w:eastAsia="ru-RU"/>
              </w:rPr>
            </w:pPr>
          </w:p>
        </w:tc>
        <w:tc>
          <w:tcPr>
            <w:tcW w:w="1800" w:type="dxa"/>
            <w:tcBorders>
              <w:top w:val="nil"/>
              <w:left w:val="nil"/>
              <w:bottom w:val="single" w:sz="4" w:space="0" w:color="auto"/>
            </w:tcBorders>
            <w:shd w:val="clear" w:color="auto" w:fill="auto"/>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(в рублях)</w:t>
            </w:r>
          </w:p>
        </w:tc>
      </w:tr>
      <w:tr w:rsidR="00D56FD0" w:rsidRPr="003F63D3" w:rsidTr="00422A82">
        <w:trPr>
          <w:trHeight w:val="210"/>
        </w:trPr>
        <w:tc>
          <w:tcPr>
            <w:tcW w:w="61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Наименование</w:t>
            </w:r>
          </w:p>
        </w:tc>
        <w:tc>
          <w:tcPr>
            <w:tcW w:w="1052" w:type="dxa"/>
            <w:vMerge w:val="restart"/>
            <w:tcBorders>
              <w:top w:val="single" w:sz="4" w:space="0" w:color="auto"/>
              <w:left w:val="nil"/>
              <w:bottom w:val="single" w:sz="4" w:space="0" w:color="auto"/>
              <w:right w:val="single" w:sz="4" w:space="0" w:color="auto"/>
            </w:tcBorders>
            <w:shd w:val="clear" w:color="auto" w:fill="auto"/>
            <w:vAlign w:val="center"/>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ЦСР</w:t>
            </w:r>
          </w:p>
        </w:tc>
        <w:tc>
          <w:tcPr>
            <w:tcW w:w="456" w:type="dxa"/>
            <w:vMerge w:val="restart"/>
            <w:tcBorders>
              <w:top w:val="single" w:sz="4" w:space="0" w:color="auto"/>
              <w:left w:val="nil"/>
              <w:bottom w:val="single" w:sz="4" w:space="0" w:color="auto"/>
              <w:right w:val="single" w:sz="4" w:space="0" w:color="auto"/>
            </w:tcBorders>
            <w:shd w:val="clear" w:color="auto" w:fill="auto"/>
            <w:vAlign w:val="center"/>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ВР</w:t>
            </w:r>
          </w:p>
        </w:tc>
        <w:tc>
          <w:tcPr>
            <w:tcW w:w="1800" w:type="dxa"/>
            <w:vMerge w:val="restart"/>
            <w:tcBorders>
              <w:top w:val="single" w:sz="4" w:space="0" w:color="auto"/>
              <w:left w:val="nil"/>
              <w:bottom w:val="single" w:sz="4" w:space="0" w:color="auto"/>
              <w:right w:val="single" w:sz="4" w:space="0" w:color="auto"/>
            </w:tcBorders>
            <w:shd w:val="clear" w:color="auto" w:fill="auto"/>
            <w:vAlign w:val="center"/>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Сумма на  год</w:t>
            </w:r>
          </w:p>
        </w:tc>
      </w:tr>
      <w:tr w:rsidR="00D56FD0" w:rsidRPr="003F63D3" w:rsidTr="00422A82">
        <w:trPr>
          <w:trHeight w:val="195"/>
        </w:trPr>
        <w:tc>
          <w:tcPr>
            <w:tcW w:w="6111" w:type="dxa"/>
            <w:vMerge/>
            <w:tcBorders>
              <w:top w:val="single" w:sz="4" w:space="0" w:color="auto"/>
              <w:left w:val="single" w:sz="4" w:space="0" w:color="auto"/>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1052"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456"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1800"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r>
      <w:tr w:rsidR="00D56FD0" w:rsidRPr="003F63D3" w:rsidTr="00422A82">
        <w:trPr>
          <w:trHeight w:val="184"/>
        </w:trPr>
        <w:tc>
          <w:tcPr>
            <w:tcW w:w="6111" w:type="dxa"/>
            <w:vMerge/>
            <w:tcBorders>
              <w:top w:val="single" w:sz="4" w:space="0" w:color="auto"/>
              <w:left w:val="single" w:sz="4" w:space="0" w:color="auto"/>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1052"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456"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c>
          <w:tcPr>
            <w:tcW w:w="1800" w:type="dxa"/>
            <w:vMerge/>
            <w:tcBorders>
              <w:top w:val="single" w:sz="4" w:space="0" w:color="auto"/>
              <w:left w:val="nil"/>
              <w:bottom w:val="single" w:sz="4" w:space="0" w:color="auto"/>
              <w:right w:val="single" w:sz="4" w:space="0" w:color="auto"/>
            </w:tcBorders>
            <w:vAlign w:val="center"/>
            <w:hideMark/>
          </w:tcPr>
          <w:p w:rsidR="00D56FD0" w:rsidRPr="003F63D3" w:rsidRDefault="00D56FD0" w:rsidP="00422A82">
            <w:pPr>
              <w:spacing w:after="0" w:line="240" w:lineRule="auto"/>
              <w:rPr>
                <w:rFonts w:ascii="Times New Roman" w:hAnsi="Times New Roman"/>
                <w:b/>
                <w:bCs/>
                <w:sz w:val="16"/>
                <w:szCs w:val="16"/>
                <w:lang w:eastAsia="ru-RU"/>
              </w:rPr>
            </w:pPr>
          </w:p>
        </w:tc>
      </w:tr>
      <w:tr w:rsidR="00D56FD0" w:rsidRPr="003F63D3" w:rsidTr="00422A82">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1</w:t>
            </w:r>
          </w:p>
        </w:tc>
        <w:tc>
          <w:tcPr>
            <w:tcW w:w="1052" w:type="dxa"/>
            <w:tcBorders>
              <w:top w:val="nil"/>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2</w:t>
            </w:r>
          </w:p>
        </w:tc>
        <w:tc>
          <w:tcPr>
            <w:tcW w:w="456" w:type="dxa"/>
            <w:tcBorders>
              <w:top w:val="nil"/>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3</w:t>
            </w:r>
          </w:p>
        </w:tc>
        <w:tc>
          <w:tcPr>
            <w:tcW w:w="1800" w:type="dxa"/>
            <w:tcBorders>
              <w:top w:val="nil"/>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325 567 440,00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на пенсионное обеспечение отдельных категорий граждан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314 816 940,00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314 816 940,00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142 768 800,00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126 944 900,00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126 944 900,00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13 951 500,00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13 951 500,00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162 000,00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1 710 400,00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1 710 400,00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Глава (высшее должностное лицо</w:t>
            </w:r>
            <w:proofErr w:type="gramStart"/>
            <w:r w:rsidRPr="003F63D3">
              <w:rPr>
                <w:rFonts w:ascii="Times New Roman" w:hAnsi="Times New Roman"/>
                <w:sz w:val="16"/>
                <w:szCs w:val="16"/>
                <w:lang w:eastAsia="ru-RU"/>
              </w:rPr>
              <w:t>)м</w:t>
            </w:r>
            <w:proofErr w:type="gramEnd"/>
            <w:r w:rsidRPr="003F63D3">
              <w:rPr>
                <w:rFonts w:ascii="Times New Roman" w:hAnsi="Times New Roman"/>
                <w:sz w:val="16"/>
                <w:szCs w:val="16"/>
                <w:lang w:eastAsia="ru-RU"/>
              </w:rPr>
              <w:t xml:space="preserve">униципального образования. Глава, </w:t>
            </w:r>
            <w:proofErr w:type="gramStart"/>
            <w:r w:rsidRPr="003F63D3">
              <w:rPr>
                <w:rFonts w:ascii="Times New Roman" w:hAnsi="Times New Roman"/>
                <w:sz w:val="16"/>
                <w:szCs w:val="16"/>
                <w:lang w:eastAsia="ru-RU"/>
              </w:rPr>
              <w:t>исполняющий</w:t>
            </w:r>
            <w:proofErr w:type="gramEnd"/>
            <w:r w:rsidRPr="003F63D3">
              <w:rPr>
                <w:rFonts w:ascii="Times New Roman" w:hAnsi="Times New Roman"/>
                <w:sz w:val="16"/>
                <w:szCs w:val="16"/>
                <w:lang w:eastAsia="ru-RU"/>
              </w:rPr>
              <w:t xml:space="preserve"> полномочия председателя представительного органа муниципального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147 703 300,00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147 703 300,00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147 703 300,00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2 954 040,00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2 034 000,00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2 034 000,00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700 840,00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700 840,00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219 200,00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5 590 600,00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4 651 763,70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4 651 763,70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421 936,30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421 936,30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516 900,00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516 900,00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1 526 400,00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1 286 322,00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1 286 322,00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240 078,00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240 078,00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от 11 июня 2010 года № 102-оз "Об административных правонарушениях"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1 559 200,00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1 356 255,68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1 356 255,68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202 944,32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202 944,32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8 457 900,00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6 438 137,46</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6 438 137,46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2 019 762,54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2 019 762,54</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609 800,00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233 000,00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233 000,00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376 800,00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376 800,00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1 695 576 298,39</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1 584 481 426,90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4 596 940,61</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4 596 940,61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2 780 240,61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2 780 240,61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1 816 700,00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1 592 700,00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224 000,00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системы дополнительного образования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апробации системы персонифицированного финансирования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1 570 185 586,29</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338 299 598,93</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88 458 406,38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88 458 406,38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118 890 435,05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118 890 435,05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36 707,62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36 707,62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109 537 549,88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102 314 653,88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7 222 896,00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21 376 500,00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21 376 500,00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обеспечению деятельности образовательных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2 729 930,36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1 975 506,36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1 975 506,36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754 424,00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733 244,00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21 180,00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дополнительное финансовое обеспечение мероприятий по организации питания обучающихся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15 417 600,00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6 582 420,00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6 582 420,00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8 835 180,00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8 835 180,00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11 938 800,00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6 566 340,00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6 566 340,00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5 372 460,00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5 372 460,00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proofErr w:type="gramStart"/>
            <w:r w:rsidRPr="003F63D3">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46 146 000,00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30 300 220,00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30 300 220,00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15 845 780,00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15 845 780,00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24 514 000,00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1 380 801,00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1 380 801,00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Публичные нормативные социальные выплаты гражданам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196 199,00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168 622,00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27 577,00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F63D3">
              <w:rPr>
                <w:rFonts w:ascii="Times New Roman" w:hAnsi="Times New Roman"/>
                <w:sz w:val="16"/>
                <w:szCs w:val="16"/>
                <w:lang w:eastAsia="ru-RU"/>
              </w:rPr>
              <w:t>я(</w:t>
            </w:r>
            <w:proofErr w:type="gramEnd"/>
            <w:r w:rsidRPr="003F63D3">
              <w:rPr>
                <w:rFonts w:ascii="Times New Roman" w:hAnsi="Times New Roman"/>
                <w:sz w:val="16"/>
                <w:szCs w:val="16"/>
                <w:lang w:eastAsia="ru-RU"/>
              </w:rPr>
              <w:t>ДОУ)</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282 090 300,00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161 636 671,00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161 636 671,00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2 683 785,00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2 683 785,00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117 769 844,00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93 645 275,00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24 124 569,00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F63D3">
              <w:rPr>
                <w:rFonts w:ascii="Times New Roman" w:hAnsi="Times New Roman"/>
                <w:sz w:val="16"/>
                <w:szCs w:val="16"/>
                <w:lang w:eastAsia="ru-RU"/>
              </w:rPr>
              <w:t>я(</w:t>
            </w:r>
            <w:proofErr w:type="gramEnd"/>
            <w:r w:rsidRPr="003F63D3">
              <w:rPr>
                <w:rFonts w:ascii="Times New Roman" w:hAnsi="Times New Roman"/>
                <w:sz w:val="16"/>
                <w:szCs w:val="16"/>
                <w:lang w:eastAsia="ru-RU"/>
              </w:rPr>
              <w:t>СОШ)</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844 891 457,00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517 126 324,00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517 126 324,00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15 835 483,00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15 835 483,00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311 929 650,00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311 929 650,00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1 326 500,00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729 575,00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729 575,00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596 925,00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596 925,00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2 632 809,59</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2 632 809,59</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w:t>
            </w:r>
            <w:proofErr w:type="spellStart"/>
            <w:r w:rsidRPr="003F63D3">
              <w:rPr>
                <w:rFonts w:ascii="Times New Roman" w:hAnsi="Times New Roman"/>
                <w:sz w:val="16"/>
                <w:szCs w:val="16"/>
                <w:lang w:eastAsia="ru-RU"/>
              </w:rPr>
              <w:t>провед</w:t>
            </w:r>
            <w:proofErr w:type="spellEnd"/>
            <w:r w:rsidRPr="003F63D3">
              <w:rPr>
                <w:rFonts w:ascii="Times New Roman" w:hAnsi="Times New Roman"/>
                <w:sz w:val="16"/>
                <w:szCs w:val="16"/>
                <w:lang w:eastAsia="ru-RU"/>
              </w:rPr>
              <w:t xml:space="preserve">. </w:t>
            </w:r>
            <w:proofErr w:type="spellStart"/>
            <w:r w:rsidRPr="003F63D3">
              <w:rPr>
                <w:rFonts w:ascii="Times New Roman" w:hAnsi="Times New Roman"/>
                <w:sz w:val="16"/>
                <w:szCs w:val="16"/>
                <w:lang w:eastAsia="ru-RU"/>
              </w:rPr>
              <w:t>независ</w:t>
            </w:r>
            <w:proofErr w:type="spellEnd"/>
            <w:r w:rsidRPr="003F63D3">
              <w:rPr>
                <w:rFonts w:ascii="Times New Roman" w:hAnsi="Times New Roman"/>
                <w:sz w:val="16"/>
                <w:szCs w:val="16"/>
                <w:lang w:eastAsia="ru-RU"/>
              </w:rPr>
              <w:t xml:space="preserve">. экспертизы </w:t>
            </w:r>
            <w:proofErr w:type="spellStart"/>
            <w:r w:rsidRPr="003F63D3">
              <w:rPr>
                <w:rFonts w:ascii="Times New Roman" w:hAnsi="Times New Roman"/>
                <w:sz w:val="16"/>
                <w:szCs w:val="16"/>
                <w:lang w:eastAsia="ru-RU"/>
              </w:rPr>
              <w:t>деят-ти</w:t>
            </w:r>
            <w:proofErr w:type="spellEnd"/>
            <w:r w:rsidRPr="003F63D3">
              <w:rPr>
                <w:rFonts w:ascii="Times New Roman" w:hAnsi="Times New Roman"/>
                <w:sz w:val="16"/>
                <w:szCs w:val="16"/>
                <w:lang w:eastAsia="ru-RU"/>
              </w:rPr>
              <w:t xml:space="preserve"> 15 </w:t>
            </w:r>
            <w:proofErr w:type="spellStart"/>
            <w:r w:rsidRPr="003F63D3">
              <w:rPr>
                <w:rFonts w:ascii="Times New Roman" w:hAnsi="Times New Roman"/>
                <w:sz w:val="16"/>
                <w:szCs w:val="16"/>
                <w:lang w:eastAsia="ru-RU"/>
              </w:rPr>
              <w:t>общеобраз</w:t>
            </w:r>
            <w:proofErr w:type="spellEnd"/>
            <w:r w:rsidRPr="003F63D3">
              <w:rPr>
                <w:rFonts w:ascii="Times New Roman" w:hAnsi="Times New Roman"/>
                <w:sz w:val="16"/>
                <w:szCs w:val="16"/>
                <w:lang w:eastAsia="ru-RU"/>
              </w:rPr>
              <w:t xml:space="preserve">. </w:t>
            </w:r>
            <w:proofErr w:type="spellStart"/>
            <w:r w:rsidRPr="003F63D3">
              <w:rPr>
                <w:rFonts w:ascii="Times New Roman" w:hAnsi="Times New Roman"/>
                <w:sz w:val="16"/>
                <w:szCs w:val="16"/>
                <w:lang w:eastAsia="ru-RU"/>
              </w:rPr>
              <w:t>учрежд</w:t>
            </w:r>
            <w:proofErr w:type="spellEnd"/>
            <w:r w:rsidRPr="003F63D3">
              <w:rPr>
                <w:rFonts w:ascii="Times New Roman" w:hAnsi="Times New Roman"/>
                <w:sz w:val="16"/>
                <w:szCs w:val="16"/>
                <w:lang w:eastAsia="ru-RU"/>
              </w:rPr>
              <w:t xml:space="preserve">.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проведение ГИА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2 396 110,00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1 811 490,00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1 811 490,00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584 620,00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584 620,00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и проведение единого государственного экзамена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"Дети </w:t>
            </w:r>
            <w:proofErr w:type="spellStart"/>
            <w:r w:rsidRPr="003F63D3">
              <w:rPr>
                <w:rFonts w:ascii="Times New Roman" w:hAnsi="Times New Roman"/>
                <w:sz w:val="16"/>
                <w:szCs w:val="16"/>
                <w:lang w:eastAsia="ru-RU"/>
              </w:rPr>
              <w:t>Конды</w:t>
            </w:r>
            <w:proofErr w:type="spellEnd"/>
            <w:r w:rsidRPr="003F63D3">
              <w:rPr>
                <w:rFonts w:ascii="Times New Roman" w:hAnsi="Times New Roman"/>
                <w:sz w:val="16"/>
                <w:szCs w:val="16"/>
                <w:lang w:eastAsia="ru-RU"/>
              </w:rPr>
              <w:t>"</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108 590,00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108 590,00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108 590,00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отдыха и оздоровления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34 282 900,00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11 358 340,00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17 931 998,50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4 529 098,50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4 374 244,50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4 374 244,50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154 854,00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77 427,00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77 427,00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Публичные нормативные социальные выплаты гражданам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временного трудоустройства несовершеннолетних в свободное от учебы время в летний период"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3F63D3">
              <w:rPr>
                <w:rFonts w:ascii="Times New Roman" w:hAnsi="Times New Roman"/>
                <w:sz w:val="16"/>
                <w:szCs w:val="16"/>
                <w:lang w:eastAsia="ru-RU"/>
              </w:rPr>
              <w:t>автономном</w:t>
            </w:r>
            <w:proofErr w:type="gramEnd"/>
            <w:r w:rsidRPr="003F63D3">
              <w:rPr>
                <w:rFonts w:ascii="Times New Roman" w:hAnsi="Times New Roman"/>
                <w:sz w:val="16"/>
                <w:szCs w:val="16"/>
                <w:lang w:eastAsia="ru-RU"/>
              </w:rPr>
              <w:t xml:space="preserve"> </w:t>
            </w:r>
            <w:proofErr w:type="spellStart"/>
            <w:r w:rsidRPr="003F63D3">
              <w:rPr>
                <w:rFonts w:ascii="Times New Roman" w:hAnsi="Times New Roman"/>
                <w:sz w:val="16"/>
                <w:szCs w:val="16"/>
                <w:lang w:eastAsia="ru-RU"/>
              </w:rPr>
              <w:t>округе-Югре</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571 776,34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571 776,34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1 591 723,66</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1 505 580,66</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86 143,00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"Управленческие и педагогические кадры"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подпрограммы "Управленческие и педагогические кадры"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Премии и гранты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57 725 175,90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10 028 443,00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F63D3">
              <w:rPr>
                <w:rFonts w:ascii="Times New Roman" w:hAnsi="Times New Roman"/>
                <w:sz w:val="16"/>
                <w:szCs w:val="16"/>
                <w:lang w:eastAsia="ru-RU"/>
              </w:rPr>
              <w:t>я(</w:t>
            </w:r>
            <w:proofErr w:type="gramEnd"/>
            <w:r w:rsidRPr="003F63D3">
              <w:rPr>
                <w:rFonts w:ascii="Times New Roman" w:hAnsi="Times New Roman"/>
                <w:sz w:val="16"/>
                <w:szCs w:val="16"/>
                <w:lang w:eastAsia="ru-RU"/>
              </w:rPr>
              <w:t>ДОУ)</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F63D3">
              <w:rPr>
                <w:rFonts w:ascii="Times New Roman" w:hAnsi="Times New Roman"/>
                <w:sz w:val="16"/>
                <w:szCs w:val="16"/>
                <w:lang w:eastAsia="ru-RU"/>
              </w:rPr>
              <w:t>я(</w:t>
            </w:r>
            <w:proofErr w:type="gramEnd"/>
            <w:r w:rsidRPr="003F63D3">
              <w:rPr>
                <w:rFonts w:ascii="Times New Roman" w:hAnsi="Times New Roman"/>
                <w:sz w:val="16"/>
                <w:szCs w:val="16"/>
                <w:lang w:eastAsia="ru-RU"/>
              </w:rPr>
              <w:t>СОШ)</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9 878 443,00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6 506 618,00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6 506 618,00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3 371 825,00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3 371 825,00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3 252 332,90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2 527 332,90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833 200,00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833 200,00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1 694 132,90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1 682 132,90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F63D3">
              <w:rPr>
                <w:rFonts w:ascii="Times New Roman" w:hAnsi="Times New Roman"/>
                <w:sz w:val="16"/>
                <w:szCs w:val="16"/>
                <w:lang w:eastAsia="ru-RU"/>
              </w:rPr>
              <w:t>я(</w:t>
            </w:r>
            <w:proofErr w:type="gramEnd"/>
            <w:r w:rsidRPr="003F63D3">
              <w:rPr>
                <w:rFonts w:ascii="Times New Roman" w:hAnsi="Times New Roman"/>
                <w:sz w:val="16"/>
                <w:szCs w:val="16"/>
                <w:lang w:eastAsia="ru-RU"/>
              </w:rPr>
              <w:t>СОШ)</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44 444 400,00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16 227 396,00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16 227 396,00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979 296,00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671 696,00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671 696,00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«Молодежь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12 999 620,00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"Работа с детьми и молодежью"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12 999 620,00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12 952 618,00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Реализация мероприятий по работе с детьми  и молодежью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в части </w:t>
            </w:r>
            <w:proofErr w:type="spellStart"/>
            <w:r w:rsidRPr="003F63D3">
              <w:rPr>
                <w:rFonts w:ascii="Times New Roman" w:hAnsi="Times New Roman"/>
                <w:sz w:val="16"/>
                <w:szCs w:val="16"/>
                <w:lang w:eastAsia="ru-RU"/>
              </w:rPr>
              <w:t>субчидий</w:t>
            </w:r>
            <w:proofErr w:type="spellEnd"/>
            <w:r w:rsidRPr="003F63D3">
              <w:rPr>
                <w:rFonts w:ascii="Times New Roman" w:hAnsi="Times New Roman"/>
                <w:sz w:val="16"/>
                <w:szCs w:val="16"/>
                <w:lang w:eastAsia="ru-RU"/>
              </w:rPr>
              <w:t xml:space="preserve"> </w:t>
            </w:r>
            <w:proofErr w:type="spellStart"/>
            <w:r w:rsidRPr="003F63D3">
              <w:rPr>
                <w:rFonts w:ascii="Times New Roman" w:hAnsi="Times New Roman"/>
                <w:sz w:val="16"/>
                <w:szCs w:val="16"/>
                <w:lang w:eastAsia="ru-RU"/>
              </w:rPr>
              <w:t>некомерческим</w:t>
            </w:r>
            <w:proofErr w:type="spellEnd"/>
            <w:r w:rsidRPr="003F63D3">
              <w:rPr>
                <w:rFonts w:ascii="Times New Roman" w:hAnsi="Times New Roman"/>
                <w:sz w:val="16"/>
                <w:szCs w:val="16"/>
                <w:lang w:eastAsia="ru-RU"/>
              </w:rPr>
              <w:t xml:space="preserve">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337 309 700,00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94 217 076,47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"Создание условий для </w:t>
            </w:r>
            <w:proofErr w:type="spellStart"/>
            <w:r w:rsidRPr="003F63D3">
              <w:rPr>
                <w:rFonts w:ascii="Times New Roman" w:hAnsi="Times New Roman"/>
                <w:sz w:val="16"/>
                <w:szCs w:val="16"/>
                <w:lang w:eastAsia="ru-RU"/>
              </w:rPr>
              <w:t>модернизационного</w:t>
            </w:r>
            <w:proofErr w:type="spellEnd"/>
            <w:r w:rsidRPr="003F63D3">
              <w:rPr>
                <w:rFonts w:ascii="Times New Roman" w:hAnsi="Times New Roman"/>
                <w:sz w:val="16"/>
                <w:szCs w:val="16"/>
                <w:lang w:eastAsia="ru-RU"/>
              </w:rPr>
              <w:t xml:space="preserve"> развития общественных библиотек Кондинского района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77 974 541,18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40 421 900,00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37 127 700,00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37 127 700,00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3 177 000,00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3 177 000,00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отрасли культуры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отрасли культура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15 863 635,29</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w:t>
            </w:r>
            <w:proofErr w:type="spellStart"/>
            <w:r w:rsidRPr="003F63D3">
              <w:rPr>
                <w:rFonts w:ascii="Times New Roman" w:hAnsi="Times New Roman"/>
                <w:sz w:val="16"/>
                <w:szCs w:val="16"/>
                <w:lang w:eastAsia="ru-RU"/>
              </w:rPr>
              <w:t>Югры</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единого культурного пространства"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235 150 500,00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60 362 000,00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указов Президента Российской </w:t>
            </w:r>
            <w:proofErr w:type="spellStart"/>
            <w:r w:rsidRPr="003F63D3">
              <w:rPr>
                <w:rFonts w:ascii="Times New Roman" w:hAnsi="Times New Roman"/>
                <w:sz w:val="16"/>
                <w:szCs w:val="16"/>
                <w:lang w:eastAsia="ru-RU"/>
              </w:rPr>
              <w:t>Федерациизации</w:t>
            </w:r>
            <w:proofErr w:type="spellEnd"/>
            <w:r w:rsidRPr="003F63D3">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указов Президента Российской </w:t>
            </w:r>
            <w:proofErr w:type="spellStart"/>
            <w:r w:rsidRPr="003F63D3">
              <w:rPr>
                <w:rFonts w:ascii="Times New Roman" w:hAnsi="Times New Roman"/>
                <w:sz w:val="16"/>
                <w:szCs w:val="16"/>
                <w:lang w:eastAsia="ru-RU"/>
              </w:rPr>
              <w:t>Федерациизации</w:t>
            </w:r>
            <w:proofErr w:type="spellEnd"/>
            <w:r w:rsidRPr="003F63D3">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Основное мероприятие "Создание благоприятных условий для художественно-творческой деятельности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170 376 900,00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639 614,00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639 614,00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139 614,00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98 150 500,00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35 617 500,00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35 617 500,00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62 533 000,00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62 533 000,00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финансирование наказов избирателей депутатам Думы </w:t>
            </w:r>
            <w:proofErr w:type="spellStart"/>
            <w:r w:rsidRPr="003F63D3">
              <w:rPr>
                <w:rFonts w:ascii="Times New Roman" w:hAnsi="Times New Roman"/>
                <w:sz w:val="16"/>
                <w:szCs w:val="16"/>
                <w:lang w:eastAsia="ru-RU"/>
              </w:rPr>
              <w:t>ХМАО-Югры</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F63D3">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4 411 600,00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4 411 600,00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3 166 450,00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2 583 621,00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582 829,00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7 942 123,53</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7 942 123,53</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функций органов местного самоуправления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Прочие мероприятия  органов местного самоуправления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366 323,53</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219 323,53</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219 323,53</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148 113 446,05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массовой физической культуры и спорта"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1 941 310,00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1 941 310,00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1 941 310,00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1 840 810,00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1 840 810,00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"Развитие </w:t>
            </w:r>
            <w:proofErr w:type="spellStart"/>
            <w:r w:rsidRPr="003F63D3">
              <w:rPr>
                <w:rFonts w:ascii="Times New Roman" w:hAnsi="Times New Roman"/>
                <w:sz w:val="16"/>
                <w:szCs w:val="16"/>
                <w:lang w:eastAsia="ru-RU"/>
              </w:rPr>
              <w:t>детско</w:t>
            </w:r>
            <w:proofErr w:type="spellEnd"/>
            <w:r w:rsidRPr="003F63D3">
              <w:rPr>
                <w:rFonts w:ascii="Times New Roman" w:hAnsi="Times New Roman"/>
                <w:sz w:val="16"/>
                <w:szCs w:val="16"/>
                <w:lang w:eastAsia="ru-RU"/>
              </w:rPr>
              <w:t xml:space="preserve"> </w:t>
            </w:r>
            <w:proofErr w:type="gramStart"/>
            <w:r w:rsidRPr="003F63D3">
              <w:rPr>
                <w:rFonts w:ascii="Times New Roman" w:hAnsi="Times New Roman"/>
                <w:sz w:val="16"/>
                <w:szCs w:val="16"/>
                <w:lang w:eastAsia="ru-RU"/>
              </w:rPr>
              <w:t>-ю</w:t>
            </w:r>
            <w:proofErr w:type="gramEnd"/>
            <w:r w:rsidRPr="003F63D3">
              <w:rPr>
                <w:rFonts w:ascii="Times New Roman" w:hAnsi="Times New Roman"/>
                <w:sz w:val="16"/>
                <w:szCs w:val="16"/>
                <w:lang w:eastAsia="ru-RU"/>
              </w:rPr>
              <w:t>ношеского спорта, спорта высших должностей, спорта лиц с инвалидностью"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139 283 436,05</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139 283 436,05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121 558 286,05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121 558 286,05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102 519 117,05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19 039 169,00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Реализация прочих мероприятий подпрограммы "Развитие детской </w:t>
            </w:r>
            <w:proofErr w:type="gramStart"/>
            <w:r w:rsidRPr="003F63D3">
              <w:rPr>
                <w:rFonts w:ascii="Times New Roman" w:hAnsi="Times New Roman"/>
                <w:sz w:val="16"/>
                <w:szCs w:val="16"/>
                <w:lang w:eastAsia="ru-RU"/>
              </w:rPr>
              <w:t>-ю</w:t>
            </w:r>
            <w:proofErr w:type="gramEnd"/>
            <w:r w:rsidRPr="003F63D3">
              <w:rPr>
                <w:rFonts w:ascii="Times New Roman" w:hAnsi="Times New Roman"/>
                <w:sz w:val="16"/>
                <w:szCs w:val="16"/>
                <w:lang w:eastAsia="ru-RU"/>
              </w:rPr>
              <w:t>ношеского спорта, спорта высших должностей, спорта лиц с инвалидностью"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4 379 250,00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4 379 250,00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4 110 450,00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268 800,00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741 000,00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741 000,00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316 000,00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11 309 300,00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11 309 300,00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9 613 600,00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w:t>
            </w:r>
            <w:proofErr w:type="gramStart"/>
            <w:r w:rsidRPr="003F63D3">
              <w:rPr>
                <w:rFonts w:ascii="Times New Roman" w:hAnsi="Times New Roman"/>
                <w:sz w:val="16"/>
                <w:szCs w:val="16"/>
                <w:lang w:eastAsia="ru-RU"/>
              </w:rPr>
              <w:t>х(</w:t>
            </w:r>
            <w:proofErr w:type="gramEnd"/>
            <w:r w:rsidRPr="003F63D3">
              <w:rPr>
                <w:rFonts w:ascii="Times New Roman" w:hAnsi="Times New Roman"/>
                <w:sz w:val="16"/>
                <w:szCs w:val="16"/>
                <w:lang w:eastAsia="ru-RU"/>
              </w:rPr>
              <w:t>МБ)</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22 368,00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16 632,00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частичное обеспечение </w:t>
            </w:r>
            <w:proofErr w:type="gramStart"/>
            <w:r w:rsidRPr="003F63D3">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F63D3">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1 256 600,00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1 256 600,00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1 068 200,00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отраслью физической культуры и спорта"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6 888 700,00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6 888 700,00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315 300,00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165 300,00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165 300,00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2 147 299,44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"Оценка земельных участков"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проведения оценки земельных участков"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Оценка земельных участков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Установление границ населенных пунктов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51 667 000,00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растениеводства, переработки и реализации продукции растениеводства"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"Поддержка малых форм хозяйствования"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малых форм хозяйствования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"Повышение эффективности использования и развития потенциала </w:t>
            </w:r>
            <w:proofErr w:type="spellStart"/>
            <w:r w:rsidRPr="003F63D3">
              <w:rPr>
                <w:rFonts w:ascii="Times New Roman" w:hAnsi="Times New Roman"/>
                <w:sz w:val="16"/>
                <w:szCs w:val="16"/>
                <w:lang w:eastAsia="ru-RU"/>
              </w:rPr>
              <w:t>рыбохозяйственного</w:t>
            </w:r>
            <w:proofErr w:type="spellEnd"/>
            <w:r w:rsidRPr="003F63D3">
              <w:rPr>
                <w:rFonts w:ascii="Times New Roman" w:hAnsi="Times New Roman"/>
                <w:sz w:val="16"/>
                <w:szCs w:val="16"/>
                <w:lang w:eastAsia="ru-RU"/>
              </w:rPr>
              <w:t xml:space="preserve"> комплекса"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"Субсидирование вылова и реализации товарной пищевой рыбы, (в том числе </w:t>
            </w:r>
            <w:proofErr w:type="spellStart"/>
            <w:r w:rsidRPr="003F63D3">
              <w:rPr>
                <w:rFonts w:ascii="Times New Roman" w:hAnsi="Times New Roman"/>
                <w:sz w:val="16"/>
                <w:szCs w:val="16"/>
                <w:lang w:eastAsia="ru-RU"/>
              </w:rPr>
              <w:t>искуственно</w:t>
            </w:r>
            <w:proofErr w:type="spellEnd"/>
            <w:r w:rsidRPr="003F63D3">
              <w:rPr>
                <w:rFonts w:ascii="Times New Roman" w:hAnsi="Times New Roman"/>
                <w:sz w:val="16"/>
                <w:szCs w:val="16"/>
                <w:lang w:eastAsia="ru-RU"/>
              </w:rPr>
              <w:t xml:space="preserve"> выращенной), товарной пищевой </w:t>
            </w:r>
            <w:proofErr w:type="spellStart"/>
            <w:r w:rsidRPr="003F63D3">
              <w:rPr>
                <w:rFonts w:ascii="Times New Roman" w:hAnsi="Times New Roman"/>
                <w:sz w:val="16"/>
                <w:szCs w:val="16"/>
                <w:lang w:eastAsia="ru-RU"/>
              </w:rPr>
              <w:t>рыбопродукции</w:t>
            </w:r>
            <w:proofErr w:type="spellEnd"/>
            <w:r w:rsidRPr="003F63D3">
              <w:rPr>
                <w:rFonts w:ascii="Times New Roman" w:hAnsi="Times New Roman"/>
                <w:sz w:val="16"/>
                <w:szCs w:val="16"/>
                <w:lang w:eastAsia="ru-RU"/>
              </w:rPr>
              <w:t>"</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w:t>
            </w:r>
            <w:proofErr w:type="spellStart"/>
            <w:r w:rsidRPr="003F63D3">
              <w:rPr>
                <w:rFonts w:ascii="Times New Roman" w:hAnsi="Times New Roman"/>
                <w:sz w:val="16"/>
                <w:szCs w:val="16"/>
                <w:lang w:eastAsia="ru-RU"/>
              </w:rPr>
              <w:t>рыбохозяйственного</w:t>
            </w:r>
            <w:proofErr w:type="spellEnd"/>
            <w:r w:rsidRPr="003F63D3">
              <w:rPr>
                <w:rFonts w:ascii="Times New Roman" w:hAnsi="Times New Roman"/>
                <w:sz w:val="16"/>
                <w:szCs w:val="16"/>
                <w:lang w:eastAsia="ru-RU"/>
              </w:rPr>
              <w:t xml:space="preserve"> комплекса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"Развитие системы заготовки и переработки дикоросов"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D56FD0" w:rsidRPr="003F63D3" w:rsidTr="00422A82">
        <w:trPr>
          <w:trHeight w:val="148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системы заготовки и переработки дикоросов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стабильной благополучной </w:t>
            </w:r>
            <w:proofErr w:type="spellStart"/>
            <w:r w:rsidRPr="003F63D3">
              <w:rPr>
                <w:rFonts w:ascii="Times New Roman" w:hAnsi="Times New Roman"/>
                <w:sz w:val="16"/>
                <w:szCs w:val="16"/>
                <w:lang w:eastAsia="ru-RU"/>
              </w:rPr>
              <w:t>эпизотической</w:t>
            </w:r>
            <w:proofErr w:type="spellEnd"/>
            <w:r w:rsidRPr="003F63D3">
              <w:rPr>
                <w:rFonts w:ascii="Times New Roman" w:hAnsi="Times New Roman"/>
                <w:sz w:val="16"/>
                <w:szCs w:val="16"/>
                <w:lang w:eastAsia="ru-RU"/>
              </w:rPr>
              <w:t xml:space="preserve"> обстановки в муниципальном образовании Кондинский район и защита населения от болезней общих для человека и животных"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"Разработка документов территориального планирования и градостроительного зонирования"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Корректировка генерального плана муниципального образования сельское поселение </w:t>
            </w:r>
            <w:proofErr w:type="spellStart"/>
            <w:r w:rsidRPr="003F63D3">
              <w:rPr>
                <w:rFonts w:ascii="Times New Roman" w:hAnsi="Times New Roman"/>
                <w:sz w:val="16"/>
                <w:szCs w:val="16"/>
                <w:lang w:eastAsia="ru-RU"/>
              </w:rPr>
              <w:t>Шугур</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корректировку генерального плана муниципального образования сельское поселение </w:t>
            </w:r>
            <w:proofErr w:type="spellStart"/>
            <w:r w:rsidRPr="003F63D3">
              <w:rPr>
                <w:rFonts w:ascii="Times New Roman" w:hAnsi="Times New Roman"/>
                <w:sz w:val="16"/>
                <w:szCs w:val="16"/>
                <w:lang w:eastAsia="ru-RU"/>
              </w:rPr>
              <w:t>Шугур</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«Социально-экономическое развитие коренных малочисленных народов Севера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169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proofErr w:type="gramStart"/>
            <w:r w:rsidRPr="003F63D3">
              <w:rPr>
                <w:rFonts w:ascii="Times New Roman" w:hAnsi="Times New Roman"/>
                <w:sz w:val="16"/>
                <w:szCs w:val="16"/>
                <w:lang w:eastAsia="ru-RU"/>
              </w:rPr>
              <w:t xml:space="preserve">Расходы на реализацию полномочия, указанного в пункте 2 статьи 2 Закона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от 31 января 2011 года № 8-оз "О наделении органов местного самоуправления муниципальных образований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отдельным государственным полномочием по участию в реализации государственной программы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"Социально-экономическое развитие коренных малочисленных народов Севера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на 2014–2020 годы"</w:t>
            </w:r>
            <w:proofErr w:type="gram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117 944 751,12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развитию жилищного строительства"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69 407 051,12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"Стимулирование застройщиков"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69 407 051,12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Содержание МУ "Управление капитального </w:t>
            </w:r>
            <w:proofErr w:type="spellStart"/>
            <w:r w:rsidRPr="003F63D3">
              <w:rPr>
                <w:rFonts w:ascii="Times New Roman" w:hAnsi="Times New Roman"/>
                <w:sz w:val="16"/>
                <w:szCs w:val="16"/>
                <w:lang w:eastAsia="ru-RU"/>
              </w:rPr>
              <w:t>строитльства</w:t>
            </w:r>
            <w:proofErr w:type="spellEnd"/>
            <w:r w:rsidRPr="003F63D3">
              <w:rPr>
                <w:rFonts w:ascii="Times New Roman" w:hAnsi="Times New Roman"/>
                <w:sz w:val="16"/>
                <w:szCs w:val="16"/>
                <w:lang w:eastAsia="ru-RU"/>
              </w:rPr>
              <w:t xml:space="preserve"> Кондинского района"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24 405 500,00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22 708 802,00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22 708 802,00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1 184 400,00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1 184 400,00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512 298,00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512 298,00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D56FD0" w:rsidRPr="003F63D3" w:rsidTr="00422A82">
        <w:trPr>
          <w:trHeight w:val="31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мероприятий "Стимулирование застройщиков"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48 473 100,00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жильем молодых семей"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11 158 300,00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мероприятий по обеспечению жильем молодых семей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по обеспечению жильем молодых семей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w:t>
            </w:r>
            <w:proofErr w:type="spellStart"/>
            <w:r w:rsidRPr="003F63D3">
              <w:rPr>
                <w:rFonts w:ascii="Times New Roman" w:hAnsi="Times New Roman"/>
                <w:sz w:val="16"/>
                <w:szCs w:val="16"/>
                <w:lang w:eastAsia="ru-RU"/>
              </w:rPr>
              <w:t>ХМАО-Югры</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9 512 600,00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proofErr w:type="gramStart"/>
            <w:r w:rsidRPr="003F63D3">
              <w:rPr>
                <w:rFonts w:ascii="Times New Roman" w:hAnsi="Times New Roman"/>
                <w:sz w:val="16"/>
                <w:szCs w:val="16"/>
                <w:lang w:eastAsia="ru-RU"/>
              </w:rPr>
              <w:t xml:space="preserve">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w:t>
            </w:r>
            <w:proofErr w:type="spellStart"/>
            <w:r w:rsidRPr="003F63D3">
              <w:rPr>
                <w:rFonts w:ascii="Times New Roman" w:hAnsi="Times New Roman"/>
                <w:sz w:val="16"/>
                <w:szCs w:val="16"/>
                <w:lang w:eastAsia="ru-RU"/>
              </w:rPr>
              <w:t>ХМАО-Югры</w:t>
            </w:r>
            <w:proofErr w:type="spellEnd"/>
            <w:r w:rsidRPr="003F63D3">
              <w:rPr>
                <w:rFonts w:ascii="Times New Roman" w:hAnsi="Times New Roman"/>
                <w:sz w:val="16"/>
                <w:szCs w:val="16"/>
                <w:lang w:eastAsia="ru-RU"/>
              </w:rPr>
              <w:t>, не имеющих иных жилых помещений</w:t>
            </w:r>
            <w:proofErr w:type="gram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реализацию полномочий, указанных в пунктах 3.1, 3.2 статьи 2 Закона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от 31 марта 2009 года № 36-оз "О наделении органов местного самоуправления муниципальных образований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486 978 978,97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Подпрограмма "Создание условий для обеспечения качественными коммунальными услугами"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349 999 710,00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w:t>
            </w:r>
            <w:proofErr w:type="spellStart"/>
            <w:r w:rsidRPr="003F63D3">
              <w:rPr>
                <w:rFonts w:ascii="Times New Roman" w:hAnsi="Times New Roman"/>
                <w:sz w:val="16"/>
                <w:szCs w:val="16"/>
                <w:lang w:eastAsia="ru-RU"/>
              </w:rPr>
              <w:t>Капитальныйремонт</w:t>
            </w:r>
            <w:proofErr w:type="spellEnd"/>
            <w:r w:rsidRPr="003F63D3">
              <w:rPr>
                <w:rFonts w:ascii="Times New Roman" w:hAnsi="Times New Roman"/>
                <w:sz w:val="16"/>
                <w:szCs w:val="16"/>
                <w:lang w:eastAsia="ru-RU"/>
              </w:rPr>
              <w:t xml:space="preserve"> (с заменой) систем теплоснабжения, водоснабжения и водоотведения»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189 290 000,00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полномочий в сфере жилищно-коммунального комплекса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170 000 000,00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18 890 000,00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w:t>
            </w:r>
            <w:proofErr w:type="gramStart"/>
            <w:r w:rsidRPr="003F63D3">
              <w:rPr>
                <w:rFonts w:ascii="Times New Roman" w:hAnsi="Times New Roman"/>
                <w:sz w:val="16"/>
                <w:szCs w:val="16"/>
                <w:lang w:eastAsia="ru-RU"/>
              </w:rPr>
              <w:t>"П</w:t>
            </w:r>
            <w:proofErr w:type="gramEnd"/>
            <w:r w:rsidRPr="003F63D3">
              <w:rPr>
                <w:rFonts w:ascii="Times New Roman" w:hAnsi="Times New Roman"/>
                <w:sz w:val="16"/>
                <w:szCs w:val="16"/>
                <w:lang w:eastAsia="ru-RU"/>
              </w:rPr>
              <w:t>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 Устройство и монтаж блочно-модульных котельных установок, локальных </w:t>
            </w:r>
            <w:proofErr w:type="spellStart"/>
            <w:r w:rsidRPr="003F63D3">
              <w:rPr>
                <w:rFonts w:ascii="Times New Roman" w:hAnsi="Times New Roman"/>
                <w:sz w:val="16"/>
                <w:szCs w:val="16"/>
                <w:lang w:eastAsia="ru-RU"/>
              </w:rPr>
              <w:t>водоотчистных</w:t>
            </w:r>
            <w:proofErr w:type="spellEnd"/>
            <w:r w:rsidRPr="003F63D3">
              <w:rPr>
                <w:rFonts w:ascii="Times New Roman" w:hAnsi="Times New Roman"/>
                <w:sz w:val="16"/>
                <w:szCs w:val="16"/>
                <w:lang w:eastAsia="ru-RU"/>
              </w:rPr>
              <w:t xml:space="preserve"> сооружений, локальных сооружений водоотведения"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по устройству и монтажу блочно-модульных котельных установок, локальных </w:t>
            </w:r>
            <w:proofErr w:type="spellStart"/>
            <w:r w:rsidRPr="003F63D3">
              <w:rPr>
                <w:rFonts w:ascii="Times New Roman" w:hAnsi="Times New Roman"/>
                <w:sz w:val="16"/>
                <w:szCs w:val="16"/>
                <w:lang w:eastAsia="ru-RU"/>
              </w:rPr>
              <w:t>водоотчистных</w:t>
            </w:r>
            <w:proofErr w:type="spellEnd"/>
            <w:r w:rsidRPr="003F63D3">
              <w:rPr>
                <w:rFonts w:ascii="Times New Roman" w:hAnsi="Times New Roman"/>
                <w:sz w:val="16"/>
                <w:szCs w:val="16"/>
                <w:lang w:eastAsia="ru-RU"/>
              </w:rPr>
              <w:t xml:space="preserve"> сооружений, локальных сооружений водоотведения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w:t>
            </w:r>
            <w:proofErr w:type="spellStart"/>
            <w:r w:rsidRPr="003F63D3">
              <w:rPr>
                <w:rFonts w:ascii="Times New Roman" w:hAnsi="Times New Roman"/>
                <w:sz w:val="16"/>
                <w:szCs w:val="16"/>
                <w:lang w:eastAsia="ru-RU"/>
              </w:rPr>
              <w:t>Благоустройствообщественных</w:t>
            </w:r>
            <w:proofErr w:type="spellEnd"/>
            <w:r w:rsidRPr="003F63D3">
              <w:rPr>
                <w:rFonts w:ascii="Times New Roman" w:hAnsi="Times New Roman"/>
                <w:sz w:val="16"/>
                <w:szCs w:val="16"/>
                <w:lang w:eastAsia="ru-RU"/>
              </w:rPr>
              <w:t xml:space="preserve"> территорий муниципальных образований"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формирование современной городской среды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Подпрограмма "Обеспечение равных прав потребителей на получение энергетических ресурсов"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108 341 400,00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23 744 000,00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23 744 000,00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w:t>
            </w:r>
            <w:proofErr w:type="spellStart"/>
            <w:r w:rsidRPr="003F63D3">
              <w:rPr>
                <w:rFonts w:ascii="Times New Roman" w:hAnsi="Times New Roman"/>
                <w:sz w:val="16"/>
                <w:szCs w:val="16"/>
                <w:lang w:eastAsia="ru-RU"/>
              </w:rPr>
              <w:t>жилищно</w:t>
            </w:r>
            <w:proofErr w:type="spellEnd"/>
            <w:r w:rsidRPr="003F63D3">
              <w:rPr>
                <w:rFonts w:ascii="Times New Roman" w:hAnsi="Times New Roman"/>
                <w:sz w:val="16"/>
                <w:szCs w:val="16"/>
                <w:lang w:eastAsia="ru-RU"/>
              </w:rPr>
              <w:t xml:space="preserve"> </w:t>
            </w:r>
            <w:proofErr w:type="gramStart"/>
            <w:r w:rsidRPr="003F63D3">
              <w:rPr>
                <w:rFonts w:ascii="Times New Roman" w:hAnsi="Times New Roman"/>
                <w:sz w:val="16"/>
                <w:szCs w:val="16"/>
                <w:lang w:eastAsia="ru-RU"/>
              </w:rPr>
              <w:t>-к</w:t>
            </w:r>
            <w:proofErr w:type="gramEnd"/>
            <w:r w:rsidRPr="003F63D3">
              <w:rPr>
                <w:rFonts w:ascii="Times New Roman" w:hAnsi="Times New Roman"/>
                <w:sz w:val="16"/>
                <w:szCs w:val="16"/>
                <w:lang w:eastAsia="ru-RU"/>
              </w:rPr>
              <w:t xml:space="preserve">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w:t>
            </w:r>
            <w:proofErr w:type="spellStart"/>
            <w:r w:rsidRPr="003F63D3">
              <w:rPr>
                <w:rFonts w:ascii="Times New Roman" w:hAnsi="Times New Roman"/>
                <w:sz w:val="16"/>
                <w:szCs w:val="16"/>
                <w:lang w:eastAsia="ru-RU"/>
              </w:rPr>
              <w:t>эл</w:t>
            </w:r>
            <w:proofErr w:type="spellEnd"/>
            <w:r w:rsidRPr="003F63D3">
              <w:rPr>
                <w:rFonts w:ascii="Times New Roman" w:hAnsi="Times New Roman"/>
                <w:sz w:val="16"/>
                <w:szCs w:val="16"/>
                <w:lang w:eastAsia="ru-RU"/>
              </w:rPr>
              <w:t xml:space="preserve"> энергии централизованного электроснабжения"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42 959 000,00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25 775 400,00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D56FD0" w:rsidRPr="003F63D3" w:rsidTr="00422A82">
        <w:trPr>
          <w:trHeight w:val="127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17 183 600,00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реализации муниципальной программы"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19 270 200,00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19 270 200,00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функций органов местного самоуправления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710 100,00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357 400,00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357 400,00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2 047 910,00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правонарушений"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1 739 400,00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деятельности народных дружин"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153 450,00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функционирования и развития систем видеонаблюдения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987 600,00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функционирования и развития систем видеонаблюдения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Расходы на размещение систем </w:t>
            </w:r>
            <w:proofErr w:type="spellStart"/>
            <w:r w:rsidRPr="003F63D3">
              <w:rPr>
                <w:rFonts w:ascii="Times New Roman" w:hAnsi="Times New Roman"/>
                <w:sz w:val="16"/>
                <w:szCs w:val="16"/>
                <w:lang w:eastAsia="ru-RU"/>
              </w:rPr>
              <w:t>видеообзора</w:t>
            </w:r>
            <w:proofErr w:type="spellEnd"/>
            <w:r w:rsidRPr="003F63D3">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Софинансирование расходов на размещение систем </w:t>
            </w:r>
            <w:proofErr w:type="spellStart"/>
            <w:r w:rsidRPr="003F63D3">
              <w:rPr>
                <w:rFonts w:ascii="Times New Roman" w:hAnsi="Times New Roman"/>
                <w:sz w:val="16"/>
                <w:szCs w:val="16"/>
                <w:lang w:eastAsia="ru-RU"/>
              </w:rPr>
              <w:t>видеообзора</w:t>
            </w:r>
            <w:proofErr w:type="spellEnd"/>
            <w:r w:rsidRPr="003F63D3">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105 310,00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Пресечение террористических актов и минимизация их последствий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Мероприятия по профилактике терроризма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203 200,00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103 200,00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пожарной безопасности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"Организация пропаганды и </w:t>
            </w:r>
            <w:proofErr w:type="gramStart"/>
            <w:r w:rsidRPr="003F63D3">
              <w:rPr>
                <w:rFonts w:ascii="Times New Roman" w:hAnsi="Times New Roman"/>
                <w:sz w:val="16"/>
                <w:szCs w:val="16"/>
                <w:lang w:eastAsia="ru-RU"/>
              </w:rPr>
              <w:t>обучения населения по</w:t>
            </w:r>
            <w:proofErr w:type="gramEnd"/>
            <w:r w:rsidRPr="003F63D3">
              <w:rPr>
                <w:rFonts w:ascii="Times New Roman" w:hAnsi="Times New Roman"/>
                <w:sz w:val="16"/>
                <w:szCs w:val="16"/>
                <w:lang w:eastAsia="ru-RU"/>
              </w:rPr>
              <w:t xml:space="preserve"> гражданской обороне и пожарной безопасности"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пропаганды и обучения населения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осуществление отдельных полномочий Ханты-Мансийского автономного округа – </w:t>
            </w:r>
            <w:proofErr w:type="spellStart"/>
            <w:r w:rsidRPr="003F63D3">
              <w:rPr>
                <w:rFonts w:ascii="Times New Roman" w:hAnsi="Times New Roman"/>
                <w:sz w:val="16"/>
                <w:szCs w:val="16"/>
                <w:lang w:eastAsia="ru-RU"/>
              </w:rPr>
              <w:t>Югры</w:t>
            </w:r>
            <w:proofErr w:type="spellEnd"/>
            <w:r w:rsidRPr="003F63D3">
              <w:rPr>
                <w:rFonts w:ascii="Times New Roman" w:hAnsi="Times New Roman"/>
                <w:sz w:val="16"/>
                <w:szCs w:val="16"/>
                <w:lang w:eastAsia="ru-RU"/>
              </w:rPr>
              <w:t xml:space="preserve"> по организации деятельности по обращению с твердыми коммунальными отходами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48 128 800,00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занятости населения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по содействию трудоустройству граждан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2 087 400,00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2 087 400,00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10 977 000,00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10 977 000,00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1 490 400,00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216 400,00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1 274 000,00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33 574 000,00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33 574 000,00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3 577 088,00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Реализация мероприятий в области информационных технологий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в области информационных технологий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306 733 329,94</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"Дорожное хозяйство"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223 842 839,94</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8 477 800,00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w:t>
            </w:r>
            <w:proofErr w:type="gramStart"/>
            <w:r w:rsidRPr="003F63D3">
              <w:rPr>
                <w:rFonts w:ascii="Times New Roman" w:hAnsi="Times New Roman"/>
                <w:sz w:val="16"/>
                <w:szCs w:val="16"/>
                <w:lang w:eastAsia="ru-RU"/>
              </w:rPr>
              <w:t>ОБ</w:t>
            </w:r>
            <w:proofErr w:type="gramEnd"/>
            <w:r w:rsidRPr="003F63D3">
              <w:rPr>
                <w:rFonts w:ascii="Times New Roman" w:hAnsi="Times New Roman"/>
                <w:sz w:val="16"/>
                <w:szCs w:val="16"/>
                <w:lang w:eastAsia="ru-RU"/>
              </w:rPr>
              <w:t>)</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по устойчивому развитию сельских территорий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18101R5670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строительства подъездной автомобильной дороги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215 365 039,94</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Ремонт и содержание автомобильных дорог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значения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ремонт автомобильных дорог общего пользования местного значения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софинансирование  капитального ремонта и </w:t>
            </w:r>
            <w:proofErr w:type="gramStart"/>
            <w:r w:rsidRPr="003F63D3">
              <w:rPr>
                <w:rFonts w:ascii="Times New Roman" w:hAnsi="Times New Roman"/>
                <w:sz w:val="16"/>
                <w:szCs w:val="16"/>
                <w:lang w:eastAsia="ru-RU"/>
              </w:rPr>
              <w:t>ремонта</w:t>
            </w:r>
            <w:proofErr w:type="gramEnd"/>
            <w:r w:rsidRPr="003F63D3">
              <w:rPr>
                <w:rFonts w:ascii="Times New Roman" w:hAnsi="Times New Roman"/>
                <w:sz w:val="16"/>
                <w:szCs w:val="16"/>
                <w:lang w:eastAsia="ru-RU"/>
              </w:rPr>
              <w:t xml:space="preserve"> автомобильных дорог общего пользования местного значения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"Автомобильный, воздушный и водный транспорт"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82 890 490,00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автомобильного транспорта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воздушным транспортом"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воздушного транспорта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водного транспорта </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33 553 800,00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бюджетного процесса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33 319 000,00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33 319 000,00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органами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4 485 100,00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3 930 800,00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3 930 800,00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муниципальным долгом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"Обслуживание муниципального долга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эффективного управления муниципальным долгом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государственного (муниципального) долга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700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муниципального долга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730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274 678 500,00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 на выравнивание бюджетной обеспеченности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Дотация на поддержку мер по обеспечению сбалансированности бюджетов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Дотации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9 916 700,00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106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в области социальной политики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9 516 700,00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"Обеспечение информационной </w:t>
            </w:r>
            <w:proofErr w:type="gramStart"/>
            <w:r w:rsidRPr="003F63D3">
              <w:rPr>
                <w:rFonts w:ascii="Times New Roman" w:hAnsi="Times New Roman"/>
                <w:sz w:val="16"/>
                <w:szCs w:val="16"/>
                <w:lang w:eastAsia="ru-RU"/>
              </w:rPr>
              <w:t>открытости деятельности органов местного самоуправления муниципального образования</w:t>
            </w:r>
            <w:proofErr w:type="gramEnd"/>
            <w:r w:rsidRPr="003F63D3">
              <w:rPr>
                <w:rFonts w:ascii="Times New Roman" w:hAnsi="Times New Roman"/>
                <w:sz w:val="16"/>
                <w:szCs w:val="16"/>
                <w:lang w:eastAsia="ru-RU"/>
              </w:rPr>
              <w:t xml:space="preserve"> Кондинский район"</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в сфере средств массовой информации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в сфере средств массовой информации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33 296 600,00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13 414 200,00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13 414 200,00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13 154 200,00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12 463 500,00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12 463 500,00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690 700,00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Исполнение судебных актов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660 700,00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"Организационно-техническое и финансовое обеспечение Комитета"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19 882 400,00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19 882 400,00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790 200,00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213 200,00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213 200,00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569 800,00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569 800,00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6 364 208,62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6 364 208,62</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w:t>
            </w:r>
            <w:proofErr w:type="gramStart"/>
            <w:r w:rsidRPr="003F63D3">
              <w:rPr>
                <w:rFonts w:ascii="Times New Roman" w:hAnsi="Times New Roman"/>
                <w:sz w:val="16"/>
                <w:szCs w:val="16"/>
                <w:lang w:eastAsia="ru-RU"/>
              </w:rPr>
              <w:t>Междуреченский</w:t>
            </w:r>
            <w:proofErr w:type="gram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773 608,62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506 608,62</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506 608,62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малого и среднего предпринимательства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3 735 600,00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758 900,00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758 900,00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2 976 700,00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2 976 700,00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81 748 400,00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Благоустройство территорий общего пользования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81 748 400,00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w:t>
            </w:r>
            <w:proofErr w:type="spellStart"/>
            <w:r w:rsidRPr="003F63D3">
              <w:rPr>
                <w:rFonts w:ascii="Times New Roman" w:hAnsi="Times New Roman"/>
                <w:sz w:val="16"/>
                <w:szCs w:val="16"/>
                <w:lang w:eastAsia="ru-RU"/>
              </w:rPr>
              <w:t>пгт</w:t>
            </w:r>
            <w:proofErr w:type="gramStart"/>
            <w:r w:rsidRPr="003F63D3">
              <w:rPr>
                <w:rFonts w:ascii="Times New Roman" w:hAnsi="Times New Roman"/>
                <w:sz w:val="16"/>
                <w:szCs w:val="16"/>
                <w:lang w:eastAsia="ru-RU"/>
              </w:rPr>
              <w:t>.М</w:t>
            </w:r>
            <w:proofErr w:type="gramEnd"/>
            <w:r w:rsidRPr="003F63D3">
              <w:rPr>
                <w:rFonts w:ascii="Times New Roman" w:hAnsi="Times New Roman"/>
                <w:sz w:val="16"/>
                <w:szCs w:val="16"/>
                <w:lang w:eastAsia="ru-RU"/>
              </w:rPr>
              <w:t>еждуреченский</w:t>
            </w:r>
            <w:proofErr w:type="spellEnd"/>
            <w:r w:rsidRPr="003F63D3">
              <w:rPr>
                <w:rFonts w:ascii="Times New Roman" w:hAnsi="Times New Roman"/>
                <w:sz w:val="16"/>
                <w:szCs w:val="16"/>
                <w:lang w:eastAsia="ru-RU"/>
              </w:rPr>
              <w:t>)</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благоустройству общественных территорий поселений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20 000 000,00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16 460 000,00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16 460 000,00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3 540 000,00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3 540 000,00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28 573 400,00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105 338 100,00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D56FD0" w:rsidRPr="003F63D3" w:rsidTr="00422A82">
        <w:trPr>
          <w:trHeight w:val="85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деятельности по опеке и попечительству</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17 715 700,00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деятельности по опеке и попечительству</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17 715 700,00</w:t>
            </w:r>
          </w:p>
        </w:tc>
      </w:tr>
      <w:tr w:rsidR="00D56FD0" w:rsidRPr="003F63D3" w:rsidTr="00422A82">
        <w:trPr>
          <w:trHeight w:val="64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15 564 700,00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15 564 700,00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2 151 000,00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2 151 000,00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proofErr w:type="spellStart"/>
            <w:r w:rsidRPr="003F63D3">
              <w:rPr>
                <w:rFonts w:ascii="Times New Roman" w:hAnsi="Times New Roman"/>
                <w:sz w:val="16"/>
                <w:szCs w:val="16"/>
                <w:lang w:eastAsia="ru-RU"/>
              </w:rPr>
              <w:t>Непрограммные</w:t>
            </w:r>
            <w:proofErr w:type="spellEnd"/>
            <w:r w:rsidRPr="003F63D3">
              <w:rPr>
                <w:rFonts w:ascii="Times New Roman" w:hAnsi="Times New Roman"/>
                <w:sz w:val="16"/>
                <w:szCs w:val="16"/>
                <w:lang w:eastAsia="ru-RU"/>
              </w:rPr>
              <w:t xml:space="preserve"> расходы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62 590 469,85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за счет средств бюджета автономного </w:t>
            </w:r>
            <w:proofErr w:type="gramStart"/>
            <w:r w:rsidRPr="003F63D3">
              <w:rPr>
                <w:rFonts w:ascii="Times New Roman" w:hAnsi="Times New Roman"/>
                <w:sz w:val="16"/>
                <w:szCs w:val="16"/>
                <w:lang w:eastAsia="ru-RU"/>
              </w:rPr>
              <w:t>округа</w:t>
            </w:r>
            <w:proofErr w:type="gramEnd"/>
            <w:r w:rsidRPr="003F63D3">
              <w:rPr>
                <w:rFonts w:ascii="Times New Roman" w:hAnsi="Times New Roman"/>
                <w:sz w:val="16"/>
                <w:szCs w:val="16"/>
                <w:lang w:eastAsia="ru-RU"/>
              </w:rPr>
              <w:t xml:space="preserve"> не отнесенные к муниципальным программам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3F63D3">
              <w:rPr>
                <w:rFonts w:ascii="Times New Roman" w:hAnsi="Times New Roman"/>
                <w:sz w:val="16"/>
                <w:szCs w:val="16"/>
                <w:lang w:eastAsia="ru-RU"/>
              </w:rPr>
              <w:t>автономном</w:t>
            </w:r>
            <w:proofErr w:type="gramEnd"/>
            <w:r w:rsidRPr="003F63D3">
              <w:rPr>
                <w:rFonts w:ascii="Times New Roman" w:hAnsi="Times New Roman"/>
                <w:sz w:val="16"/>
                <w:szCs w:val="16"/>
                <w:lang w:eastAsia="ru-RU"/>
              </w:rPr>
              <w:t xml:space="preserve"> </w:t>
            </w:r>
            <w:proofErr w:type="spellStart"/>
            <w:r w:rsidRPr="003F63D3">
              <w:rPr>
                <w:rFonts w:ascii="Times New Roman" w:hAnsi="Times New Roman"/>
                <w:sz w:val="16"/>
                <w:szCs w:val="16"/>
                <w:lang w:eastAsia="ru-RU"/>
              </w:rPr>
              <w:t>округе-Югре</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Целевые средства бюджета автономного </w:t>
            </w:r>
            <w:proofErr w:type="gramStart"/>
            <w:r w:rsidRPr="003F63D3">
              <w:rPr>
                <w:rFonts w:ascii="Times New Roman" w:hAnsi="Times New Roman"/>
                <w:sz w:val="16"/>
                <w:szCs w:val="16"/>
                <w:lang w:eastAsia="ru-RU"/>
              </w:rPr>
              <w:t>округа</w:t>
            </w:r>
            <w:proofErr w:type="gramEnd"/>
            <w:r w:rsidRPr="003F63D3">
              <w:rPr>
                <w:rFonts w:ascii="Times New Roman" w:hAnsi="Times New Roman"/>
                <w:sz w:val="16"/>
                <w:szCs w:val="16"/>
                <w:lang w:eastAsia="ru-RU"/>
              </w:rPr>
              <w:t xml:space="preserve"> не отнесенные к муниципальным программам</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3 275 450,00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реализацию наказов избирателей депутатам Думы </w:t>
            </w:r>
            <w:proofErr w:type="spellStart"/>
            <w:r w:rsidRPr="003F63D3">
              <w:rPr>
                <w:rFonts w:ascii="Times New Roman" w:hAnsi="Times New Roman"/>
                <w:sz w:val="16"/>
                <w:szCs w:val="16"/>
                <w:lang w:eastAsia="ru-RU"/>
              </w:rPr>
              <w:t>ХМАО-Югры</w:t>
            </w:r>
            <w:proofErr w:type="spell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466 050,00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466 050,00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466 050,00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фонды муниципального образования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средства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средства</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870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38 222 949,03</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выплаты</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Исполнение переданных полномочий городского поселения </w:t>
            </w:r>
            <w:proofErr w:type="gramStart"/>
            <w:r w:rsidRPr="003F63D3">
              <w:rPr>
                <w:rFonts w:ascii="Times New Roman" w:hAnsi="Times New Roman"/>
                <w:sz w:val="16"/>
                <w:szCs w:val="16"/>
                <w:lang w:eastAsia="ru-RU"/>
              </w:rPr>
              <w:t>Междуреченский</w:t>
            </w:r>
            <w:proofErr w:type="gramEnd"/>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4090000000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19 822 070,82</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Уличное освещение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Озеленение</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и содержание мест захоронения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D56FD0" w:rsidRPr="003F63D3" w:rsidTr="00422A82">
        <w:trPr>
          <w:trHeight w:val="289"/>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по благоустройству поселения</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D56FD0" w:rsidRPr="003F63D3" w:rsidTr="00422A82">
        <w:trPr>
          <w:trHeight w:val="435"/>
        </w:trPr>
        <w:tc>
          <w:tcPr>
            <w:tcW w:w="6111" w:type="dxa"/>
            <w:tcBorders>
              <w:top w:val="nil"/>
              <w:left w:val="single" w:sz="4" w:space="0" w:color="auto"/>
              <w:bottom w:val="single" w:sz="4" w:space="0" w:color="auto"/>
              <w:right w:val="single" w:sz="4" w:space="0" w:color="auto"/>
            </w:tcBorders>
            <w:shd w:val="clear" w:color="000000" w:fill="FFFFFF"/>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D56FD0" w:rsidRPr="003F63D3" w:rsidRDefault="00D56FD0" w:rsidP="00422A82">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D56FD0" w:rsidRPr="003F63D3" w:rsidTr="00422A82">
        <w:trPr>
          <w:trHeight w:val="225"/>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Итого</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56FD0" w:rsidRPr="003F63D3" w:rsidRDefault="00D56FD0" w:rsidP="00422A82">
            <w:pPr>
              <w:spacing w:after="0" w:line="240" w:lineRule="auto"/>
              <w:jc w:val="right"/>
              <w:rPr>
                <w:rFonts w:ascii="Times New Roman" w:hAnsi="Times New Roman"/>
                <w:b/>
                <w:bCs/>
                <w:sz w:val="16"/>
                <w:szCs w:val="16"/>
                <w:lang w:eastAsia="ru-RU"/>
              </w:rPr>
            </w:pPr>
            <w:r w:rsidRPr="003F63D3">
              <w:rPr>
                <w:rFonts w:ascii="Times New Roman" w:hAnsi="Times New Roman"/>
                <w:b/>
                <w:bCs/>
                <w:sz w:val="16"/>
                <w:szCs w:val="16"/>
                <w:lang w:eastAsia="ru-RU"/>
              </w:rPr>
              <w:t>4 155 913 190,94</w:t>
            </w:r>
          </w:p>
        </w:tc>
      </w:tr>
    </w:tbl>
    <w:p w:rsidR="007E77E0" w:rsidRDefault="007E77E0"/>
    <w:sectPr w:rsidR="007E77E0" w:rsidSect="00D56FD0">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56FD0"/>
    <w:rsid w:val="007E77E0"/>
    <w:rsid w:val="00D56F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FD0"/>
    <w:rPr>
      <w:rFonts w:ascii="Calibri" w:eastAsia="Times New Roman" w:hAnsi="Calibri" w:cs="Times New Roman"/>
    </w:rPr>
  </w:style>
  <w:style w:type="paragraph" w:styleId="1">
    <w:name w:val="heading 1"/>
    <w:basedOn w:val="a"/>
    <w:next w:val="a"/>
    <w:link w:val="10"/>
    <w:uiPriority w:val="9"/>
    <w:qFormat/>
    <w:rsid w:val="00D56FD0"/>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D56FD0"/>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D56FD0"/>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6FD0"/>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D56FD0"/>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D56FD0"/>
    <w:rPr>
      <w:rFonts w:ascii="Cambria" w:eastAsia="Times New Roman" w:hAnsi="Cambria" w:cs="Times New Roman"/>
      <w:b/>
      <w:bCs/>
      <w:color w:val="4F81BD"/>
    </w:rPr>
  </w:style>
  <w:style w:type="paragraph" w:styleId="a3">
    <w:name w:val="No Spacing"/>
    <w:uiPriority w:val="1"/>
    <w:qFormat/>
    <w:rsid w:val="00D56FD0"/>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56FD0"/>
    <w:rPr>
      <w:rFonts w:cs="Times New Roman"/>
      <w:color w:val="0000FF"/>
      <w:u w:val="single"/>
    </w:rPr>
  </w:style>
  <w:style w:type="paragraph" w:customStyle="1" w:styleId="ConsTitle">
    <w:name w:val="ConsTitle"/>
    <w:rsid w:val="00D56FD0"/>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D56FD0"/>
    <w:rPr>
      <w:b/>
      <w:color w:val="26282F"/>
    </w:rPr>
  </w:style>
  <w:style w:type="paragraph" w:styleId="a6">
    <w:name w:val="Normal (Web)"/>
    <w:basedOn w:val="a"/>
    <w:uiPriority w:val="99"/>
    <w:rsid w:val="00D56FD0"/>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D56FD0"/>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D56F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6FD0"/>
    <w:rPr>
      <w:rFonts w:ascii="Tahoma" w:eastAsia="Times New Roman" w:hAnsi="Tahoma" w:cs="Tahoma"/>
      <w:sz w:val="16"/>
      <w:szCs w:val="16"/>
    </w:rPr>
  </w:style>
  <w:style w:type="paragraph" w:styleId="aa">
    <w:name w:val="List Paragraph"/>
    <w:basedOn w:val="a"/>
    <w:uiPriority w:val="34"/>
    <w:qFormat/>
    <w:rsid w:val="00D56FD0"/>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D56FD0"/>
    <w:rPr>
      <w:rFonts w:cs="Times New Roman"/>
    </w:rPr>
  </w:style>
  <w:style w:type="paragraph" w:customStyle="1" w:styleId="formattext">
    <w:name w:val="formattext"/>
    <w:basedOn w:val="a"/>
    <w:rsid w:val="00D56FD0"/>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D56FD0"/>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D56FD0"/>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D56FD0"/>
    <w:pPr>
      <w:spacing w:after="120"/>
    </w:pPr>
  </w:style>
  <w:style w:type="character" w:customStyle="1" w:styleId="ae">
    <w:name w:val="Основной текст Знак"/>
    <w:basedOn w:val="a0"/>
    <w:link w:val="ad"/>
    <w:uiPriority w:val="99"/>
    <w:semiHidden/>
    <w:rsid w:val="00D56FD0"/>
    <w:rPr>
      <w:rFonts w:ascii="Calibri" w:eastAsia="Times New Roman" w:hAnsi="Calibri" w:cs="Times New Roman"/>
    </w:rPr>
  </w:style>
  <w:style w:type="paragraph" w:customStyle="1" w:styleId="ConsNonformat">
    <w:name w:val="ConsNonformat"/>
    <w:rsid w:val="00D56F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D56FD0"/>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D56FD0"/>
    <w:rPr>
      <w:rFonts w:ascii="Times New Roman" w:eastAsia="Times New Roman" w:hAnsi="Times New Roman" w:cs="Times New Roman"/>
      <w:sz w:val="24"/>
      <w:szCs w:val="24"/>
      <w:lang w:eastAsia="ru-RU"/>
    </w:rPr>
  </w:style>
  <w:style w:type="paragraph" w:customStyle="1" w:styleId="ConsPlusNormal">
    <w:name w:val="ConsPlusNormal"/>
    <w:rsid w:val="00D56FD0"/>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D56FD0"/>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D56FD0"/>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D56FD0"/>
    <w:rPr>
      <w:rFonts w:ascii="Calibri" w:eastAsia="Times New Roman" w:hAnsi="Calibri" w:cs="Times New Roman"/>
    </w:rPr>
  </w:style>
  <w:style w:type="paragraph" w:customStyle="1" w:styleId="af4">
    <w:name w:val="Статья"/>
    <w:basedOn w:val="a"/>
    <w:rsid w:val="00D56FD0"/>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D56FD0"/>
    <w:rPr>
      <w:sz w:val="25"/>
      <w:shd w:val="clear" w:color="auto" w:fill="FFFFFF"/>
    </w:rPr>
  </w:style>
  <w:style w:type="paragraph" w:customStyle="1" w:styleId="11">
    <w:name w:val="Основной текст1"/>
    <w:basedOn w:val="a"/>
    <w:link w:val="af5"/>
    <w:rsid w:val="00D56FD0"/>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D56FD0"/>
    <w:rPr>
      <w:rFonts w:cs="Times New Roman"/>
      <w:color w:val="800080"/>
      <w:u w:val="single"/>
    </w:rPr>
  </w:style>
  <w:style w:type="paragraph" w:customStyle="1" w:styleId="xl68">
    <w:name w:val="xl68"/>
    <w:basedOn w:val="a"/>
    <w:rsid w:val="00D56FD0"/>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D56FD0"/>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D56FD0"/>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D56FD0"/>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D56FD0"/>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D56FD0"/>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D56FD0"/>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D56FD0"/>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D56FD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D56FD0"/>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D56FD0"/>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D56FD0"/>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D56FD0"/>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D56FD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D56FD0"/>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D56FD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D56FD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D56FD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D56FD0"/>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D56FD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D56FD0"/>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D56F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D56F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D56F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D56F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D56FD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D56FD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D56FD0"/>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D56FD0"/>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D56FD0"/>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D56FD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D56FD0"/>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D56FD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D56FD0"/>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D56FD0"/>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D56FD0"/>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D56F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D56F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D56F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D56FD0"/>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D56F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D56F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16657</Words>
  <Characters>94949</Characters>
  <Application>Microsoft Office Word</Application>
  <DocSecurity>0</DocSecurity>
  <Lines>791</Lines>
  <Paragraphs>222</Paragraphs>
  <ScaleCrop>false</ScaleCrop>
  <Company/>
  <LinksUpToDate>false</LinksUpToDate>
  <CharactersWithSpaces>111384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1</cp:revision>
  <dcterms:created xsi:type="dcterms:W3CDTF">2018-05-17T09:01:00Z</dcterms:created>
  <dcterms:modified xsi:type="dcterms:W3CDTF">2018-05-17T09:02:00Z</dcterms:modified>
</cp:coreProperties>
</file>