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944ED4" w:rsidRPr="00944ED4" w:rsidRDefault="00944ED4" w:rsidP="00944ED4">
      <w:pPr>
        <w:jc w:val="center"/>
        <w:rPr>
          <w:b/>
          <w:bCs/>
          <w:sz w:val="26"/>
          <w:szCs w:val="26"/>
        </w:rPr>
      </w:pPr>
      <w:r w:rsidRPr="00944ED4">
        <w:rPr>
          <w:b/>
          <w:bCs/>
          <w:sz w:val="26"/>
          <w:szCs w:val="26"/>
        </w:rPr>
        <w:t>О внесении изменений в решение Думы Кондинского района</w:t>
      </w:r>
    </w:p>
    <w:p w:rsidR="00944ED4" w:rsidRPr="00944ED4" w:rsidRDefault="00944ED4" w:rsidP="00944ED4">
      <w:pPr>
        <w:jc w:val="center"/>
        <w:rPr>
          <w:b/>
          <w:bCs/>
          <w:sz w:val="26"/>
          <w:szCs w:val="26"/>
        </w:rPr>
      </w:pPr>
      <w:r w:rsidRPr="00944ED4">
        <w:rPr>
          <w:b/>
          <w:bCs/>
          <w:sz w:val="26"/>
          <w:szCs w:val="26"/>
        </w:rPr>
        <w:t xml:space="preserve"> от 09 ноября 2023 года № 1088 «Об утверждении прогнозного плана приватизации муниципального имущества Кондинского района </w:t>
      </w:r>
    </w:p>
    <w:p w:rsidR="00D67234" w:rsidRPr="009A214B" w:rsidRDefault="00944ED4" w:rsidP="00944ED4">
      <w:pPr>
        <w:jc w:val="center"/>
        <w:rPr>
          <w:b/>
          <w:bCs/>
          <w:sz w:val="26"/>
          <w:szCs w:val="26"/>
        </w:rPr>
      </w:pPr>
      <w:r w:rsidRPr="00944ED4">
        <w:rPr>
          <w:b/>
          <w:bCs/>
          <w:sz w:val="26"/>
          <w:szCs w:val="26"/>
        </w:rPr>
        <w:t>на 2024-2026 годы»</w:t>
      </w:r>
    </w:p>
    <w:p w:rsidR="00212F04" w:rsidRPr="009A214B" w:rsidRDefault="00212F04" w:rsidP="00212F04">
      <w:pPr>
        <w:ind w:firstLine="709"/>
        <w:jc w:val="both"/>
        <w:rPr>
          <w:sz w:val="26"/>
          <w:szCs w:val="26"/>
        </w:rPr>
      </w:pPr>
    </w:p>
    <w:p w:rsidR="00944ED4" w:rsidRDefault="00944ED4" w:rsidP="00944ED4">
      <w:pPr>
        <w:spacing w:line="0" w:lineRule="atLeast"/>
        <w:ind w:firstLine="708"/>
        <w:jc w:val="both"/>
        <w:rPr>
          <w:sz w:val="26"/>
          <w:szCs w:val="26"/>
        </w:rPr>
      </w:pPr>
      <w:proofErr w:type="gramStart"/>
      <w:r>
        <w:rPr>
          <w:sz w:val="26"/>
          <w:szCs w:val="26"/>
        </w:rPr>
        <w:t xml:space="preserve">В </w:t>
      </w:r>
      <w:r w:rsidRPr="00944ED4">
        <w:rPr>
          <w:sz w:val="26"/>
          <w:szCs w:val="26"/>
        </w:rPr>
        <w:t xml:space="preserve">соответствии с Федеральным законом от 21 декабря 2001 года № 178-ФЗ «О приватизации государственного и муниципального имущества»,  Постановлением Правительства Российской Федерации от 26 декабря 2005 года </w:t>
      </w:r>
      <w:r>
        <w:rPr>
          <w:sz w:val="26"/>
          <w:szCs w:val="26"/>
        </w:rPr>
        <w:t xml:space="preserve">               </w:t>
      </w:r>
      <w:r w:rsidRPr="00944ED4">
        <w:rPr>
          <w:sz w:val="26"/>
          <w:szCs w:val="26"/>
        </w:rPr>
        <w:t>№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решением Думы Кондинского района от 26 апреля</w:t>
      </w:r>
      <w:proofErr w:type="gramEnd"/>
      <w:r w:rsidRPr="00944ED4">
        <w:rPr>
          <w:sz w:val="26"/>
          <w:szCs w:val="26"/>
        </w:rPr>
        <w:t xml:space="preserve"> </w:t>
      </w:r>
      <w:r w:rsidR="00920E61">
        <w:rPr>
          <w:sz w:val="26"/>
          <w:szCs w:val="26"/>
        </w:rPr>
        <w:t xml:space="preserve">  </w:t>
      </w:r>
      <w:r w:rsidRPr="00944ED4">
        <w:rPr>
          <w:sz w:val="26"/>
          <w:szCs w:val="26"/>
        </w:rPr>
        <w:t xml:space="preserve">2012 года № 232 «Об утверждении Порядка приватизации муниципального имущества муниципального образования Кондинский район» (с изменениями), Дума Кондинского района </w:t>
      </w:r>
      <w:r w:rsidRPr="00944ED4">
        <w:rPr>
          <w:b/>
          <w:sz w:val="26"/>
          <w:szCs w:val="26"/>
        </w:rPr>
        <w:t>решила</w:t>
      </w:r>
      <w:r w:rsidRPr="00944ED4">
        <w:rPr>
          <w:sz w:val="26"/>
          <w:szCs w:val="26"/>
        </w:rPr>
        <w:t>:</w:t>
      </w:r>
    </w:p>
    <w:p w:rsidR="00944ED4" w:rsidRPr="00944ED4" w:rsidRDefault="00944ED4" w:rsidP="00944ED4">
      <w:pPr>
        <w:spacing w:line="0" w:lineRule="atLeast"/>
        <w:ind w:firstLine="708"/>
        <w:jc w:val="both"/>
        <w:rPr>
          <w:sz w:val="26"/>
          <w:szCs w:val="26"/>
        </w:rPr>
      </w:pPr>
      <w:r w:rsidRPr="00944ED4">
        <w:rPr>
          <w:bCs/>
          <w:sz w:val="26"/>
        </w:rPr>
        <w:t xml:space="preserve">1. Внести в решение Думы Кондинского района от 09 ноября 2023 года </w:t>
      </w:r>
      <w:r w:rsidR="008B4F75">
        <w:rPr>
          <w:bCs/>
          <w:sz w:val="26"/>
        </w:rPr>
        <w:t xml:space="preserve">               </w:t>
      </w:r>
      <w:r w:rsidRPr="00944ED4">
        <w:rPr>
          <w:bCs/>
          <w:sz w:val="26"/>
        </w:rPr>
        <w:t>№ 1088 «Об утверждении прогнозного плана приватизации муниципального имущества Кондинского района на 2024-2026 годы»  (далее - решение) следующие изменения:</w:t>
      </w:r>
      <w:r w:rsidRPr="00944ED4">
        <w:rPr>
          <w:rFonts w:ascii="Arial" w:hAnsi="Arial" w:cs="Arial"/>
          <w:b/>
          <w:bCs/>
          <w:sz w:val="26"/>
        </w:rPr>
        <w:t xml:space="preserve"> </w:t>
      </w:r>
    </w:p>
    <w:p w:rsidR="00944ED4" w:rsidRPr="00944ED4" w:rsidRDefault="00944ED4" w:rsidP="00944ED4">
      <w:pPr>
        <w:tabs>
          <w:tab w:val="left" w:pos="709"/>
        </w:tabs>
        <w:overflowPunct w:val="0"/>
        <w:autoSpaceDE w:val="0"/>
        <w:autoSpaceDN w:val="0"/>
        <w:adjustRightInd w:val="0"/>
        <w:ind w:firstLine="708"/>
        <w:jc w:val="both"/>
        <w:rPr>
          <w:sz w:val="26"/>
          <w:szCs w:val="26"/>
        </w:rPr>
      </w:pPr>
      <w:r w:rsidRPr="00944ED4">
        <w:rPr>
          <w:bCs/>
          <w:sz w:val="26"/>
          <w:szCs w:val="26"/>
        </w:rPr>
        <w:t>1) в таблице в подпункте 2.1 пункта 2 статьи 3 раздела II приложения пункты 1, 2, 3, 4, 5, 8-19 исключить</w:t>
      </w:r>
      <w:r w:rsidRPr="00944ED4">
        <w:rPr>
          <w:sz w:val="26"/>
          <w:szCs w:val="26"/>
        </w:rPr>
        <w:t>;</w:t>
      </w:r>
    </w:p>
    <w:p w:rsidR="00944ED4" w:rsidRPr="00944ED4" w:rsidRDefault="00944ED4" w:rsidP="00944ED4">
      <w:pPr>
        <w:tabs>
          <w:tab w:val="left" w:pos="709"/>
        </w:tabs>
        <w:overflowPunct w:val="0"/>
        <w:autoSpaceDE w:val="0"/>
        <w:autoSpaceDN w:val="0"/>
        <w:adjustRightInd w:val="0"/>
        <w:ind w:firstLine="708"/>
        <w:jc w:val="both"/>
        <w:rPr>
          <w:sz w:val="26"/>
          <w:szCs w:val="26"/>
        </w:rPr>
      </w:pPr>
      <w:r w:rsidRPr="00944ED4">
        <w:rPr>
          <w:sz w:val="26"/>
          <w:szCs w:val="26"/>
        </w:rPr>
        <w:t>2) в таблице в подпункте 2.2 пункта 2 статьи 3 раздела II приложения к решению пункты 2, 3, 4,, 6, 7 исключить;</w:t>
      </w:r>
    </w:p>
    <w:p w:rsidR="00944ED4" w:rsidRPr="00944ED4" w:rsidRDefault="00944ED4" w:rsidP="00944ED4">
      <w:pPr>
        <w:tabs>
          <w:tab w:val="left" w:pos="709"/>
        </w:tabs>
        <w:overflowPunct w:val="0"/>
        <w:autoSpaceDE w:val="0"/>
        <w:autoSpaceDN w:val="0"/>
        <w:adjustRightInd w:val="0"/>
        <w:ind w:firstLine="708"/>
        <w:jc w:val="both"/>
        <w:rPr>
          <w:sz w:val="26"/>
          <w:szCs w:val="26"/>
        </w:rPr>
      </w:pPr>
      <w:r w:rsidRPr="00944ED4">
        <w:rPr>
          <w:sz w:val="26"/>
          <w:szCs w:val="26"/>
        </w:rPr>
        <w:t xml:space="preserve">3) пункт 1  статьи 4 раздела II приложения к решению дополнить  подпунктом 1.1. следующего содержания: </w:t>
      </w:r>
    </w:p>
    <w:p w:rsidR="00944ED4" w:rsidRPr="00944ED4" w:rsidRDefault="00944ED4" w:rsidP="00920E61">
      <w:pPr>
        <w:tabs>
          <w:tab w:val="left" w:pos="709"/>
        </w:tabs>
        <w:overflowPunct w:val="0"/>
        <w:autoSpaceDE w:val="0"/>
        <w:autoSpaceDN w:val="0"/>
        <w:adjustRightInd w:val="0"/>
        <w:jc w:val="both"/>
        <w:rPr>
          <w:sz w:val="26"/>
          <w:szCs w:val="26"/>
        </w:rPr>
      </w:pPr>
      <w:r w:rsidRPr="00944ED4">
        <w:rPr>
          <w:sz w:val="26"/>
          <w:szCs w:val="26"/>
        </w:rPr>
        <w:t>«                                           1.1. Недвижимое имущество</w:t>
      </w:r>
    </w:p>
    <w:p w:rsidR="00944ED4" w:rsidRPr="00944ED4" w:rsidRDefault="00944ED4" w:rsidP="00944ED4">
      <w:pPr>
        <w:tabs>
          <w:tab w:val="left" w:pos="709"/>
        </w:tabs>
        <w:overflowPunct w:val="0"/>
        <w:autoSpaceDE w:val="0"/>
        <w:autoSpaceDN w:val="0"/>
        <w:adjustRightInd w:val="0"/>
        <w:ind w:left="360"/>
        <w:jc w:val="both"/>
        <w:rPr>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418"/>
        <w:gridCol w:w="2992"/>
        <w:gridCol w:w="1595"/>
      </w:tblGrid>
      <w:tr w:rsidR="00944ED4" w:rsidRPr="00920E61" w:rsidTr="00920E61">
        <w:tc>
          <w:tcPr>
            <w:tcW w:w="296" w:type="pct"/>
            <w:shd w:val="clear" w:color="auto" w:fill="auto"/>
            <w:vAlign w:val="center"/>
          </w:tcPr>
          <w:p w:rsidR="00944ED4" w:rsidRPr="00920E61" w:rsidRDefault="00944ED4" w:rsidP="00920E61">
            <w:pPr>
              <w:jc w:val="center"/>
              <w:rPr>
                <w:sz w:val="26"/>
                <w:szCs w:val="26"/>
              </w:rPr>
            </w:pPr>
            <w:r w:rsidRPr="00920E61">
              <w:rPr>
                <w:sz w:val="26"/>
                <w:szCs w:val="26"/>
              </w:rPr>
              <w:t xml:space="preserve">№ </w:t>
            </w:r>
            <w:proofErr w:type="gramStart"/>
            <w:r w:rsidRPr="00920E61">
              <w:rPr>
                <w:sz w:val="26"/>
                <w:szCs w:val="26"/>
              </w:rPr>
              <w:t>п</w:t>
            </w:r>
            <w:proofErr w:type="gramEnd"/>
            <w:r w:rsidRPr="00920E61">
              <w:rPr>
                <w:sz w:val="26"/>
                <w:szCs w:val="26"/>
              </w:rPr>
              <w:t>/п</w:t>
            </w:r>
          </w:p>
        </w:tc>
        <w:tc>
          <w:tcPr>
            <w:tcW w:w="2308" w:type="pct"/>
            <w:shd w:val="clear" w:color="auto" w:fill="auto"/>
            <w:vAlign w:val="center"/>
          </w:tcPr>
          <w:p w:rsidR="00944ED4" w:rsidRPr="00920E61" w:rsidRDefault="00944ED4" w:rsidP="00920E61">
            <w:pPr>
              <w:jc w:val="center"/>
              <w:rPr>
                <w:sz w:val="26"/>
                <w:szCs w:val="26"/>
              </w:rPr>
            </w:pPr>
            <w:r w:rsidRPr="00920E61">
              <w:rPr>
                <w:sz w:val="26"/>
                <w:szCs w:val="26"/>
              </w:rPr>
              <w:t>Наименование</w:t>
            </w:r>
          </w:p>
        </w:tc>
        <w:tc>
          <w:tcPr>
            <w:tcW w:w="1563" w:type="pct"/>
            <w:shd w:val="clear" w:color="auto" w:fill="auto"/>
            <w:vAlign w:val="center"/>
          </w:tcPr>
          <w:p w:rsidR="00944ED4" w:rsidRPr="00920E61" w:rsidRDefault="00944ED4" w:rsidP="00920E61">
            <w:pPr>
              <w:jc w:val="center"/>
              <w:rPr>
                <w:sz w:val="26"/>
                <w:szCs w:val="26"/>
              </w:rPr>
            </w:pPr>
            <w:r w:rsidRPr="00920E61">
              <w:rPr>
                <w:sz w:val="26"/>
                <w:szCs w:val="26"/>
              </w:rPr>
              <w:t>Местонахождение</w:t>
            </w:r>
          </w:p>
        </w:tc>
        <w:tc>
          <w:tcPr>
            <w:tcW w:w="833" w:type="pct"/>
            <w:shd w:val="clear" w:color="auto" w:fill="auto"/>
            <w:vAlign w:val="center"/>
          </w:tcPr>
          <w:p w:rsidR="00944ED4" w:rsidRPr="00920E61" w:rsidRDefault="00944ED4" w:rsidP="00920E61">
            <w:pPr>
              <w:jc w:val="center"/>
              <w:rPr>
                <w:sz w:val="26"/>
                <w:szCs w:val="26"/>
              </w:rPr>
            </w:pPr>
            <w:r w:rsidRPr="00920E61">
              <w:rPr>
                <w:sz w:val="26"/>
                <w:szCs w:val="26"/>
              </w:rPr>
              <w:t>Назначение</w:t>
            </w:r>
          </w:p>
        </w:tc>
      </w:tr>
      <w:tr w:rsidR="00944ED4" w:rsidRPr="00920E61" w:rsidTr="00920E61">
        <w:tc>
          <w:tcPr>
            <w:tcW w:w="296" w:type="pct"/>
            <w:shd w:val="clear" w:color="auto" w:fill="auto"/>
          </w:tcPr>
          <w:p w:rsidR="00944ED4" w:rsidRPr="00920E61" w:rsidRDefault="00944ED4" w:rsidP="00944ED4">
            <w:pPr>
              <w:rPr>
                <w:sz w:val="26"/>
                <w:szCs w:val="26"/>
              </w:rPr>
            </w:pPr>
            <w:r w:rsidRPr="00920E61">
              <w:rPr>
                <w:sz w:val="26"/>
                <w:szCs w:val="26"/>
              </w:rPr>
              <w:t>1.</w:t>
            </w:r>
          </w:p>
        </w:tc>
        <w:tc>
          <w:tcPr>
            <w:tcW w:w="2308" w:type="pct"/>
            <w:shd w:val="clear" w:color="auto" w:fill="auto"/>
          </w:tcPr>
          <w:p w:rsidR="00944ED4" w:rsidRPr="00920E61" w:rsidRDefault="00944ED4" w:rsidP="00944ED4">
            <w:pPr>
              <w:tabs>
                <w:tab w:val="left" w:pos="0"/>
              </w:tabs>
              <w:spacing w:after="200" w:line="0" w:lineRule="atLeast"/>
              <w:rPr>
                <w:sz w:val="26"/>
                <w:szCs w:val="26"/>
              </w:rPr>
            </w:pPr>
            <w:r w:rsidRPr="00920E61">
              <w:rPr>
                <w:sz w:val="26"/>
                <w:szCs w:val="26"/>
              </w:rPr>
              <w:t xml:space="preserve">Берегоукрепительное сооружение Кондинский район, кадастровый номер: 86:01:0401013:677, протяженностью 317 м., год завершения строительства – 1986.земельный участок,  категория земель: земли населенных пунктов,  общая площадь 31302 кв. м, </w:t>
            </w:r>
            <w:r w:rsidRPr="00920E61">
              <w:rPr>
                <w:sz w:val="26"/>
                <w:szCs w:val="26"/>
              </w:rPr>
              <w:lastRenderedPageBreak/>
              <w:t>кадастровый номер 86:01:0401013:685</w:t>
            </w:r>
          </w:p>
        </w:tc>
        <w:tc>
          <w:tcPr>
            <w:tcW w:w="1563" w:type="pct"/>
            <w:shd w:val="clear" w:color="auto" w:fill="auto"/>
          </w:tcPr>
          <w:p w:rsidR="00944ED4" w:rsidRPr="00920E61" w:rsidRDefault="00944ED4" w:rsidP="00944ED4">
            <w:pPr>
              <w:rPr>
                <w:sz w:val="26"/>
                <w:szCs w:val="26"/>
              </w:rPr>
            </w:pPr>
            <w:r w:rsidRPr="00920E61">
              <w:rPr>
                <w:sz w:val="26"/>
                <w:szCs w:val="26"/>
              </w:rPr>
              <w:lastRenderedPageBreak/>
              <w:t>Ханты-Мансийский автономный округ – Югра, Кондинский район, 488.07 – 488.30 км реки Конда</w:t>
            </w:r>
          </w:p>
          <w:p w:rsidR="00944ED4" w:rsidRPr="00920E61" w:rsidRDefault="00944ED4" w:rsidP="00944ED4">
            <w:pPr>
              <w:rPr>
                <w:sz w:val="26"/>
                <w:szCs w:val="26"/>
              </w:rPr>
            </w:pPr>
          </w:p>
          <w:p w:rsidR="00944ED4" w:rsidRPr="00920E61" w:rsidRDefault="00944ED4" w:rsidP="00944ED4">
            <w:pPr>
              <w:rPr>
                <w:sz w:val="26"/>
                <w:szCs w:val="26"/>
              </w:rPr>
            </w:pPr>
            <w:r w:rsidRPr="00920E61">
              <w:rPr>
                <w:sz w:val="26"/>
                <w:szCs w:val="26"/>
              </w:rPr>
              <w:t xml:space="preserve">Ханты-Мансийский автономный округ – </w:t>
            </w:r>
            <w:r w:rsidRPr="00920E61">
              <w:rPr>
                <w:sz w:val="26"/>
                <w:szCs w:val="26"/>
              </w:rPr>
              <w:lastRenderedPageBreak/>
              <w:t>Югра, Кондинский район</w:t>
            </w:r>
          </w:p>
          <w:p w:rsidR="00944ED4" w:rsidRPr="00920E61" w:rsidRDefault="00944ED4" w:rsidP="00944ED4">
            <w:pPr>
              <w:rPr>
                <w:sz w:val="26"/>
                <w:szCs w:val="26"/>
              </w:rPr>
            </w:pPr>
            <w:r w:rsidRPr="00920E61">
              <w:rPr>
                <w:sz w:val="26"/>
                <w:szCs w:val="26"/>
              </w:rPr>
              <w:t>п. Междуреченский</w:t>
            </w:r>
          </w:p>
        </w:tc>
        <w:tc>
          <w:tcPr>
            <w:tcW w:w="833" w:type="pct"/>
            <w:shd w:val="clear" w:color="auto" w:fill="auto"/>
          </w:tcPr>
          <w:p w:rsidR="00944ED4" w:rsidRPr="00920E61" w:rsidRDefault="00944ED4" w:rsidP="00944ED4">
            <w:pPr>
              <w:rPr>
                <w:sz w:val="26"/>
                <w:szCs w:val="26"/>
              </w:rPr>
            </w:pPr>
            <w:r w:rsidRPr="00920E61">
              <w:rPr>
                <w:sz w:val="26"/>
                <w:szCs w:val="26"/>
              </w:rPr>
              <w:lastRenderedPageBreak/>
              <w:t>нежилое</w:t>
            </w:r>
          </w:p>
        </w:tc>
      </w:tr>
      <w:tr w:rsidR="00944ED4" w:rsidRPr="00920E61" w:rsidTr="00920E61">
        <w:tc>
          <w:tcPr>
            <w:tcW w:w="296" w:type="pct"/>
            <w:shd w:val="clear" w:color="auto" w:fill="auto"/>
          </w:tcPr>
          <w:p w:rsidR="00944ED4" w:rsidRPr="00920E61" w:rsidRDefault="00944ED4" w:rsidP="00944ED4">
            <w:pPr>
              <w:rPr>
                <w:sz w:val="26"/>
                <w:szCs w:val="26"/>
              </w:rPr>
            </w:pPr>
            <w:r w:rsidRPr="00920E61">
              <w:rPr>
                <w:sz w:val="26"/>
                <w:szCs w:val="26"/>
              </w:rPr>
              <w:lastRenderedPageBreak/>
              <w:t>2.</w:t>
            </w:r>
          </w:p>
        </w:tc>
        <w:tc>
          <w:tcPr>
            <w:tcW w:w="2308" w:type="pct"/>
            <w:shd w:val="clear" w:color="auto" w:fill="auto"/>
          </w:tcPr>
          <w:p w:rsidR="00944ED4" w:rsidRPr="00920E61" w:rsidRDefault="00944ED4" w:rsidP="00944ED4">
            <w:pPr>
              <w:rPr>
                <w:sz w:val="26"/>
                <w:szCs w:val="26"/>
              </w:rPr>
            </w:pPr>
            <w:r w:rsidRPr="00920E61">
              <w:rPr>
                <w:sz w:val="26"/>
                <w:szCs w:val="26"/>
              </w:rPr>
              <w:t xml:space="preserve">Здание, назначение, нежилое, площадь: 116,4 кв. м., кадастровый номер 86:01:0501001:2519, с оборудованием в составе: Щит управления дымососами, </w:t>
            </w:r>
            <w:proofErr w:type="spellStart"/>
            <w:r w:rsidRPr="00920E61">
              <w:rPr>
                <w:sz w:val="26"/>
                <w:szCs w:val="26"/>
              </w:rPr>
              <w:t>подпиточными</w:t>
            </w:r>
            <w:proofErr w:type="spellEnd"/>
            <w:r w:rsidRPr="00920E61">
              <w:rPr>
                <w:sz w:val="26"/>
                <w:szCs w:val="26"/>
              </w:rPr>
              <w:t xml:space="preserve"> и сетевыми насосами ЩС-2 - 1 шт.</w:t>
            </w:r>
            <w:proofErr w:type="gramStart"/>
            <w:r w:rsidRPr="00920E61">
              <w:rPr>
                <w:sz w:val="26"/>
                <w:szCs w:val="26"/>
              </w:rPr>
              <w:t xml:space="preserve"> ;</w:t>
            </w:r>
            <w:proofErr w:type="gramEnd"/>
            <w:r w:rsidRPr="00920E61">
              <w:rPr>
                <w:sz w:val="26"/>
                <w:szCs w:val="26"/>
              </w:rPr>
              <w:t xml:space="preserve"> </w:t>
            </w:r>
            <w:proofErr w:type="spellStart"/>
            <w:r w:rsidRPr="00920E61">
              <w:rPr>
                <w:sz w:val="26"/>
                <w:szCs w:val="26"/>
              </w:rPr>
              <w:t>Тепловычислитель</w:t>
            </w:r>
            <w:proofErr w:type="spellEnd"/>
            <w:r w:rsidRPr="00920E61">
              <w:rPr>
                <w:sz w:val="26"/>
                <w:szCs w:val="26"/>
              </w:rPr>
              <w:t xml:space="preserve"> ЭЛЬФ-01, зав. №96903410 - 1 шт.; Расходомер-счётчик жидкости ультразвуковой Карат-РС зав. № 65530910 - 1 шт.; Расходомер-счётчик жидкости ультразвуковой Карат-РС без зав.№  - 1 шт.; Щит управления прибором учёта ЩС-1 - 1 шт.; Котёл КВ 1.74 МВт, зав. №1120 - 1 шт.; Котёл КВ 1.74 МВт, зав. №1235 - 1 шт.; Котёл КВ 1.74 МВт, зав. №1229 - 1 шт.; Система пожарной сигнализации ГРАНИТ-4 с РИП-12 - 1 шт.</w:t>
            </w:r>
          </w:p>
          <w:p w:rsidR="00944ED4" w:rsidRPr="00920E61" w:rsidRDefault="00944ED4" w:rsidP="00944ED4">
            <w:pPr>
              <w:rPr>
                <w:sz w:val="26"/>
                <w:szCs w:val="26"/>
              </w:rPr>
            </w:pPr>
            <w:r w:rsidRPr="00920E61">
              <w:rPr>
                <w:sz w:val="26"/>
                <w:szCs w:val="26"/>
              </w:rPr>
              <w:t>земельный участок, кадастровый номер 86:01:0501001:4826, площадью 1070 м</w:t>
            </w:r>
            <w:proofErr w:type="gramStart"/>
            <w:r w:rsidRPr="00920E61">
              <w:rPr>
                <w:sz w:val="26"/>
                <w:szCs w:val="26"/>
              </w:rPr>
              <w:t>2</w:t>
            </w:r>
            <w:proofErr w:type="gramEnd"/>
          </w:p>
          <w:p w:rsidR="00944ED4" w:rsidRPr="00920E61" w:rsidRDefault="00944ED4" w:rsidP="00944ED4">
            <w:pPr>
              <w:rPr>
                <w:sz w:val="26"/>
                <w:szCs w:val="26"/>
              </w:rPr>
            </w:pPr>
          </w:p>
        </w:tc>
        <w:tc>
          <w:tcPr>
            <w:tcW w:w="1563" w:type="pct"/>
            <w:shd w:val="clear" w:color="auto" w:fill="auto"/>
          </w:tcPr>
          <w:p w:rsidR="00920E61" w:rsidRDefault="00944ED4" w:rsidP="00920E61">
            <w:pPr>
              <w:rPr>
                <w:sz w:val="26"/>
                <w:szCs w:val="26"/>
              </w:rPr>
            </w:pPr>
            <w:r w:rsidRPr="00920E61">
              <w:rPr>
                <w:sz w:val="26"/>
                <w:szCs w:val="26"/>
              </w:rPr>
              <w:t xml:space="preserve">Ханты-Мансийский автономный округ-Югра, Кондинский район, </w:t>
            </w:r>
            <w:r w:rsidR="00920E61" w:rsidRPr="00920E61">
              <w:rPr>
                <w:sz w:val="26"/>
                <w:szCs w:val="26"/>
              </w:rPr>
              <w:t>пгт. Мортка</w:t>
            </w:r>
            <w:r w:rsidR="00920E61">
              <w:rPr>
                <w:sz w:val="26"/>
                <w:szCs w:val="26"/>
              </w:rPr>
              <w:t>,</w:t>
            </w:r>
          </w:p>
          <w:p w:rsidR="00944ED4" w:rsidRPr="00920E61" w:rsidRDefault="00920E61" w:rsidP="00920E61">
            <w:pPr>
              <w:rPr>
                <w:sz w:val="26"/>
                <w:szCs w:val="26"/>
              </w:rPr>
            </w:pPr>
            <w:r>
              <w:rPr>
                <w:sz w:val="26"/>
                <w:szCs w:val="26"/>
              </w:rPr>
              <w:t>пер. Спортивный, 6А,</w:t>
            </w:r>
          </w:p>
        </w:tc>
        <w:tc>
          <w:tcPr>
            <w:tcW w:w="833" w:type="pct"/>
            <w:shd w:val="clear" w:color="auto" w:fill="auto"/>
          </w:tcPr>
          <w:p w:rsidR="00944ED4" w:rsidRPr="00920E61" w:rsidRDefault="00944ED4" w:rsidP="00944ED4">
            <w:pPr>
              <w:rPr>
                <w:sz w:val="26"/>
                <w:szCs w:val="26"/>
              </w:rPr>
            </w:pPr>
            <w:r w:rsidRPr="00920E61">
              <w:rPr>
                <w:sz w:val="26"/>
                <w:szCs w:val="26"/>
              </w:rPr>
              <w:t>Нежилое</w:t>
            </w:r>
          </w:p>
        </w:tc>
      </w:tr>
      <w:tr w:rsidR="00944ED4" w:rsidRPr="00920E61" w:rsidTr="00920E61">
        <w:trPr>
          <w:trHeight w:val="2520"/>
        </w:trPr>
        <w:tc>
          <w:tcPr>
            <w:tcW w:w="296" w:type="pct"/>
            <w:shd w:val="clear" w:color="auto" w:fill="auto"/>
          </w:tcPr>
          <w:p w:rsidR="00944ED4" w:rsidRPr="00920E61" w:rsidRDefault="00944ED4" w:rsidP="00944ED4">
            <w:pPr>
              <w:rPr>
                <w:sz w:val="26"/>
                <w:szCs w:val="26"/>
              </w:rPr>
            </w:pPr>
            <w:r w:rsidRPr="00920E61">
              <w:rPr>
                <w:sz w:val="26"/>
                <w:szCs w:val="26"/>
              </w:rPr>
              <w:t>3.</w:t>
            </w:r>
          </w:p>
        </w:tc>
        <w:tc>
          <w:tcPr>
            <w:tcW w:w="2308" w:type="pct"/>
            <w:shd w:val="clear" w:color="auto" w:fill="auto"/>
          </w:tcPr>
          <w:p w:rsidR="00944ED4" w:rsidRPr="00920E61" w:rsidRDefault="00944ED4" w:rsidP="00944ED4">
            <w:pPr>
              <w:tabs>
                <w:tab w:val="left" w:pos="0"/>
              </w:tabs>
              <w:spacing w:after="200" w:line="0" w:lineRule="atLeast"/>
              <w:rPr>
                <w:color w:val="FF0000"/>
                <w:sz w:val="26"/>
                <w:szCs w:val="26"/>
              </w:rPr>
            </w:pPr>
            <w:r w:rsidRPr="00920E61">
              <w:rPr>
                <w:sz w:val="26"/>
                <w:szCs w:val="26"/>
              </w:rPr>
              <w:t>Здание склада № 2, 5.</w:t>
            </w:r>
            <w:r w:rsidRPr="00920E61">
              <w:rPr>
                <w:sz w:val="26"/>
                <w:szCs w:val="26"/>
              </w:rPr>
              <w:tab/>
              <w:t xml:space="preserve">Здание склада № 2, общей площадью 514,4 </w:t>
            </w:r>
            <w:proofErr w:type="spellStart"/>
            <w:r w:rsidRPr="00920E61">
              <w:rPr>
                <w:sz w:val="26"/>
                <w:szCs w:val="26"/>
              </w:rPr>
              <w:t>кв</w:t>
            </w:r>
            <w:proofErr w:type="gramStart"/>
            <w:r w:rsidRPr="00920E61">
              <w:rPr>
                <w:sz w:val="26"/>
                <w:szCs w:val="26"/>
              </w:rPr>
              <w:t>.м</w:t>
            </w:r>
            <w:proofErr w:type="spellEnd"/>
            <w:proofErr w:type="gramEnd"/>
            <w:r w:rsidRPr="00920E61">
              <w:rPr>
                <w:sz w:val="26"/>
                <w:szCs w:val="26"/>
              </w:rPr>
              <w:t xml:space="preserve">, кадастровый номер 86:01:0401005:1920 Земельный участок, категория земель: земли населённых пунктов, общая площадь 4512 </w:t>
            </w:r>
            <w:proofErr w:type="spellStart"/>
            <w:r w:rsidRPr="00920E61">
              <w:rPr>
                <w:sz w:val="26"/>
                <w:szCs w:val="26"/>
              </w:rPr>
              <w:t>кв.м</w:t>
            </w:r>
            <w:proofErr w:type="spellEnd"/>
            <w:r w:rsidRPr="00920E61">
              <w:rPr>
                <w:sz w:val="26"/>
                <w:szCs w:val="26"/>
              </w:rPr>
              <w:t xml:space="preserve">, кадастровый номер 86:01:0401008:932 </w:t>
            </w:r>
          </w:p>
        </w:tc>
        <w:tc>
          <w:tcPr>
            <w:tcW w:w="1563" w:type="pct"/>
            <w:shd w:val="clear" w:color="auto" w:fill="auto"/>
          </w:tcPr>
          <w:p w:rsidR="00944ED4" w:rsidRPr="00920E61" w:rsidRDefault="00944ED4" w:rsidP="00944ED4">
            <w:pPr>
              <w:rPr>
                <w:rFonts w:eastAsia="Calibri"/>
                <w:sz w:val="26"/>
                <w:szCs w:val="26"/>
                <w:lang w:eastAsia="en-US"/>
              </w:rPr>
            </w:pPr>
            <w:r w:rsidRPr="00920E61">
              <w:rPr>
                <w:rFonts w:eastAsia="Calibri"/>
                <w:sz w:val="26"/>
                <w:szCs w:val="26"/>
                <w:lang w:eastAsia="en-US"/>
              </w:rPr>
              <w:t>Ханты-Мансийский автономный округ – Югра,</w:t>
            </w:r>
          </w:p>
          <w:p w:rsidR="00944ED4" w:rsidRPr="00920E61" w:rsidRDefault="00944ED4" w:rsidP="00944ED4">
            <w:pPr>
              <w:rPr>
                <w:rFonts w:eastAsia="Calibri"/>
                <w:sz w:val="26"/>
                <w:szCs w:val="26"/>
                <w:lang w:eastAsia="en-US"/>
              </w:rPr>
            </w:pPr>
            <w:r w:rsidRPr="00920E61">
              <w:rPr>
                <w:rFonts w:eastAsia="Calibri"/>
                <w:sz w:val="26"/>
                <w:szCs w:val="26"/>
                <w:lang w:eastAsia="en-US"/>
              </w:rPr>
              <w:t xml:space="preserve">Кондинский район, </w:t>
            </w:r>
          </w:p>
          <w:p w:rsidR="00920E61" w:rsidRDefault="00920E61" w:rsidP="00920E61">
            <w:pPr>
              <w:rPr>
                <w:rFonts w:eastAsia="Calibri"/>
                <w:sz w:val="26"/>
                <w:szCs w:val="26"/>
                <w:lang w:eastAsia="en-US"/>
              </w:rPr>
            </w:pPr>
            <w:r w:rsidRPr="00920E61">
              <w:rPr>
                <w:rFonts w:eastAsia="Calibri"/>
                <w:sz w:val="26"/>
                <w:szCs w:val="26"/>
                <w:lang w:eastAsia="en-US"/>
              </w:rPr>
              <w:t>пгт. Междуреченский,</w:t>
            </w:r>
            <w:r w:rsidRPr="00920E61">
              <w:rPr>
                <w:rFonts w:eastAsia="Calibri"/>
                <w:sz w:val="26"/>
                <w:szCs w:val="26"/>
                <w:lang w:eastAsia="en-US"/>
              </w:rPr>
              <w:t xml:space="preserve"> </w:t>
            </w:r>
            <w:r w:rsidRPr="00920E61">
              <w:rPr>
                <w:rFonts w:eastAsia="Calibri"/>
                <w:sz w:val="26"/>
                <w:szCs w:val="26"/>
                <w:lang w:eastAsia="en-US"/>
              </w:rPr>
              <w:t>ул. Сибирская, 117В</w:t>
            </w:r>
          </w:p>
          <w:p w:rsidR="00944ED4" w:rsidRPr="00920E61" w:rsidRDefault="00944ED4" w:rsidP="00920E61">
            <w:pPr>
              <w:rPr>
                <w:sz w:val="26"/>
                <w:szCs w:val="26"/>
              </w:rPr>
            </w:pPr>
          </w:p>
        </w:tc>
        <w:tc>
          <w:tcPr>
            <w:tcW w:w="833" w:type="pct"/>
            <w:shd w:val="clear" w:color="auto" w:fill="auto"/>
          </w:tcPr>
          <w:p w:rsidR="00944ED4" w:rsidRPr="00920E61" w:rsidRDefault="00944ED4" w:rsidP="00944ED4">
            <w:pPr>
              <w:rPr>
                <w:sz w:val="26"/>
                <w:szCs w:val="26"/>
              </w:rPr>
            </w:pPr>
            <w:r w:rsidRPr="00920E61">
              <w:rPr>
                <w:sz w:val="26"/>
                <w:szCs w:val="26"/>
              </w:rPr>
              <w:t>недвижимое</w:t>
            </w:r>
          </w:p>
          <w:p w:rsidR="00944ED4" w:rsidRPr="00920E61" w:rsidRDefault="00944ED4" w:rsidP="00944ED4">
            <w:pPr>
              <w:rPr>
                <w:sz w:val="26"/>
                <w:szCs w:val="26"/>
              </w:rPr>
            </w:pPr>
          </w:p>
        </w:tc>
      </w:tr>
      <w:tr w:rsidR="00944ED4" w:rsidRPr="00920E61" w:rsidTr="00920E61">
        <w:tc>
          <w:tcPr>
            <w:tcW w:w="296" w:type="pct"/>
            <w:shd w:val="clear" w:color="auto" w:fill="auto"/>
          </w:tcPr>
          <w:p w:rsidR="00944ED4" w:rsidRPr="00920E61" w:rsidRDefault="00944ED4" w:rsidP="00944ED4">
            <w:pPr>
              <w:rPr>
                <w:sz w:val="26"/>
                <w:szCs w:val="26"/>
              </w:rPr>
            </w:pPr>
            <w:r w:rsidRPr="00920E61">
              <w:rPr>
                <w:sz w:val="26"/>
                <w:szCs w:val="26"/>
              </w:rPr>
              <w:t>4.</w:t>
            </w:r>
          </w:p>
        </w:tc>
        <w:tc>
          <w:tcPr>
            <w:tcW w:w="2308" w:type="pct"/>
            <w:shd w:val="clear" w:color="auto" w:fill="auto"/>
          </w:tcPr>
          <w:p w:rsidR="00944ED4" w:rsidRPr="00920E61" w:rsidRDefault="00944ED4" w:rsidP="00944ED4">
            <w:pPr>
              <w:widowControl w:val="0"/>
              <w:shd w:val="clear" w:color="auto" w:fill="FFFFFF"/>
              <w:autoSpaceDE w:val="0"/>
              <w:autoSpaceDN w:val="0"/>
              <w:adjustRightInd w:val="0"/>
              <w:ind w:left="48"/>
              <w:rPr>
                <w:spacing w:val="-1"/>
                <w:sz w:val="26"/>
                <w:szCs w:val="26"/>
              </w:rPr>
            </w:pPr>
            <w:r w:rsidRPr="00920E61">
              <w:rPr>
                <w:spacing w:val="-1"/>
                <w:sz w:val="26"/>
                <w:szCs w:val="26"/>
              </w:rPr>
              <w:t>Объект незавершенного строительства, площадь застройки 2258,9 кв. м, степень готовности 95%, кадастровый номер 86:01:0401008:604; Земельный участок, категория земель: земли населенных пунктов, вид разрешенного использования: хранение и переработка сельскохозяйственной продукции 86:01:0401008:880</w:t>
            </w:r>
          </w:p>
        </w:tc>
        <w:tc>
          <w:tcPr>
            <w:tcW w:w="1563" w:type="pct"/>
            <w:shd w:val="clear" w:color="auto" w:fill="auto"/>
          </w:tcPr>
          <w:p w:rsidR="00920E61" w:rsidRDefault="00920E61" w:rsidP="00944ED4">
            <w:pPr>
              <w:tabs>
                <w:tab w:val="left" w:pos="709"/>
              </w:tabs>
              <w:overflowPunct w:val="0"/>
              <w:autoSpaceDE w:val="0"/>
              <w:autoSpaceDN w:val="0"/>
              <w:adjustRightInd w:val="0"/>
              <w:jc w:val="both"/>
              <w:rPr>
                <w:bCs/>
                <w:sz w:val="26"/>
                <w:szCs w:val="26"/>
              </w:rPr>
            </w:pPr>
            <w:r w:rsidRPr="00920E61">
              <w:rPr>
                <w:bCs/>
                <w:sz w:val="26"/>
                <w:szCs w:val="26"/>
              </w:rPr>
              <w:t>628200</w:t>
            </w:r>
            <w:r>
              <w:rPr>
                <w:bCs/>
                <w:sz w:val="26"/>
                <w:szCs w:val="26"/>
              </w:rPr>
              <w:t xml:space="preserve"> </w:t>
            </w:r>
          </w:p>
          <w:p w:rsidR="00920E61" w:rsidRDefault="00944ED4" w:rsidP="00944ED4">
            <w:pPr>
              <w:tabs>
                <w:tab w:val="left" w:pos="709"/>
              </w:tabs>
              <w:overflowPunct w:val="0"/>
              <w:autoSpaceDE w:val="0"/>
              <w:autoSpaceDN w:val="0"/>
              <w:adjustRightInd w:val="0"/>
              <w:jc w:val="both"/>
              <w:rPr>
                <w:bCs/>
                <w:sz w:val="26"/>
                <w:szCs w:val="26"/>
              </w:rPr>
            </w:pPr>
            <w:r w:rsidRPr="00920E61">
              <w:rPr>
                <w:bCs/>
                <w:sz w:val="26"/>
                <w:szCs w:val="26"/>
              </w:rPr>
              <w:t xml:space="preserve">Ханты-Мансийский автономный округ - Югра, </w:t>
            </w:r>
          </w:p>
          <w:p w:rsidR="00944ED4" w:rsidRPr="00920E61" w:rsidRDefault="00944ED4" w:rsidP="00944ED4">
            <w:pPr>
              <w:tabs>
                <w:tab w:val="left" w:pos="709"/>
              </w:tabs>
              <w:overflowPunct w:val="0"/>
              <w:autoSpaceDE w:val="0"/>
              <w:autoSpaceDN w:val="0"/>
              <w:adjustRightInd w:val="0"/>
              <w:jc w:val="both"/>
              <w:rPr>
                <w:bCs/>
                <w:sz w:val="26"/>
                <w:szCs w:val="26"/>
              </w:rPr>
            </w:pPr>
            <w:r w:rsidRPr="00920E61">
              <w:rPr>
                <w:bCs/>
                <w:sz w:val="26"/>
                <w:szCs w:val="26"/>
              </w:rPr>
              <w:t xml:space="preserve">Кондинский район, </w:t>
            </w:r>
          </w:p>
          <w:p w:rsidR="00920E61" w:rsidRPr="00920E61" w:rsidRDefault="00920E61" w:rsidP="00920E61">
            <w:pPr>
              <w:jc w:val="both"/>
              <w:rPr>
                <w:sz w:val="26"/>
                <w:szCs w:val="26"/>
              </w:rPr>
            </w:pPr>
            <w:r w:rsidRPr="00920E61">
              <w:rPr>
                <w:bCs/>
                <w:sz w:val="26"/>
                <w:szCs w:val="26"/>
              </w:rPr>
              <w:t>пгт. Междуреченский,</w:t>
            </w:r>
          </w:p>
          <w:p w:rsidR="00920E61" w:rsidRPr="00920E61" w:rsidRDefault="00920E61" w:rsidP="00920E61">
            <w:pPr>
              <w:tabs>
                <w:tab w:val="left" w:pos="709"/>
              </w:tabs>
              <w:overflowPunct w:val="0"/>
              <w:autoSpaceDE w:val="0"/>
              <w:autoSpaceDN w:val="0"/>
              <w:adjustRightInd w:val="0"/>
              <w:jc w:val="both"/>
              <w:rPr>
                <w:bCs/>
                <w:sz w:val="26"/>
                <w:szCs w:val="26"/>
              </w:rPr>
            </w:pPr>
            <w:r>
              <w:rPr>
                <w:bCs/>
                <w:sz w:val="26"/>
                <w:szCs w:val="26"/>
              </w:rPr>
              <w:t>ул. Сибирская, д.113</w:t>
            </w:r>
            <w:r w:rsidRPr="00920E61">
              <w:rPr>
                <w:bCs/>
                <w:sz w:val="26"/>
                <w:szCs w:val="26"/>
              </w:rPr>
              <w:t xml:space="preserve"> </w:t>
            </w:r>
          </w:p>
          <w:p w:rsidR="00944ED4" w:rsidRPr="00920E61" w:rsidRDefault="00944ED4" w:rsidP="00944ED4">
            <w:pPr>
              <w:jc w:val="both"/>
              <w:rPr>
                <w:sz w:val="26"/>
                <w:szCs w:val="26"/>
              </w:rPr>
            </w:pPr>
          </w:p>
          <w:p w:rsidR="00944ED4" w:rsidRPr="00920E61" w:rsidRDefault="00944ED4" w:rsidP="00944ED4">
            <w:pPr>
              <w:widowControl w:val="0"/>
              <w:shd w:val="clear" w:color="auto" w:fill="FFFFFF"/>
              <w:autoSpaceDE w:val="0"/>
              <w:autoSpaceDN w:val="0"/>
              <w:adjustRightInd w:val="0"/>
              <w:jc w:val="both"/>
              <w:rPr>
                <w:spacing w:val="-1"/>
                <w:sz w:val="26"/>
                <w:szCs w:val="26"/>
              </w:rPr>
            </w:pPr>
          </w:p>
        </w:tc>
        <w:tc>
          <w:tcPr>
            <w:tcW w:w="833" w:type="pct"/>
            <w:shd w:val="clear" w:color="auto" w:fill="auto"/>
          </w:tcPr>
          <w:p w:rsidR="00944ED4" w:rsidRPr="00920E61" w:rsidRDefault="00944ED4" w:rsidP="00944ED4">
            <w:pPr>
              <w:widowControl w:val="0"/>
              <w:shd w:val="clear" w:color="auto" w:fill="FFFFFF"/>
              <w:autoSpaceDE w:val="0"/>
              <w:autoSpaceDN w:val="0"/>
              <w:adjustRightInd w:val="0"/>
              <w:jc w:val="center"/>
              <w:rPr>
                <w:sz w:val="26"/>
                <w:szCs w:val="26"/>
              </w:rPr>
            </w:pPr>
            <w:r w:rsidRPr="00920E61">
              <w:rPr>
                <w:sz w:val="26"/>
                <w:szCs w:val="26"/>
              </w:rPr>
              <w:t>Нежилое</w:t>
            </w:r>
          </w:p>
          <w:p w:rsidR="00944ED4" w:rsidRPr="00920E61" w:rsidRDefault="00944ED4" w:rsidP="00944ED4">
            <w:pPr>
              <w:widowControl w:val="0"/>
              <w:shd w:val="clear" w:color="auto" w:fill="FFFFFF"/>
              <w:autoSpaceDE w:val="0"/>
              <w:autoSpaceDN w:val="0"/>
              <w:adjustRightInd w:val="0"/>
              <w:jc w:val="center"/>
              <w:rPr>
                <w:sz w:val="26"/>
                <w:szCs w:val="26"/>
              </w:rPr>
            </w:pPr>
          </w:p>
          <w:p w:rsidR="00944ED4" w:rsidRPr="00920E61" w:rsidRDefault="00944ED4" w:rsidP="00944ED4">
            <w:pPr>
              <w:widowControl w:val="0"/>
              <w:shd w:val="clear" w:color="auto" w:fill="FFFFFF"/>
              <w:autoSpaceDE w:val="0"/>
              <w:autoSpaceDN w:val="0"/>
              <w:adjustRightInd w:val="0"/>
              <w:jc w:val="center"/>
              <w:rPr>
                <w:sz w:val="26"/>
                <w:szCs w:val="26"/>
              </w:rPr>
            </w:pPr>
          </w:p>
        </w:tc>
      </w:tr>
    </w:tbl>
    <w:p w:rsidR="00944ED4" w:rsidRPr="00944ED4" w:rsidRDefault="008B4F75" w:rsidP="00944ED4">
      <w:pPr>
        <w:ind w:left="825"/>
        <w:rPr>
          <w:bCs/>
          <w:sz w:val="26"/>
          <w:szCs w:val="26"/>
        </w:rPr>
      </w:pPr>
      <w:r>
        <w:rPr>
          <w:bCs/>
          <w:sz w:val="26"/>
          <w:szCs w:val="26"/>
        </w:rPr>
        <w:t xml:space="preserve">                                                                                                                                 »</w:t>
      </w:r>
    </w:p>
    <w:p w:rsidR="008B4F75" w:rsidRDefault="00944ED4" w:rsidP="008B4F75">
      <w:pPr>
        <w:tabs>
          <w:tab w:val="left" w:pos="709"/>
        </w:tabs>
        <w:overflowPunct w:val="0"/>
        <w:autoSpaceDE w:val="0"/>
        <w:autoSpaceDN w:val="0"/>
        <w:adjustRightInd w:val="0"/>
        <w:ind w:firstLine="709"/>
        <w:jc w:val="both"/>
        <w:rPr>
          <w:bCs/>
          <w:sz w:val="26"/>
          <w:szCs w:val="26"/>
        </w:rPr>
      </w:pPr>
      <w:r w:rsidRPr="00944ED4">
        <w:rPr>
          <w:bCs/>
          <w:sz w:val="26"/>
          <w:szCs w:val="26"/>
        </w:rPr>
        <w:lastRenderedPageBreak/>
        <w:t xml:space="preserve">4) пункт 1 статьи 4 раздела </w:t>
      </w:r>
      <w:r w:rsidRPr="00944ED4">
        <w:rPr>
          <w:bCs/>
          <w:sz w:val="26"/>
          <w:szCs w:val="26"/>
          <w:lang w:val="en-US"/>
        </w:rPr>
        <w:t>II</w:t>
      </w:r>
      <w:r w:rsidRPr="00944ED4">
        <w:rPr>
          <w:bCs/>
          <w:sz w:val="26"/>
          <w:szCs w:val="26"/>
        </w:rPr>
        <w:t xml:space="preserve"> допол</w:t>
      </w:r>
      <w:r w:rsidR="008B4F75">
        <w:rPr>
          <w:bCs/>
          <w:sz w:val="26"/>
          <w:szCs w:val="26"/>
        </w:rPr>
        <w:t xml:space="preserve">нить подпунктом 1.2  следующего </w:t>
      </w:r>
      <w:r w:rsidRPr="00944ED4">
        <w:rPr>
          <w:bCs/>
          <w:sz w:val="26"/>
          <w:szCs w:val="26"/>
        </w:rPr>
        <w:t xml:space="preserve">содержания: </w:t>
      </w:r>
    </w:p>
    <w:p w:rsidR="00944ED4" w:rsidRPr="00944ED4" w:rsidRDefault="00944ED4" w:rsidP="00944ED4">
      <w:pPr>
        <w:tabs>
          <w:tab w:val="left" w:pos="709"/>
        </w:tabs>
        <w:overflowPunct w:val="0"/>
        <w:autoSpaceDE w:val="0"/>
        <w:autoSpaceDN w:val="0"/>
        <w:adjustRightInd w:val="0"/>
        <w:ind w:left="360"/>
        <w:jc w:val="both"/>
        <w:rPr>
          <w:bCs/>
          <w:sz w:val="26"/>
          <w:szCs w:val="26"/>
        </w:rPr>
      </w:pPr>
      <w:r w:rsidRPr="00944ED4">
        <w:rPr>
          <w:bCs/>
          <w:sz w:val="26"/>
          <w:szCs w:val="26"/>
        </w:rPr>
        <w:t>«</w:t>
      </w:r>
    </w:p>
    <w:p w:rsidR="00944ED4" w:rsidRPr="00944ED4" w:rsidRDefault="00944ED4" w:rsidP="00944ED4">
      <w:pPr>
        <w:tabs>
          <w:tab w:val="left" w:pos="709"/>
        </w:tabs>
        <w:overflowPunct w:val="0"/>
        <w:autoSpaceDE w:val="0"/>
        <w:autoSpaceDN w:val="0"/>
        <w:adjustRightInd w:val="0"/>
        <w:ind w:left="360"/>
        <w:jc w:val="center"/>
        <w:rPr>
          <w:bCs/>
          <w:sz w:val="26"/>
          <w:szCs w:val="26"/>
        </w:rPr>
      </w:pPr>
      <w:r w:rsidRPr="00944ED4">
        <w:rPr>
          <w:bCs/>
          <w:sz w:val="26"/>
          <w:szCs w:val="26"/>
        </w:rPr>
        <w:t>1.2.</w:t>
      </w:r>
      <w:r w:rsidR="008B4F75">
        <w:rPr>
          <w:bCs/>
          <w:sz w:val="26"/>
          <w:szCs w:val="26"/>
        </w:rPr>
        <w:t xml:space="preserve"> </w:t>
      </w:r>
      <w:r w:rsidRPr="00944ED4">
        <w:rPr>
          <w:bCs/>
          <w:sz w:val="26"/>
          <w:szCs w:val="26"/>
        </w:rPr>
        <w:t>Движимое имущество</w:t>
      </w:r>
    </w:p>
    <w:p w:rsidR="00944ED4" w:rsidRPr="00944ED4" w:rsidRDefault="00944ED4" w:rsidP="00944ED4">
      <w:pPr>
        <w:tabs>
          <w:tab w:val="left" w:pos="709"/>
        </w:tabs>
        <w:overflowPunct w:val="0"/>
        <w:autoSpaceDE w:val="0"/>
        <w:autoSpaceDN w:val="0"/>
        <w:adjustRightInd w:val="0"/>
        <w:ind w:left="360"/>
        <w:jc w:val="center"/>
        <w:rPr>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4242"/>
        <w:gridCol w:w="2988"/>
        <w:gridCol w:w="1798"/>
      </w:tblGrid>
      <w:tr w:rsidR="00944ED4" w:rsidRPr="00920E61" w:rsidTr="00920E61">
        <w:tc>
          <w:tcPr>
            <w:tcW w:w="284" w:type="pct"/>
            <w:shd w:val="clear" w:color="auto" w:fill="auto"/>
          </w:tcPr>
          <w:p w:rsidR="00944ED4" w:rsidRPr="00920E61" w:rsidRDefault="00944ED4" w:rsidP="00944ED4">
            <w:pPr>
              <w:tabs>
                <w:tab w:val="left" w:pos="709"/>
              </w:tabs>
              <w:overflowPunct w:val="0"/>
              <w:autoSpaceDE w:val="0"/>
              <w:autoSpaceDN w:val="0"/>
              <w:adjustRightInd w:val="0"/>
              <w:jc w:val="both"/>
              <w:rPr>
                <w:bCs/>
                <w:sz w:val="26"/>
                <w:szCs w:val="26"/>
              </w:rPr>
            </w:pPr>
            <w:r w:rsidRPr="00920E61">
              <w:rPr>
                <w:bCs/>
                <w:sz w:val="26"/>
                <w:szCs w:val="26"/>
              </w:rPr>
              <w:t>1.</w:t>
            </w:r>
          </w:p>
        </w:tc>
        <w:tc>
          <w:tcPr>
            <w:tcW w:w="2216" w:type="pct"/>
            <w:shd w:val="clear" w:color="auto" w:fill="auto"/>
          </w:tcPr>
          <w:p w:rsidR="00944ED4" w:rsidRPr="00920E61" w:rsidRDefault="00944ED4" w:rsidP="00944ED4">
            <w:pPr>
              <w:rPr>
                <w:sz w:val="26"/>
                <w:szCs w:val="26"/>
              </w:rPr>
            </w:pPr>
            <w:r w:rsidRPr="00920E61">
              <w:rPr>
                <w:sz w:val="26"/>
                <w:szCs w:val="26"/>
              </w:rPr>
              <w:t>Резервуары горизонтальные наземные РГС-50-Н с подогревом (емкость для нефти) 2 шт.; емкость под топливо V=52,27 м3</w:t>
            </w:r>
          </w:p>
        </w:tc>
        <w:tc>
          <w:tcPr>
            <w:tcW w:w="1561" w:type="pct"/>
            <w:shd w:val="clear" w:color="auto" w:fill="auto"/>
          </w:tcPr>
          <w:p w:rsidR="008B4F75" w:rsidRPr="00920E61" w:rsidRDefault="00944ED4" w:rsidP="00944ED4">
            <w:pPr>
              <w:rPr>
                <w:sz w:val="26"/>
                <w:szCs w:val="26"/>
              </w:rPr>
            </w:pPr>
            <w:r w:rsidRPr="00920E61">
              <w:rPr>
                <w:sz w:val="26"/>
                <w:szCs w:val="26"/>
              </w:rPr>
              <w:t xml:space="preserve">Ханты-Мансийский автономный округ-Югра, Кондинский район, пгт. Мортка </w:t>
            </w:r>
          </w:p>
          <w:p w:rsidR="00944ED4" w:rsidRPr="00920E61" w:rsidRDefault="00944ED4" w:rsidP="00944ED4">
            <w:pPr>
              <w:rPr>
                <w:sz w:val="26"/>
                <w:szCs w:val="26"/>
              </w:rPr>
            </w:pPr>
            <w:r w:rsidRPr="00920E61">
              <w:rPr>
                <w:sz w:val="26"/>
                <w:szCs w:val="26"/>
              </w:rPr>
              <w:t>пер. Спортивный, 6А</w:t>
            </w:r>
          </w:p>
        </w:tc>
        <w:tc>
          <w:tcPr>
            <w:tcW w:w="939" w:type="pct"/>
            <w:shd w:val="clear" w:color="auto" w:fill="auto"/>
          </w:tcPr>
          <w:p w:rsidR="00944ED4" w:rsidRPr="00920E61" w:rsidRDefault="00944ED4" w:rsidP="00944ED4">
            <w:pPr>
              <w:rPr>
                <w:sz w:val="26"/>
                <w:szCs w:val="26"/>
              </w:rPr>
            </w:pPr>
            <w:r w:rsidRPr="00920E61">
              <w:rPr>
                <w:sz w:val="26"/>
                <w:szCs w:val="26"/>
              </w:rPr>
              <w:t>движимое</w:t>
            </w:r>
          </w:p>
        </w:tc>
      </w:tr>
      <w:tr w:rsidR="00944ED4" w:rsidRPr="00920E61" w:rsidTr="00920E61">
        <w:tc>
          <w:tcPr>
            <w:tcW w:w="284" w:type="pct"/>
            <w:shd w:val="clear" w:color="auto" w:fill="auto"/>
          </w:tcPr>
          <w:p w:rsidR="00944ED4" w:rsidRPr="00920E61" w:rsidRDefault="00944ED4" w:rsidP="00944ED4">
            <w:pPr>
              <w:tabs>
                <w:tab w:val="left" w:pos="709"/>
              </w:tabs>
              <w:overflowPunct w:val="0"/>
              <w:autoSpaceDE w:val="0"/>
              <w:autoSpaceDN w:val="0"/>
              <w:adjustRightInd w:val="0"/>
              <w:jc w:val="both"/>
              <w:rPr>
                <w:bCs/>
                <w:sz w:val="26"/>
                <w:szCs w:val="26"/>
              </w:rPr>
            </w:pPr>
            <w:r w:rsidRPr="00920E61">
              <w:rPr>
                <w:bCs/>
                <w:sz w:val="26"/>
                <w:szCs w:val="26"/>
              </w:rPr>
              <w:t>2.</w:t>
            </w:r>
          </w:p>
        </w:tc>
        <w:tc>
          <w:tcPr>
            <w:tcW w:w="2216" w:type="pct"/>
            <w:shd w:val="clear" w:color="auto" w:fill="auto"/>
          </w:tcPr>
          <w:p w:rsidR="00944ED4" w:rsidRPr="00920E61" w:rsidRDefault="00944ED4" w:rsidP="00944ED4">
            <w:pPr>
              <w:rPr>
                <w:sz w:val="26"/>
                <w:szCs w:val="26"/>
              </w:rPr>
            </w:pPr>
            <w:r w:rsidRPr="00920E61">
              <w:rPr>
                <w:sz w:val="26"/>
                <w:szCs w:val="26"/>
              </w:rPr>
              <w:t xml:space="preserve">Емкость под топливо V=50 м3; </w:t>
            </w:r>
          </w:p>
          <w:p w:rsidR="00944ED4" w:rsidRPr="00920E61" w:rsidRDefault="00944ED4" w:rsidP="00944ED4">
            <w:pPr>
              <w:rPr>
                <w:sz w:val="26"/>
                <w:szCs w:val="26"/>
              </w:rPr>
            </w:pPr>
            <w:r w:rsidRPr="00920E61">
              <w:rPr>
                <w:sz w:val="26"/>
                <w:szCs w:val="26"/>
              </w:rPr>
              <w:t xml:space="preserve">емкость под топливо V=40 м3; </w:t>
            </w:r>
          </w:p>
          <w:p w:rsidR="00944ED4" w:rsidRPr="00920E61" w:rsidRDefault="00944ED4" w:rsidP="00944ED4">
            <w:pPr>
              <w:rPr>
                <w:sz w:val="26"/>
                <w:szCs w:val="26"/>
              </w:rPr>
            </w:pPr>
            <w:r w:rsidRPr="00920E61">
              <w:rPr>
                <w:sz w:val="26"/>
                <w:szCs w:val="26"/>
              </w:rPr>
              <w:t>емкость под топливо V=1,5 м3</w:t>
            </w:r>
          </w:p>
        </w:tc>
        <w:tc>
          <w:tcPr>
            <w:tcW w:w="1561" w:type="pct"/>
            <w:shd w:val="clear" w:color="auto" w:fill="auto"/>
          </w:tcPr>
          <w:p w:rsidR="00920E61" w:rsidRDefault="00944ED4" w:rsidP="00944ED4">
            <w:pPr>
              <w:rPr>
                <w:sz w:val="26"/>
                <w:szCs w:val="26"/>
              </w:rPr>
            </w:pPr>
            <w:r w:rsidRPr="00920E61">
              <w:rPr>
                <w:sz w:val="26"/>
                <w:szCs w:val="26"/>
              </w:rPr>
              <w:t xml:space="preserve">Ханты-Мансийский автономный округ – Югра, Кондинский район пгт. Мортка </w:t>
            </w:r>
          </w:p>
          <w:p w:rsidR="00944ED4" w:rsidRPr="00920E61" w:rsidRDefault="00944ED4" w:rsidP="00944ED4">
            <w:pPr>
              <w:rPr>
                <w:sz w:val="26"/>
                <w:szCs w:val="26"/>
              </w:rPr>
            </w:pPr>
            <w:r w:rsidRPr="00920E61">
              <w:rPr>
                <w:sz w:val="26"/>
                <w:szCs w:val="26"/>
              </w:rPr>
              <w:t>пер. Пушкина, 1</w:t>
            </w:r>
          </w:p>
        </w:tc>
        <w:tc>
          <w:tcPr>
            <w:tcW w:w="939" w:type="pct"/>
            <w:shd w:val="clear" w:color="auto" w:fill="auto"/>
          </w:tcPr>
          <w:p w:rsidR="00944ED4" w:rsidRPr="00920E61" w:rsidRDefault="00944ED4" w:rsidP="00944ED4">
            <w:pPr>
              <w:rPr>
                <w:sz w:val="26"/>
                <w:szCs w:val="26"/>
              </w:rPr>
            </w:pPr>
            <w:r w:rsidRPr="00920E61">
              <w:rPr>
                <w:sz w:val="26"/>
                <w:szCs w:val="26"/>
              </w:rPr>
              <w:t>движимое</w:t>
            </w:r>
          </w:p>
        </w:tc>
      </w:tr>
      <w:tr w:rsidR="00944ED4" w:rsidRPr="00920E61" w:rsidTr="00920E61">
        <w:tc>
          <w:tcPr>
            <w:tcW w:w="284" w:type="pct"/>
            <w:shd w:val="clear" w:color="auto" w:fill="auto"/>
          </w:tcPr>
          <w:p w:rsidR="00944ED4" w:rsidRPr="00920E61" w:rsidRDefault="00944ED4" w:rsidP="00944ED4">
            <w:pPr>
              <w:tabs>
                <w:tab w:val="left" w:pos="709"/>
              </w:tabs>
              <w:overflowPunct w:val="0"/>
              <w:autoSpaceDE w:val="0"/>
              <w:autoSpaceDN w:val="0"/>
              <w:adjustRightInd w:val="0"/>
              <w:jc w:val="both"/>
              <w:rPr>
                <w:bCs/>
                <w:sz w:val="26"/>
                <w:szCs w:val="26"/>
              </w:rPr>
            </w:pPr>
            <w:r w:rsidRPr="00920E61">
              <w:rPr>
                <w:bCs/>
                <w:sz w:val="26"/>
                <w:szCs w:val="26"/>
              </w:rPr>
              <w:t>3.</w:t>
            </w:r>
          </w:p>
        </w:tc>
        <w:tc>
          <w:tcPr>
            <w:tcW w:w="2216" w:type="pct"/>
            <w:shd w:val="clear" w:color="auto" w:fill="auto"/>
          </w:tcPr>
          <w:p w:rsidR="00944ED4" w:rsidRPr="00920E61" w:rsidRDefault="00944ED4" w:rsidP="00944ED4">
            <w:pPr>
              <w:rPr>
                <w:sz w:val="26"/>
                <w:szCs w:val="26"/>
              </w:rPr>
            </w:pPr>
            <w:r w:rsidRPr="00920E61">
              <w:rPr>
                <w:sz w:val="26"/>
                <w:szCs w:val="26"/>
              </w:rPr>
              <w:t xml:space="preserve">Нефтяная емкость, объемом 75 м3., </w:t>
            </w:r>
          </w:p>
          <w:p w:rsidR="00944ED4" w:rsidRPr="00920E61" w:rsidRDefault="00944ED4" w:rsidP="00944ED4">
            <w:pPr>
              <w:rPr>
                <w:sz w:val="26"/>
                <w:szCs w:val="26"/>
              </w:rPr>
            </w:pPr>
            <w:r w:rsidRPr="00920E61">
              <w:rPr>
                <w:sz w:val="26"/>
                <w:szCs w:val="26"/>
              </w:rPr>
              <w:t xml:space="preserve">емкость 50 м3; </w:t>
            </w:r>
          </w:p>
          <w:p w:rsidR="00944ED4" w:rsidRPr="00920E61" w:rsidRDefault="00944ED4" w:rsidP="00944ED4">
            <w:pPr>
              <w:rPr>
                <w:sz w:val="26"/>
                <w:szCs w:val="26"/>
              </w:rPr>
            </w:pPr>
            <w:r w:rsidRPr="00920E61">
              <w:rPr>
                <w:sz w:val="26"/>
                <w:szCs w:val="26"/>
              </w:rPr>
              <w:t>емкость 50 м3</w:t>
            </w:r>
          </w:p>
          <w:p w:rsidR="00944ED4" w:rsidRPr="00920E61" w:rsidRDefault="00944ED4" w:rsidP="00944ED4">
            <w:pPr>
              <w:rPr>
                <w:sz w:val="26"/>
                <w:szCs w:val="26"/>
              </w:rPr>
            </w:pPr>
          </w:p>
          <w:p w:rsidR="00944ED4" w:rsidRPr="00920E61" w:rsidRDefault="00944ED4" w:rsidP="00944ED4">
            <w:pPr>
              <w:rPr>
                <w:sz w:val="26"/>
                <w:szCs w:val="26"/>
              </w:rPr>
            </w:pPr>
          </w:p>
          <w:p w:rsidR="00944ED4" w:rsidRPr="00920E61" w:rsidRDefault="00944ED4" w:rsidP="00944ED4">
            <w:pPr>
              <w:rPr>
                <w:sz w:val="26"/>
                <w:szCs w:val="26"/>
              </w:rPr>
            </w:pPr>
          </w:p>
        </w:tc>
        <w:tc>
          <w:tcPr>
            <w:tcW w:w="1561" w:type="pct"/>
            <w:shd w:val="clear" w:color="auto" w:fill="auto"/>
          </w:tcPr>
          <w:p w:rsidR="008B4F75" w:rsidRPr="00920E61" w:rsidRDefault="00944ED4" w:rsidP="00944ED4">
            <w:pPr>
              <w:rPr>
                <w:sz w:val="26"/>
                <w:szCs w:val="26"/>
              </w:rPr>
            </w:pPr>
            <w:r w:rsidRPr="00920E61">
              <w:rPr>
                <w:sz w:val="26"/>
                <w:szCs w:val="26"/>
              </w:rPr>
              <w:t xml:space="preserve">Ханты-Мансийский автономный округ-Югра, Кондинский район, пгт. Междуреченский, </w:t>
            </w:r>
          </w:p>
          <w:p w:rsidR="00944ED4" w:rsidRPr="00920E61" w:rsidRDefault="00944ED4" w:rsidP="00944ED4">
            <w:pPr>
              <w:rPr>
                <w:sz w:val="26"/>
                <w:szCs w:val="26"/>
              </w:rPr>
            </w:pPr>
            <w:r w:rsidRPr="00920E61">
              <w:rPr>
                <w:sz w:val="26"/>
                <w:szCs w:val="26"/>
              </w:rPr>
              <w:t>ул. Промышленная, 7</w:t>
            </w:r>
          </w:p>
        </w:tc>
        <w:tc>
          <w:tcPr>
            <w:tcW w:w="939" w:type="pct"/>
            <w:shd w:val="clear" w:color="auto" w:fill="auto"/>
          </w:tcPr>
          <w:p w:rsidR="00944ED4" w:rsidRPr="00920E61" w:rsidRDefault="00944ED4" w:rsidP="00944ED4">
            <w:pPr>
              <w:rPr>
                <w:sz w:val="26"/>
                <w:szCs w:val="26"/>
              </w:rPr>
            </w:pPr>
            <w:r w:rsidRPr="00920E61">
              <w:rPr>
                <w:sz w:val="26"/>
                <w:szCs w:val="26"/>
              </w:rPr>
              <w:t>движимое</w:t>
            </w:r>
          </w:p>
        </w:tc>
      </w:tr>
      <w:tr w:rsidR="00944ED4" w:rsidRPr="00920E61" w:rsidTr="00920E61">
        <w:tc>
          <w:tcPr>
            <w:tcW w:w="284" w:type="pct"/>
            <w:shd w:val="clear" w:color="auto" w:fill="auto"/>
          </w:tcPr>
          <w:p w:rsidR="00944ED4" w:rsidRPr="00920E61" w:rsidRDefault="00944ED4" w:rsidP="00944ED4">
            <w:pPr>
              <w:tabs>
                <w:tab w:val="left" w:pos="709"/>
              </w:tabs>
              <w:overflowPunct w:val="0"/>
              <w:autoSpaceDE w:val="0"/>
              <w:autoSpaceDN w:val="0"/>
              <w:adjustRightInd w:val="0"/>
              <w:jc w:val="both"/>
              <w:rPr>
                <w:bCs/>
                <w:sz w:val="26"/>
                <w:szCs w:val="26"/>
              </w:rPr>
            </w:pPr>
            <w:r w:rsidRPr="00920E61">
              <w:rPr>
                <w:bCs/>
                <w:sz w:val="26"/>
                <w:szCs w:val="26"/>
              </w:rPr>
              <w:t>4.</w:t>
            </w:r>
          </w:p>
        </w:tc>
        <w:tc>
          <w:tcPr>
            <w:tcW w:w="2216" w:type="pct"/>
            <w:shd w:val="clear" w:color="auto" w:fill="auto"/>
          </w:tcPr>
          <w:p w:rsidR="00944ED4" w:rsidRPr="00920E61" w:rsidRDefault="00944ED4" w:rsidP="00944ED4">
            <w:pPr>
              <w:rPr>
                <w:sz w:val="26"/>
                <w:szCs w:val="26"/>
              </w:rPr>
            </w:pPr>
            <w:r w:rsidRPr="00920E61">
              <w:rPr>
                <w:sz w:val="26"/>
                <w:szCs w:val="26"/>
              </w:rPr>
              <w:t xml:space="preserve">Автомобиль-фургон, идентификационный № (VIN) X9H4756LAA0000102, </w:t>
            </w:r>
            <w:proofErr w:type="gramStart"/>
            <w:r w:rsidRPr="00920E61">
              <w:rPr>
                <w:sz w:val="26"/>
                <w:szCs w:val="26"/>
              </w:rPr>
              <w:t>С</w:t>
            </w:r>
            <w:proofErr w:type="gramEnd"/>
            <w:r w:rsidRPr="00920E61">
              <w:rPr>
                <w:sz w:val="26"/>
                <w:szCs w:val="26"/>
              </w:rPr>
              <w:t xml:space="preserve">, </w:t>
            </w:r>
            <w:proofErr w:type="gramStart"/>
            <w:r w:rsidRPr="00920E61">
              <w:rPr>
                <w:sz w:val="26"/>
                <w:szCs w:val="26"/>
              </w:rPr>
              <w:t>марка</w:t>
            </w:r>
            <w:proofErr w:type="gramEnd"/>
            <w:r w:rsidRPr="00920E61">
              <w:rPr>
                <w:sz w:val="26"/>
                <w:szCs w:val="26"/>
              </w:rPr>
              <w:t xml:space="preserve">, модель: ISUZU АФ-4756LA, год изготовления 2010, модель, № двигателя: 4НК1 698044, шасси (рама) №Z7XN1R75R90008893,  базовое шасси: ISUZU NQR75R VIN ISUZU: </w:t>
            </w:r>
            <w:proofErr w:type="gramStart"/>
            <w:r w:rsidRPr="00920E61">
              <w:rPr>
                <w:sz w:val="26"/>
                <w:szCs w:val="26"/>
              </w:rPr>
              <w:t>JAAN1R75R 87102369, кузов (кабина, прицеп) № отсутствует, цвет кузова (кабины, прицепа) белый;, организация-изготовитель ТС (страна):</w:t>
            </w:r>
            <w:proofErr w:type="gramEnd"/>
            <w:r w:rsidRPr="00920E61">
              <w:rPr>
                <w:sz w:val="26"/>
                <w:szCs w:val="26"/>
              </w:rPr>
              <w:t xml:space="preserve"> (Россия) ООО "</w:t>
            </w:r>
            <w:proofErr w:type="spellStart"/>
            <w:r w:rsidRPr="00920E61">
              <w:rPr>
                <w:sz w:val="26"/>
                <w:szCs w:val="26"/>
              </w:rPr>
              <w:t>Центртранстехмаш</w:t>
            </w:r>
            <w:proofErr w:type="spellEnd"/>
            <w:r w:rsidRPr="00920E61">
              <w:rPr>
                <w:sz w:val="26"/>
                <w:szCs w:val="26"/>
              </w:rPr>
              <w:t>", паспорт транспортного средства 62 МУ 816777, выдан 02.08.2010 ООО "</w:t>
            </w:r>
            <w:proofErr w:type="spellStart"/>
            <w:r w:rsidRPr="00920E61">
              <w:rPr>
                <w:sz w:val="26"/>
                <w:szCs w:val="26"/>
              </w:rPr>
              <w:t>Центртранстехмаш</w:t>
            </w:r>
            <w:proofErr w:type="spellEnd"/>
            <w:r w:rsidRPr="00920E61">
              <w:rPr>
                <w:sz w:val="26"/>
                <w:szCs w:val="26"/>
              </w:rPr>
              <w:t xml:space="preserve">", адрес: 390047, </w:t>
            </w:r>
            <w:proofErr w:type="spellStart"/>
            <w:r w:rsidRPr="00920E61">
              <w:rPr>
                <w:sz w:val="26"/>
                <w:szCs w:val="26"/>
              </w:rPr>
              <w:t>г</w:t>
            </w:r>
            <w:proofErr w:type="gramStart"/>
            <w:r w:rsidRPr="00920E61">
              <w:rPr>
                <w:sz w:val="26"/>
                <w:szCs w:val="26"/>
              </w:rPr>
              <w:t>.Р</w:t>
            </w:r>
            <w:proofErr w:type="gramEnd"/>
            <w:r w:rsidRPr="00920E61">
              <w:rPr>
                <w:sz w:val="26"/>
                <w:szCs w:val="26"/>
              </w:rPr>
              <w:t>язань</w:t>
            </w:r>
            <w:proofErr w:type="spellEnd"/>
            <w:r w:rsidRPr="00920E61">
              <w:rPr>
                <w:sz w:val="26"/>
                <w:szCs w:val="26"/>
              </w:rPr>
              <w:t>, р-н Карцево, д.9</w:t>
            </w:r>
          </w:p>
          <w:p w:rsidR="00944ED4" w:rsidRPr="00920E61" w:rsidRDefault="00944ED4" w:rsidP="00944ED4">
            <w:pPr>
              <w:rPr>
                <w:sz w:val="26"/>
                <w:szCs w:val="26"/>
              </w:rPr>
            </w:pPr>
          </w:p>
        </w:tc>
        <w:tc>
          <w:tcPr>
            <w:tcW w:w="1561" w:type="pct"/>
            <w:shd w:val="clear" w:color="auto" w:fill="auto"/>
          </w:tcPr>
          <w:p w:rsidR="00920E61" w:rsidRDefault="00944ED4" w:rsidP="00944ED4">
            <w:pPr>
              <w:rPr>
                <w:sz w:val="26"/>
                <w:szCs w:val="26"/>
              </w:rPr>
            </w:pPr>
            <w:r w:rsidRPr="00920E61">
              <w:rPr>
                <w:sz w:val="26"/>
                <w:szCs w:val="26"/>
              </w:rPr>
              <w:t xml:space="preserve">Ханты-Мансийский автономный округ-Югра, Кондинский район, пгт. Междуреченский, </w:t>
            </w:r>
          </w:p>
          <w:p w:rsidR="00944ED4" w:rsidRPr="00920E61" w:rsidRDefault="00944ED4" w:rsidP="00944ED4">
            <w:pPr>
              <w:rPr>
                <w:sz w:val="26"/>
                <w:szCs w:val="26"/>
              </w:rPr>
            </w:pPr>
            <w:r w:rsidRPr="00920E61">
              <w:rPr>
                <w:sz w:val="26"/>
                <w:szCs w:val="26"/>
              </w:rPr>
              <w:t>ул. Нефтепроводная, 2В</w:t>
            </w:r>
          </w:p>
        </w:tc>
        <w:tc>
          <w:tcPr>
            <w:tcW w:w="939" w:type="pct"/>
            <w:shd w:val="clear" w:color="auto" w:fill="auto"/>
          </w:tcPr>
          <w:p w:rsidR="00944ED4" w:rsidRPr="00920E61" w:rsidRDefault="00944ED4" w:rsidP="00944ED4">
            <w:pPr>
              <w:rPr>
                <w:sz w:val="26"/>
                <w:szCs w:val="26"/>
              </w:rPr>
            </w:pPr>
            <w:r w:rsidRPr="00920E61">
              <w:rPr>
                <w:sz w:val="26"/>
                <w:szCs w:val="26"/>
              </w:rPr>
              <w:t>Транспортное средство</w:t>
            </w:r>
          </w:p>
        </w:tc>
      </w:tr>
    </w:tbl>
    <w:p w:rsidR="00944ED4" w:rsidRPr="00944ED4" w:rsidRDefault="00944ED4" w:rsidP="00944ED4">
      <w:pPr>
        <w:tabs>
          <w:tab w:val="left" w:pos="709"/>
        </w:tabs>
        <w:overflowPunct w:val="0"/>
        <w:autoSpaceDE w:val="0"/>
        <w:autoSpaceDN w:val="0"/>
        <w:adjustRightInd w:val="0"/>
        <w:jc w:val="both"/>
        <w:rPr>
          <w:bCs/>
          <w:sz w:val="26"/>
          <w:szCs w:val="26"/>
        </w:rPr>
      </w:pPr>
      <w:r w:rsidRPr="00944ED4">
        <w:rPr>
          <w:bCs/>
          <w:sz w:val="26"/>
          <w:szCs w:val="26"/>
        </w:rPr>
        <w:t xml:space="preserve">                                                                                                                                            ».</w:t>
      </w:r>
    </w:p>
    <w:p w:rsidR="00944ED4" w:rsidRPr="00944ED4" w:rsidRDefault="00944ED4" w:rsidP="00920E61">
      <w:pPr>
        <w:tabs>
          <w:tab w:val="left" w:pos="709"/>
        </w:tabs>
        <w:overflowPunct w:val="0"/>
        <w:autoSpaceDE w:val="0"/>
        <w:autoSpaceDN w:val="0"/>
        <w:adjustRightInd w:val="0"/>
        <w:ind w:firstLine="709"/>
        <w:jc w:val="both"/>
        <w:rPr>
          <w:bCs/>
          <w:sz w:val="26"/>
          <w:szCs w:val="26"/>
        </w:rPr>
      </w:pPr>
      <w:r w:rsidRPr="00944ED4">
        <w:rPr>
          <w:bCs/>
          <w:sz w:val="26"/>
          <w:szCs w:val="26"/>
        </w:rPr>
        <w:t xml:space="preserve">4) пункт 6.1 статьи 6 раздела II приложения к решению изложить в следующей редакции:  </w:t>
      </w:r>
    </w:p>
    <w:p w:rsidR="00944ED4" w:rsidRPr="00944ED4" w:rsidRDefault="00944ED4" w:rsidP="00920E61">
      <w:pPr>
        <w:tabs>
          <w:tab w:val="left" w:pos="709"/>
        </w:tabs>
        <w:overflowPunct w:val="0"/>
        <w:autoSpaceDE w:val="0"/>
        <w:autoSpaceDN w:val="0"/>
        <w:adjustRightInd w:val="0"/>
        <w:ind w:firstLine="709"/>
        <w:jc w:val="both"/>
        <w:rPr>
          <w:bCs/>
          <w:sz w:val="26"/>
          <w:szCs w:val="26"/>
        </w:rPr>
      </w:pPr>
      <w:r w:rsidRPr="00944ED4">
        <w:rPr>
          <w:bCs/>
          <w:sz w:val="26"/>
          <w:szCs w:val="26"/>
        </w:rPr>
        <w:t>«6.1.</w:t>
      </w:r>
      <w:r w:rsidRPr="00944ED4">
        <w:rPr>
          <w:bCs/>
          <w:sz w:val="26"/>
          <w:szCs w:val="26"/>
        </w:rPr>
        <w:tab/>
        <w:t>Размер предполагаемых доходов от приватизации муниципального имущества, включенного в Перечень, в 2024 году составит 7898,3 тыс. рублей; в 2025 году составит 13 000 тыс. рублей;  в 2026 году составит 800 тыс. рублей</w:t>
      </w:r>
      <w:proofErr w:type="gramStart"/>
      <w:r w:rsidRPr="00944ED4">
        <w:rPr>
          <w:bCs/>
          <w:sz w:val="26"/>
          <w:szCs w:val="26"/>
        </w:rPr>
        <w:t>.».</w:t>
      </w:r>
      <w:proofErr w:type="gramEnd"/>
    </w:p>
    <w:p w:rsidR="00944ED4" w:rsidRPr="00944ED4" w:rsidRDefault="00944ED4" w:rsidP="00920E61">
      <w:pPr>
        <w:tabs>
          <w:tab w:val="left" w:pos="709"/>
        </w:tabs>
        <w:overflowPunct w:val="0"/>
        <w:autoSpaceDE w:val="0"/>
        <w:autoSpaceDN w:val="0"/>
        <w:adjustRightInd w:val="0"/>
        <w:ind w:firstLine="709"/>
        <w:jc w:val="both"/>
        <w:rPr>
          <w:bCs/>
          <w:sz w:val="26"/>
          <w:szCs w:val="26"/>
        </w:rPr>
      </w:pPr>
      <w:r w:rsidRPr="00944ED4">
        <w:rPr>
          <w:bCs/>
          <w:sz w:val="26"/>
          <w:szCs w:val="26"/>
        </w:rPr>
        <w:t xml:space="preserve">2. Настоящее решение разместить на официальном сайте органов местного самоуправления Кондинского района и на официальном сайте Российской </w:t>
      </w:r>
      <w:r w:rsidRPr="00944ED4">
        <w:rPr>
          <w:bCs/>
          <w:sz w:val="26"/>
          <w:szCs w:val="26"/>
        </w:rPr>
        <w:lastRenderedPageBreak/>
        <w:t>Федерации в сети «Интернет» для размещения информации о проведении торгов, определенном Правительством Российской Федерации.</w:t>
      </w:r>
    </w:p>
    <w:p w:rsidR="00944ED4" w:rsidRPr="00944ED4" w:rsidRDefault="00944ED4" w:rsidP="00920E61">
      <w:pPr>
        <w:spacing w:line="0" w:lineRule="atLeast"/>
        <w:ind w:firstLine="709"/>
        <w:jc w:val="both"/>
        <w:rPr>
          <w:sz w:val="26"/>
          <w:szCs w:val="26"/>
        </w:rPr>
      </w:pPr>
      <w:r w:rsidRPr="00944ED4">
        <w:rPr>
          <w:sz w:val="26"/>
          <w:szCs w:val="26"/>
        </w:rPr>
        <w:t>3. Подпункты 1, 3 пункта 1 решения распространяют свое действие на правоотношения, возникшие с 01 сентября 2024 года, подпункт 2 пункта 1 решения вступает в силу после его подписания.</w:t>
      </w:r>
      <w:r w:rsidRPr="00944ED4">
        <w:rPr>
          <w:sz w:val="26"/>
          <w:szCs w:val="26"/>
        </w:rPr>
        <w:tab/>
      </w:r>
    </w:p>
    <w:p w:rsidR="00212F04" w:rsidRPr="002F6369" w:rsidRDefault="00944ED4" w:rsidP="00920E61">
      <w:pPr>
        <w:ind w:firstLine="709"/>
        <w:rPr>
          <w:sz w:val="26"/>
          <w:szCs w:val="26"/>
        </w:rPr>
      </w:pPr>
      <w:r w:rsidRPr="00944ED4">
        <w:rPr>
          <w:sz w:val="26"/>
          <w:szCs w:val="26"/>
        </w:rPr>
        <w:t xml:space="preserve">4. </w:t>
      </w:r>
      <w:proofErr w:type="gramStart"/>
      <w:r w:rsidRPr="00944ED4">
        <w:rPr>
          <w:sz w:val="26"/>
          <w:szCs w:val="26"/>
        </w:rPr>
        <w:t>Контроль за</w:t>
      </w:r>
      <w:proofErr w:type="gramEnd"/>
      <w:r w:rsidRPr="00944ED4">
        <w:rPr>
          <w:sz w:val="26"/>
          <w:szCs w:val="26"/>
        </w:rPr>
        <w:t xml:space="preserve"> выполнением настоящего решения возложить на главу Кондинского района А.В. Зяблицева.</w:t>
      </w:r>
    </w:p>
    <w:p w:rsidR="009D2A12" w:rsidRDefault="009D2A12" w:rsidP="00E2221E">
      <w:pPr>
        <w:spacing w:line="0" w:lineRule="atLeast"/>
        <w:ind w:firstLine="709"/>
        <w:jc w:val="center"/>
        <w:rPr>
          <w:sz w:val="26"/>
          <w:szCs w:val="26"/>
        </w:rPr>
      </w:pPr>
    </w:p>
    <w:p w:rsidR="00920E61" w:rsidRPr="002F6369" w:rsidRDefault="00920E61" w:rsidP="00E2221E">
      <w:pPr>
        <w:spacing w:line="0" w:lineRule="atLeast"/>
        <w:ind w:firstLine="709"/>
        <w:jc w:val="center"/>
        <w:rPr>
          <w:sz w:val="26"/>
          <w:szCs w:val="26"/>
        </w:rPr>
      </w:pPr>
    </w:p>
    <w:p w:rsidR="000D3F90" w:rsidRPr="002F6369" w:rsidRDefault="000D3F90" w:rsidP="00E2221E">
      <w:pPr>
        <w:spacing w:line="0" w:lineRule="atLeast"/>
        <w:ind w:firstLine="709"/>
        <w:jc w:val="center"/>
        <w:rPr>
          <w:sz w:val="26"/>
          <w:szCs w:val="26"/>
        </w:rPr>
      </w:pPr>
    </w:p>
    <w:p w:rsidR="007114A0" w:rsidRPr="002F6369" w:rsidRDefault="007114A0" w:rsidP="007114A0">
      <w:pPr>
        <w:tabs>
          <w:tab w:val="center" w:pos="8505"/>
        </w:tabs>
        <w:jc w:val="both"/>
        <w:rPr>
          <w:sz w:val="26"/>
          <w:szCs w:val="26"/>
        </w:rPr>
      </w:pPr>
      <w:r w:rsidRPr="002F6369">
        <w:rPr>
          <w:sz w:val="26"/>
          <w:szCs w:val="26"/>
        </w:rPr>
        <w:t>Председатель Думы Кондинского района</w:t>
      </w:r>
      <w:r w:rsidRPr="002F6369">
        <w:rPr>
          <w:sz w:val="26"/>
          <w:szCs w:val="26"/>
        </w:rPr>
        <w:tab/>
        <w:t xml:space="preserve"> Р.В. Бринстер</w:t>
      </w:r>
    </w:p>
    <w:p w:rsidR="007114A0" w:rsidRPr="002F6369" w:rsidRDefault="007114A0" w:rsidP="007114A0">
      <w:pPr>
        <w:tabs>
          <w:tab w:val="center" w:pos="8647"/>
        </w:tabs>
        <w:ind w:firstLine="709"/>
        <w:jc w:val="both"/>
        <w:rPr>
          <w:sz w:val="26"/>
          <w:szCs w:val="26"/>
        </w:rPr>
      </w:pPr>
    </w:p>
    <w:p w:rsidR="007114A0" w:rsidRPr="002F6369" w:rsidRDefault="007114A0" w:rsidP="007114A0">
      <w:pPr>
        <w:tabs>
          <w:tab w:val="center" w:pos="8647"/>
        </w:tabs>
        <w:ind w:firstLine="709"/>
        <w:jc w:val="both"/>
        <w:rPr>
          <w:sz w:val="26"/>
          <w:szCs w:val="26"/>
        </w:rPr>
      </w:pPr>
    </w:p>
    <w:p w:rsidR="004B1951" w:rsidRDefault="004B1951" w:rsidP="00E2221E">
      <w:pPr>
        <w:tabs>
          <w:tab w:val="center" w:pos="8647"/>
        </w:tabs>
        <w:jc w:val="both"/>
        <w:rPr>
          <w:sz w:val="26"/>
          <w:szCs w:val="26"/>
        </w:rPr>
      </w:pPr>
    </w:p>
    <w:p w:rsidR="004B1951" w:rsidRPr="00C01227" w:rsidRDefault="004B1951" w:rsidP="00E2221E">
      <w:pPr>
        <w:tabs>
          <w:tab w:val="center" w:pos="8647"/>
        </w:tabs>
        <w:jc w:val="both"/>
        <w:rPr>
          <w:sz w:val="26"/>
          <w:szCs w:val="26"/>
        </w:rPr>
      </w:pPr>
    </w:p>
    <w:p w:rsidR="00561957" w:rsidRDefault="00561957" w:rsidP="00E2221E">
      <w:pPr>
        <w:tabs>
          <w:tab w:val="center" w:pos="8647"/>
        </w:tabs>
        <w:jc w:val="both"/>
        <w:rPr>
          <w:sz w:val="26"/>
          <w:szCs w:val="26"/>
        </w:rPr>
      </w:pPr>
    </w:p>
    <w:p w:rsidR="00920E61" w:rsidRDefault="00920E61" w:rsidP="00E2221E">
      <w:pPr>
        <w:tabs>
          <w:tab w:val="center" w:pos="8647"/>
        </w:tabs>
        <w:jc w:val="both"/>
        <w:rPr>
          <w:sz w:val="26"/>
          <w:szCs w:val="26"/>
        </w:rPr>
      </w:pPr>
    </w:p>
    <w:p w:rsidR="00920E61" w:rsidRDefault="00920E61" w:rsidP="00E2221E">
      <w:pPr>
        <w:tabs>
          <w:tab w:val="center" w:pos="8647"/>
        </w:tabs>
        <w:jc w:val="both"/>
        <w:rPr>
          <w:sz w:val="26"/>
          <w:szCs w:val="26"/>
        </w:rPr>
      </w:pPr>
    </w:p>
    <w:p w:rsidR="00920E61" w:rsidRDefault="00920E61" w:rsidP="00E2221E">
      <w:pPr>
        <w:tabs>
          <w:tab w:val="center" w:pos="8647"/>
        </w:tabs>
        <w:jc w:val="both"/>
        <w:rPr>
          <w:sz w:val="26"/>
          <w:szCs w:val="26"/>
        </w:rPr>
      </w:pPr>
    </w:p>
    <w:p w:rsidR="00920E61" w:rsidRDefault="00920E61" w:rsidP="00E2221E">
      <w:pPr>
        <w:tabs>
          <w:tab w:val="center" w:pos="8647"/>
        </w:tabs>
        <w:jc w:val="both"/>
        <w:rPr>
          <w:sz w:val="26"/>
          <w:szCs w:val="26"/>
        </w:rPr>
      </w:pPr>
    </w:p>
    <w:p w:rsidR="00920E61" w:rsidRDefault="00920E61" w:rsidP="00E2221E">
      <w:pPr>
        <w:tabs>
          <w:tab w:val="center" w:pos="8647"/>
        </w:tabs>
        <w:jc w:val="both"/>
        <w:rPr>
          <w:sz w:val="26"/>
          <w:szCs w:val="26"/>
        </w:rPr>
      </w:pPr>
    </w:p>
    <w:p w:rsidR="00920E61" w:rsidRDefault="00920E61" w:rsidP="00E2221E">
      <w:pPr>
        <w:tabs>
          <w:tab w:val="center" w:pos="8647"/>
        </w:tabs>
        <w:jc w:val="both"/>
        <w:rPr>
          <w:sz w:val="26"/>
          <w:szCs w:val="26"/>
        </w:rPr>
      </w:pPr>
    </w:p>
    <w:p w:rsidR="00920E61" w:rsidRDefault="00920E61" w:rsidP="00E2221E">
      <w:pPr>
        <w:tabs>
          <w:tab w:val="center" w:pos="8647"/>
        </w:tabs>
        <w:jc w:val="both"/>
        <w:rPr>
          <w:sz w:val="26"/>
          <w:szCs w:val="26"/>
        </w:rPr>
      </w:pPr>
    </w:p>
    <w:p w:rsidR="00920E61" w:rsidRDefault="00920E61" w:rsidP="00E2221E">
      <w:pPr>
        <w:tabs>
          <w:tab w:val="center" w:pos="8647"/>
        </w:tabs>
        <w:jc w:val="both"/>
        <w:rPr>
          <w:sz w:val="26"/>
          <w:szCs w:val="26"/>
        </w:rPr>
      </w:pPr>
    </w:p>
    <w:p w:rsidR="00920E61" w:rsidRDefault="00920E61" w:rsidP="00E2221E">
      <w:pPr>
        <w:tabs>
          <w:tab w:val="center" w:pos="8647"/>
        </w:tabs>
        <w:jc w:val="both"/>
        <w:rPr>
          <w:sz w:val="26"/>
          <w:szCs w:val="26"/>
        </w:rPr>
      </w:pPr>
    </w:p>
    <w:p w:rsidR="00920E61" w:rsidRDefault="00920E61" w:rsidP="00E2221E">
      <w:pPr>
        <w:tabs>
          <w:tab w:val="center" w:pos="8647"/>
        </w:tabs>
        <w:jc w:val="both"/>
        <w:rPr>
          <w:sz w:val="26"/>
          <w:szCs w:val="26"/>
        </w:rPr>
      </w:pPr>
    </w:p>
    <w:p w:rsidR="00920E61" w:rsidRDefault="00920E61" w:rsidP="00E2221E">
      <w:pPr>
        <w:tabs>
          <w:tab w:val="center" w:pos="8647"/>
        </w:tabs>
        <w:jc w:val="both"/>
        <w:rPr>
          <w:sz w:val="26"/>
          <w:szCs w:val="26"/>
        </w:rPr>
      </w:pPr>
    </w:p>
    <w:p w:rsidR="00920E61" w:rsidRDefault="00920E61" w:rsidP="00E2221E">
      <w:pPr>
        <w:tabs>
          <w:tab w:val="center" w:pos="8647"/>
        </w:tabs>
        <w:jc w:val="both"/>
        <w:rPr>
          <w:sz w:val="26"/>
          <w:szCs w:val="26"/>
        </w:rPr>
      </w:pPr>
    </w:p>
    <w:p w:rsidR="00920E61" w:rsidRDefault="00920E61" w:rsidP="00E2221E">
      <w:pPr>
        <w:tabs>
          <w:tab w:val="center" w:pos="8647"/>
        </w:tabs>
        <w:jc w:val="both"/>
        <w:rPr>
          <w:sz w:val="26"/>
          <w:szCs w:val="26"/>
        </w:rPr>
      </w:pPr>
    </w:p>
    <w:p w:rsidR="00920E61" w:rsidRDefault="00920E61" w:rsidP="00E2221E">
      <w:pPr>
        <w:tabs>
          <w:tab w:val="center" w:pos="8647"/>
        </w:tabs>
        <w:jc w:val="both"/>
        <w:rPr>
          <w:sz w:val="26"/>
          <w:szCs w:val="26"/>
        </w:rPr>
      </w:pPr>
    </w:p>
    <w:p w:rsidR="00920E61" w:rsidRDefault="00920E61" w:rsidP="00E2221E">
      <w:pPr>
        <w:tabs>
          <w:tab w:val="center" w:pos="8647"/>
        </w:tabs>
        <w:jc w:val="both"/>
        <w:rPr>
          <w:sz w:val="26"/>
          <w:szCs w:val="26"/>
        </w:rPr>
      </w:pPr>
    </w:p>
    <w:p w:rsidR="00920E61" w:rsidRDefault="00920E61" w:rsidP="00E2221E">
      <w:pPr>
        <w:tabs>
          <w:tab w:val="center" w:pos="8647"/>
        </w:tabs>
        <w:jc w:val="both"/>
        <w:rPr>
          <w:sz w:val="26"/>
          <w:szCs w:val="26"/>
        </w:rPr>
      </w:pPr>
    </w:p>
    <w:p w:rsidR="00920E61" w:rsidRDefault="00920E61" w:rsidP="00E2221E">
      <w:pPr>
        <w:tabs>
          <w:tab w:val="center" w:pos="8647"/>
        </w:tabs>
        <w:jc w:val="both"/>
        <w:rPr>
          <w:sz w:val="26"/>
          <w:szCs w:val="26"/>
        </w:rPr>
      </w:pPr>
    </w:p>
    <w:p w:rsidR="00920E61" w:rsidRDefault="00920E61" w:rsidP="00E2221E">
      <w:pPr>
        <w:tabs>
          <w:tab w:val="center" w:pos="8647"/>
        </w:tabs>
        <w:jc w:val="both"/>
        <w:rPr>
          <w:sz w:val="26"/>
          <w:szCs w:val="26"/>
        </w:rPr>
      </w:pPr>
    </w:p>
    <w:p w:rsidR="00920E61" w:rsidRDefault="00920E61" w:rsidP="00E2221E">
      <w:pPr>
        <w:tabs>
          <w:tab w:val="center" w:pos="8647"/>
        </w:tabs>
        <w:jc w:val="both"/>
        <w:rPr>
          <w:sz w:val="26"/>
          <w:szCs w:val="26"/>
        </w:rPr>
      </w:pPr>
    </w:p>
    <w:p w:rsidR="00920E61" w:rsidRDefault="00920E61" w:rsidP="00E2221E">
      <w:pPr>
        <w:tabs>
          <w:tab w:val="center" w:pos="8647"/>
        </w:tabs>
        <w:jc w:val="both"/>
        <w:rPr>
          <w:sz w:val="26"/>
          <w:szCs w:val="26"/>
        </w:rPr>
      </w:pPr>
    </w:p>
    <w:p w:rsidR="00920E61" w:rsidRDefault="00920E61" w:rsidP="00E2221E">
      <w:pPr>
        <w:tabs>
          <w:tab w:val="center" w:pos="8647"/>
        </w:tabs>
        <w:jc w:val="both"/>
        <w:rPr>
          <w:sz w:val="26"/>
          <w:szCs w:val="26"/>
        </w:rPr>
      </w:pPr>
    </w:p>
    <w:p w:rsidR="00920E61" w:rsidRDefault="00920E61" w:rsidP="00E2221E">
      <w:pPr>
        <w:tabs>
          <w:tab w:val="center" w:pos="8647"/>
        </w:tabs>
        <w:jc w:val="both"/>
        <w:rPr>
          <w:sz w:val="26"/>
          <w:szCs w:val="26"/>
        </w:rPr>
      </w:pPr>
    </w:p>
    <w:p w:rsidR="00920E61" w:rsidRDefault="00920E61" w:rsidP="00E2221E">
      <w:pPr>
        <w:tabs>
          <w:tab w:val="center" w:pos="8647"/>
        </w:tabs>
        <w:jc w:val="both"/>
        <w:rPr>
          <w:sz w:val="26"/>
          <w:szCs w:val="26"/>
        </w:rPr>
      </w:pPr>
    </w:p>
    <w:p w:rsidR="00920E61" w:rsidRDefault="00920E61" w:rsidP="00E2221E">
      <w:pPr>
        <w:tabs>
          <w:tab w:val="center" w:pos="8647"/>
        </w:tabs>
        <w:jc w:val="both"/>
        <w:rPr>
          <w:sz w:val="26"/>
          <w:szCs w:val="26"/>
        </w:rPr>
      </w:pPr>
    </w:p>
    <w:p w:rsidR="00920E61" w:rsidRDefault="00920E61" w:rsidP="00E2221E">
      <w:pPr>
        <w:tabs>
          <w:tab w:val="center" w:pos="8647"/>
        </w:tabs>
        <w:jc w:val="both"/>
        <w:rPr>
          <w:sz w:val="26"/>
          <w:szCs w:val="26"/>
        </w:rPr>
      </w:pPr>
    </w:p>
    <w:p w:rsidR="00920E61" w:rsidRDefault="00920E61" w:rsidP="00E2221E">
      <w:pPr>
        <w:tabs>
          <w:tab w:val="center" w:pos="8647"/>
        </w:tabs>
        <w:jc w:val="both"/>
        <w:rPr>
          <w:sz w:val="26"/>
          <w:szCs w:val="26"/>
        </w:rPr>
      </w:pPr>
    </w:p>
    <w:p w:rsidR="00920E61" w:rsidRDefault="00920E61" w:rsidP="00E2221E">
      <w:pPr>
        <w:tabs>
          <w:tab w:val="center" w:pos="8647"/>
        </w:tabs>
        <w:jc w:val="both"/>
        <w:rPr>
          <w:sz w:val="26"/>
          <w:szCs w:val="26"/>
        </w:rPr>
      </w:pPr>
    </w:p>
    <w:p w:rsidR="00920E61" w:rsidRDefault="00920E61" w:rsidP="00E2221E">
      <w:pPr>
        <w:tabs>
          <w:tab w:val="center" w:pos="8647"/>
        </w:tabs>
        <w:jc w:val="both"/>
        <w:rPr>
          <w:sz w:val="26"/>
          <w:szCs w:val="26"/>
        </w:rPr>
      </w:pPr>
    </w:p>
    <w:p w:rsidR="00920E61" w:rsidRPr="005C1FBD" w:rsidRDefault="00920E61" w:rsidP="00E2221E">
      <w:pPr>
        <w:tabs>
          <w:tab w:val="center" w:pos="8647"/>
        </w:tabs>
        <w:jc w:val="both"/>
        <w:rPr>
          <w:sz w:val="26"/>
          <w:szCs w:val="26"/>
          <w:lang w:val="en-US"/>
        </w:rPr>
      </w:pPr>
      <w:bookmarkStart w:id="0" w:name="_GoBack"/>
      <w:bookmarkEnd w:id="0"/>
    </w:p>
    <w:p w:rsidR="00FA2D94" w:rsidRPr="002F6369" w:rsidRDefault="00FA2D94" w:rsidP="00E2221E">
      <w:pPr>
        <w:jc w:val="both"/>
        <w:rPr>
          <w:sz w:val="26"/>
          <w:szCs w:val="26"/>
        </w:rPr>
      </w:pPr>
      <w:r w:rsidRPr="002F6369">
        <w:rPr>
          <w:sz w:val="26"/>
          <w:szCs w:val="26"/>
        </w:rPr>
        <w:t xml:space="preserve">пгт. Междуреченский </w:t>
      </w:r>
    </w:p>
    <w:p w:rsidR="00FA2D94" w:rsidRPr="002F6369" w:rsidRDefault="00561957" w:rsidP="00E2221E">
      <w:pPr>
        <w:jc w:val="both"/>
        <w:rPr>
          <w:sz w:val="26"/>
          <w:szCs w:val="26"/>
        </w:rPr>
      </w:pPr>
      <w:r w:rsidRPr="002F6369">
        <w:rPr>
          <w:sz w:val="26"/>
          <w:szCs w:val="26"/>
        </w:rPr>
        <w:t>2</w:t>
      </w:r>
      <w:r w:rsidR="009E4F34" w:rsidRPr="002F6369">
        <w:rPr>
          <w:sz w:val="26"/>
          <w:szCs w:val="26"/>
        </w:rPr>
        <w:t>5</w:t>
      </w:r>
      <w:r w:rsidR="00FA2D94" w:rsidRPr="002F6369">
        <w:rPr>
          <w:sz w:val="26"/>
          <w:szCs w:val="26"/>
        </w:rPr>
        <w:t xml:space="preserve"> </w:t>
      </w:r>
      <w:r w:rsidR="009E4F34" w:rsidRPr="002F6369">
        <w:rPr>
          <w:sz w:val="26"/>
          <w:szCs w:val="26"/>
        </w:rPr>
        <w:t>дека</w:t>
      </w:r>
      <w:r w:rsidR="00C35621" w:rsidRPr="002F6369">
        <w:rPr>
          <w:sz w:val="26"/>
          <w:szCs w:val="26"/>
        </w:rPr>
        <w:t>бря</w:t>
      </w:r>
      <w:r w:rsidR="00FA2D94" w:rsidRPr="002F6369">
        <w:rPr>
          <w:sz w:val="26"/>
          <w:szCs w:val="26"/>
        </w:rPr>
        <w:t xml:space="preserve"> 2024 года</w:t>
      </w:r>
    </w:p>
    <w:p w:rsidR="00C01227" w:rsidRPr="00C01227" w:rsidRDefault="00FA2D94" w:rsidP="00944ED4">
      <w:pPr>
        <w:jc w:val="both"/>
      </w:pPr>
      <w:r w:rsidRPr="002F6369">
        <w:rPr>
          <w:sz w:val="26"/>
          <w:szCs w:val="26"/>
        </w:rPr>
        <w:t>№ 1</w:t>
      </w:r>
      <w:r w:rsidR="009E4F34" w:rsidRPr="002F6369">
        <w:rPr>
          <w:sz w:val="26"/>
          <w:szCs w:val="26"/>
        </w:rPr>
        <w:t>2</w:t>
      </w:r>
      <w:r w:rsidR="00944ED4">
        <w:rPr>
          <w:sz w:val="26"/>
          <w:szCs w:val="26"/>
        </w:rPr>
        <w:t>10</w:t>
      </w:r>
    </w:p>
    <w:sectPr w:rsidR="00C01227" w:rsidRPr="00C01227" w:rsidSect="000561A4">
      <w:headerReference w:type="default" r:id="rId10"/>
      <w:footerReference w:type="even" r:id="rId11"/>
      <w:footerReference w:type="default" r:id="rId12"/>
      <w:pgSz w:w="11906" w:h="16838"/>
      <w:pgMar w:top="1134" w:right="849"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4E1" w:rsidRDefault="007454E1" w:rsidP="00512EDA">
      <w:r>
        <w:separator/>
      </w:r>
    </w:p>
  </w:endnote>
  <w:endnote w:type="continuationSeparator" w:id="0">
    <w:p w:rsidR="007454E1" w:rsidRDefault="007454E1"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E" w:rsidRDefault="0052049E"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52049E" w:rsidRDefault="0052049E"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E" w:rsidRDefault="0052049E" w:rsidP="001D1B2E">
    <w:pPr>
      <w:pStyle w:val="af0"/>
      <w:framePr w:wrap="around" w:vAnchor="text" w:hAnchor="margin" w:xAlign="right" w:y="1"/>
      <w:rPr>
        <w:rStyle w:val="af9"/>
      </w:rPr>
    </w:pPr>
  </w:p>
  <w:p w:rsidR="0052049E" w:rsidRDefault="0052049E"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4E1" w:rsidRDefault="007454E1" w:rsidP="00512EDA">
      <w:r>
        <w:separator/>
      </w:r>
    </w:p>
  </w:footnote>
  <w:footnote w:type="continuationSeparator" w:id="0">
    <w:p w:rsidR="007454E1" w:rsidRDefault="007454E1"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E" w:rsidRDefault="0052049E">
    <w:pPr>
      <w:pStyle w:val="ae"/>
      <w:jc w:val="right"/>
    </w:pPr>
    <w:r>
      <w:fldChar w:fldCharType="begin"/>
    </w:r>
    <w:r>
      <w:instrText>PAGE   \* MERGEFORMAT</w:instrText>
    </w:r>
    <w:r>
      <w:fldChar w:fldCharType="separate"/>
    </w:r>
    <w:r w:rsidR="005C1FBD">
      <w:rPr>
        <w:noProof/>
      </w:rPr>
      <w:t>2</w:t>
    </w:r>
    <w:r>
      <w:fldChar w:fldCharType="end"/>
    </w:r>
  </w:p>
  <w:p w:rsidR="0052049E" w:rsidRDefault="0052049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4350D7E"/>
    <w:multiLevelType w:val="hybridMultilevel"/>
    <w:tmpl w:val="D66ED584"/>
    <w:lvl w:ilvl="0" w:tplc="A786719C">
      <w:start w:val="1"/>
      <w:numFmt w:val="decimal"/>
      <w:suff w:val="space"/>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DA811B6"/>
    <w:multiLevelType w:val="multilevel"/>
    <w:tmpl w:val="C2409E0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0DB34717"/>
    <w:multiLevelType w:val="hybridMultilevel"/>
    <w:tmpl w:val="D94608B8"/>
    <w:lvl w:ilvl="0" w:tplc="10F2714C">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1B97299"/>
    <w:multiLevelType w:val="hybridMultilevel"/>
    <w:tmpl w:val="5658F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0">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7A210BC"/>
    <w:multiLevelType w:val="hybridMultilevel"/>
    <w:tmpl w:val="D51C1564"/>
    <w:lvl w:ilvl="0" w:tplc="F5B2521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38710839"/>
    <w:multiLevelType w:val="hybridMultilevel"/>
    <w:tmpl w:val="12325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B07073"/>
    <w:multiLevelType w:val="hybridMultilevel"/>
    <w:tmpl w:val="D128927E"/>
    <w:lvl w:ilvl="0" w:tplc="3606CAA0">
      <w:start w:val="1"/>
      <w:numFmt w:val="decimal"/>
      <w:suff w:val="space"/>
      <w:lvlText w:val="%1)"/>
      <w:lvlJc w:val="left"/>
      <w:pPr>
        <w:ind w:left="404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nsid w:val="40235101"/>
    <w:multiLevelType w:val="hybridMultilevel"/>
    <w:tmpl w:val="5A8E53D6"/>
    <w:lvl w:ilvl="0" w:tplc="219CCA0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5">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6">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2">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3">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5">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6">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4">
    <w:nsid w:val="6EC371AD"/>
    <w:multiLevelType w:val="hybridMultilevel"/>
    <w:tmpl w:val="69AEA1AC"/>
    <w:lvl w:ilvl="0" w:tplc="2B6AD68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5">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6">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7">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8">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51"/>
  </w:num>
  <w:num w:numId="3">
    <w:abstractNumId w:val="20"/>
  </w:num>
  <w:num w:numId="4">
    <w:abstractNumId w:val="28"/>
  </w:num>
  <w:num w:numId="5">
    <w:abstractNumId w:val="43"/>
  </w:num>
  <w:num w:numId="6">
    <w:abstractNumId w:val="39"/>
  </w:num>
  <w:num w:numId="7">
    <w:abstractNumId w:val="6"/>
  </w:num>
  <w:num w:numId="8">
    <w:abstractNumId w:val="16"/>
  </w:num>
  <w:num w:numId="9">
    <w:abstractNumId w:val="34"/>
  </w:num>
  <w:num w:numId="10">
    <w:abstractNumId w:val="32"/>
  </w:num>
  <w:num w:numId="11">
    <w:abstractNumId w:val="35"/>
  </w:num>
  <w:num w:numId="12">
    <w:abstractNumId w:val="10"/>
  </w:num>
  <w:num w:numId="13">
    <w:abstractNumId w:val="21"/>
  </w:num>
  <w:num w:numId="14">
    <w:abstractNumId w:val="46"/>
  </w:num>
  <w:num w:numId="15">
    <w:abstractNumId w:val="47"/>
  </w:num>
  <w:num w:numId="16">
    <w:abstractNumId w:val="3"/>
  </w:num>
  <w:num w:numId="17">
    <w:abstractNumId w:val="49"/>
  </w:num>
  <w:num w:numId="18">
    <w:abstractNumId w:val="26"/>
  </w:num>
  <w:num w:numId="19">
    <w:abstractNumId w:val="37"/>
  </w:num>
  <w:num w:numId="20">
    <w:abstractNumId w:val="58"/>
  </w:num>
  <w:num w:numId="21">
    <w:abstractNumId w:val="36"/>
  </w:num>
  <w:num w:numId="22">
    <w:abstractNumId w:val="9"/>
  </w:num>
  <w:num w:numId="23">
    <w:abstractNumId w:val="25"/>
  </w:num>
  <w:num w:numId="24">
    <w:abstractNumId w:val="2"/>
  </w:num>
  <w:num w:numId="25">
    <w:abstractNumId w:val="52"/>
  </w:num>
  <w:num w:numId="26">
    <w:abstractNumId w:val="19"/>
  </w:num>
  <w:num w:numId="27">
    <w:abstractNumId w:val="50"/>
  </w:num>
  <w:num w:numId="28">
    <w:abstractNumId w:val="48"/>
  </w:num>
  <w:num w:numId="29">
    <w:abstractNumId w:val="24"/>
  </w:num>
  <w:num w:numId="30">
    <w:abstractNumId w:val="53"/>
  </w:num>
  <w:num w:numId="31">
    <w:abstractNumId w:val="44"/>
  </w:num>
  <w:num w:numId="32">
    <w:abstractNumId w:val="14"/>
  </w:num>
  <w:num w:numId="33">
    <w:abstractNumId w:val="55"/>
  </w:num>
  <w:num w:numId="34">
    <w:abstractNumId w:val="1"/>
  </w:num>
  <w:num w:numId="35">
    <w:abstractNumId w:val="8"/>
  </w:num>
  <w:num w:numId="36">
    <w:abstractNumId w:val="38"/>
  </w:num>
  <w:num w:numId="37">
    <w:abstractNumId w:val="56"/>
  </w:num>
  <w:num w:numId="38">
    <w:abstractNumId w:val="22"/>
  </w:num>
  <w:num w:numId="39">
    <w:abstractNumId w:val="7"/>
  </w:num>
  <w:num w:numId="40">
    <w:abstractNumId w:val="45"/>
  </w:num>
  <w:num w:numId="41">
    <w:abstractNumId w:val="42"/>
  </w:num>
  <w:num w:numId="42">
    <w:abstractNumId w:val="40"/>
  </w:num>
  <w:num w:numId="43">
    <w:abstractNumId w:val="41"/>
  </w:num>
  <w:num w:numId="44">
    <w:abstractNumId w:val="17"/>
  </w:num>
  <w:num w:numId="45">
    <w:abstractNumId w:val="15"/>
  </w:num>
  <w:num w:numId="46">
    <w:abstractNumId w:val="5"/>
  </w:num>
  <w:num w:numId="47">
    <w:abstractNumId w:val="13"/>
  </w:num>
  <w:num w:numId="48">
    <w:abstractNumId w:val="31"/>
  </w:num>
  <w:num w:numId="49">
    <w:abstractNumId w:val="23"/>
  </w:num>
  <w:num w:numId="50">
    <w:abstractNumId w:val="57"/>
  </w:num>
  <w:num w:numId="51">
    <w:abstractNumId w:val="11"/>
  </w:num>
  <w:num w:numId="52">
    <w:abstractNumId w:val="33"/>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num>
  <w:num w:numId="55">
    <w:abstractNumId w:val="12"/>
  </w:num>
  <w:num w:numId="56">
    <w:abstractNumId w:val="4"/>
  </w:num>
  <w:num w:numId="57">
    <w:abstractNumId w:val="30"/>
  </w:num>
  <w:num w:numId="58">
    <w:abstractNumId w:val="18"/>
  </w:num>
  <w:num w:numId="59">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3190"/>
    <w:rsid w:val="000177EA"/>
    <w:rsid w:val="00017C3D"/>
    <w:rsid w:val="00020E98"/>
    <w:rsid w:val="0002238D"/>
    <w:rsid w:val="000313D4"/>
    <w:rsid w:val="000421F7"/>
    <w:rsid w:val="000475BB"/>
    <w:rsid w:val="00050FF2"/>
    <w:rsid w:val="000535B4"/>
    <w:rsid w:val="000561A4"/>
    <w:rsid w:val="00056D7B"/>
    <w:rsid w:val="00060A22"/>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3538"/>
    <w:rsid w:val="001146C8"/>
    <w:rsid w:val="00116B78"/>
    <w:rsid w:val="00121E2B"/>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946C2"/>
    <w:rsid w:val="00197573"/>
    <w:rsid w:val="001A098F"/>
    <w:rsid w:val="001B01E7"/>
    <w:rsid w:val="001B3DDE"/>
    <w:rsid w:val="001B4D97"/>
    <w:rsid w:val="001B66A0"/>
    <w:rsid w:val="001B6845"/>
    <w:rsid w:val="001B6A47"/>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1303"/>
    <w:rsid w:val="0021227F"/>
    <w:rsid w:val="00212F04"/>
    <w:rsid w:val="002153FE"/>
    <w:rsid w:val="00216D17"/>
    <w:rsid w:val="00223176"/>
    <w:rsid w:val="00227B83"/>
    <w:rsid w:val="0023399A"/>
    <w:rsid w:val="00234A3D"/>
    <w:rsid w:val="00235CEE"/>
    <w:rsid w:val="00236D8C"/>
    <w:rsid w:val="00252412"/>
    <w:rsid w:val="00252E51"/>
    <w:rsid w:val="00260191"/>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1390E"/>
    <w:rsid w:val="003157FC"/>
    <w:rsid w:val="003174B9"/>
    <w:rsid w:val="00320371"/>
    <w:rsid w:val="0032308D"/>
    <w:rsid w:val="00333486"/>
    <w:rsid w:val="00340C7C"/>
    <w:rsid w:val="00342AD6"/>
    <w:rsid w:val="00344857"/>
    <w:rsid w:val="00347873"/>
    <w:rsid w:val="0035425F"/>
    <w:rsid w:val="00355D3A"/>
    <w:rsid w:val="003613F9"/>
    <w:rsid w:val="003632A8"/>
    <w:rsid w:val="003663EE"/>
    <w:rsid w:val="00366419"/>
    <w:rsid w:val="0036678C"/>
    <w:rsid w:val="00367EFB"/>
    <w:rsid w:val="00374C55"/>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791"/>
    <w:rsid w:val="004038B6"/>
    <w:rsid w:val="00405D4F"/>
    <w:rsid w:val="00406099"/>
    <w:rsid w:val="00414823"/>
    <w:rsid w:val="00417EDB"/>
    <w:rsid w:val="004219EC"/>
    <w:rsid w:val="004240B1"/>
    <w:rsid w:val="00425DB7"/>
    <w:rsid w:val="00426678"/>
    <w:rsid w:val="0042726D"/>
    <w:rsid w:val="00431526"/>
    <w:rsid w:val="00431AAF"/>
    <w:rsid w:val="00435E0F"/>
    <w:rsid w:val="00447FCD"/>
    <w:rsid w:val="004509EE"/>
    <w:rsid w:val="0045198D"/>
    <w:rsid w:val="004556D1"/>
    <w:rsid w:val="00455B5B"/>
    <w:rsid w:val="00457BF8"/>
    <w:rsid w:val="0046166D"/>
    <w:rsid w:val="004624C7"/>
    <w:rsid w:val="00463330"/>
    <w:rsid w:val="0047700F"/>
    <w:rsid w:val="0048346C"/>
    <w:rsid w:val="00486399"/>
    <w:rsid w:val="004907E3"/>
    <w:rsid w:val="004A73ED"/>
    <w:rsid w:val="004B1951"/>
    <w:rsid w:val="004B38B7"/>
    <w:rsid w:val="004B7104"/>
    <w:rsid w:val="004C2287"/>
    <w:rsid w:val="004C46D2"/>
    <w:rsid w:val="004C4C8A"/>
    <w:rsid w:val="004D294A"/>
    <w:rsid w:val="004D4A8C"/>
    <w:rsid w:val="004D5E34"/>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1FBD"/>
    <w:rsid w:val="005C3804"/>
    <w:rsid w:val="005C6AF4"/>
    <w:rsid w:val="005C7F62"/>
    <w:rsid w:val="005D0682"/>
    <w:rsid w:val="005E0082"/>
    <w:rsid w:val="005E3222"/>
    <w:rsid w:val="005E492E"/>
    <w:rsid w:val="005E4B08"/>
    <w:rsid w:val="005F06DD"/>
    <w:rsid w:val="00615CC2"/>
    <w:rsid w:val="00625373"/>
    <w:rsid w:val="006254BA"/>
    <w:rsid w:val="00626CE6"/>
    <w:rsid w:val="00626FB8"/>
    <w:rsid w:val="00627D8B"/>
    <w:rsid w:val="00630679"/>
    <w:rsid w:val="006378F8"/>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2847"/>
    <w:rsid w:val="007454E1"/>
    <w:rsid w:val="0074750B"/>
    <w:rsid w:val="007503FD"/>
    <w:rsid w:val="00750FB2"/>
    <w:rsid w:val="00760927"/>
    <w:rsid w:val="00771742"/>
    <w:rsid w:val="00771EA7"/>
    <w:rsid w:val="0077457B"/>
    <w:rsid w:val="00775534"/>
    <w:rsid w:val="0078590E"/>
    <w:rsid w:val="00794931"/>
    <w:rsid w:val="007A2417"/>
    <w:rsid w:val="007D0DA4"/>
    <w:rsid w:val="007D2ED4"/>
    <w:rsid w:val="007D7C56"/>
    <w:rsid w:val="007D7DBF"/>
    <w:rsid w:val="007E107E"/>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9217C"/>
    <w:rsid w:val="008924F5"/>
    <w:rsid w:val="00892CC1"/>
    <w:rsid w:val="008A43DD"/>
    <w:rsid w:val="008A6BB5"/>
    <w:rsid w:val="008B08FE"/>
    <w:rsid w:val="008B4F75"/>
    <w:rsid w:val="008B7C4A"/>
    <w:rsid w:val="008C7206"/>
    <w:rsid w:val="008E250F"/>
    <w:rsid w:val="008E6515"/>
    <w:rsid w:val="008E7D64"/>
    <w:rsid w:val="008F2E59"/>
    <w:rsid w:val="008F443D"/>
    <w:rsid w:val="008F4483"/>
    <w:rsid w:val="00901781"/>
    <w:rsid w:val="009027E4"/>
    <w:rsid w:val="009043F4"/>
    <w:rsid w:val="00910203"/>
    <w:rsid w:val="00913ACB"/>
    <w:rsid w:val="00920E61"/>
    <w:rsid w:val="00923E48"/>
    <w:rsid w:val="0092610A"/>
    <w:rsid w:val="00930768"/>
    <w:rsid w:val="00931605"/>
    <w:rsid w:val="009341EE"/>
    <w:rsid w:val="009346C0"/>
    <w:rsid w:val="0093542F"/>
    <w:rsid w:val="00943A4B"/>
    <w:rsid w:val="00944ED4"/>
    <w:rsid w:val="00950F0E"/>
    <w:rsid w:val="00952FA0"/>
    <w:rsid w:val="00954E4A"/>
    <w:rsid w:val="0096240D"/>
    <w:rsid w:val="00965F13"/>
    <w:rsid w:val="00970C1B"/>
    <w:rsid w:val="00974660"/>
    <w:rsid w:val="009760D2"/>
    <w:rsid w:val="00977585"/>
    <w:rsid w:val="00980F40"/>
    <w:rsid w:val="00983D9E"/>
    <w:rsid w:val="0099112B"/>
    <w:rsid w:val="00994345"/>
    <w:rsid w:val="009A214B"/>
    <w:rsid w:val="009B1064"/>
    <w:rsid w:val="009B3CBF"/>
    <w:rsid w:val="009C55BD"/>
    <w:rsid w:val="009C613D"/>
    <w:rsid w:val="009D2A12"/>
    <w:rsid w:val="009D3A2E"/>
    <w:rsid w:val="009D3B00"/>
    <w:rsid w:val="009E0E8D"/>
    <w:rsid w:val="009E0F5A"/>
    <w:rsid w:val="009E3114"/>
    <w:rsid w:val="009E4F34"/>
    <w:rsid w:val="009F5C0C"/>
    <w:rsid w:val="00A0213B"/>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286E"/>
    <w:rsid w:val="00B0520E"/>
    <w:rsid w:val="00B05C62"/>
    <w:rsid w:val="00B062EF"/>
    <w:rsid w:val="00B131E8"/>
    <w:rsid w:val="00B20B54"/>
    <w:rsid w:val="00B22EA7"/>
    <w:rsid w:val="00B23C18"/>
    <w:rsid w:val="00B2467D"/>
    <w:rsid w:val="00B30F9B"/>
    <w:rsid w:val="00B362A3"/>
    <w:rsid w:val="00B40F0F"/>
    <w:rsid w:val="00B41E3A"/>
    <w:rsid w:val="00B44C69"/>
    <w:rsid w:val="00B45E1E"/>
    <w:rsid w:val="00B47693"/>
    <w:rsid w:val="00B54BEA"/>
    <w:rsid w:val="00B80D57"/>
    <w:rsid w:val="00B94CA2"/>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01227"/>
    <w:rsid w:val="00C16DA6"/>
    <w:rsid w:val="00C16E38"/>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7B61"/>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7271"/>
    <w:rsid w:val="00DA1E29"/>
    <w:rsid w:val="00DA36D5"/>
    <w:rsid w:val="00DA5F7D"/>
    <w:rsid w:val="00DA6F77"/>
    <w:rsid w:val="00DB0516"/>
    <w:rsid w:val="00DB11B5"/>
    <w:rsid w:val="00DB3740"/>
    <w:rsid w:val="00DB5D9D"/>
    <w:rsid w:val="00DC1384"/>
    <w:rsid w:val="00DC205A"/>
    <w:rsid w:val="00DC3172"/>
    <w:rsid w:val="00DC3BD3"/>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4DF0"/>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6074"/>
    <w:rsid w:val="00F50C64"/>
    <w:rsid w:val="00F52DDB"/>
    <w:rsid w:val="00F54980"/>
    <w:rsid w:val="00F54D38"/>
    <w:rsid w:val="00F55645"/>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6">
    <w:name w:val="Table Colorful 1"/>
    <w:basedOn w:val="a7"/>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e">
    <w:name w:val="Сетка таблицы2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
    <w:name w:val="Сетка таблицы41"/>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Цветная таблица 12"/>
    <w:basedOn w:val="a7"/>
    <w:next w:val="1ff6"/>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Цветная таблица 13"/>
    <w:basedOn w:val="a7"/>
    <w:next w:val="1ff6"/>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c">
    <w:name w:val="Сетка таблицы22"/>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c">
    <w:name w:val="Цветная таблица 111"/>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d">
    <w:name w:val="Сетка таблицы2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e">
    <w:name w:val="Цветная таблица 14"/>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c">
    <w:name w:val="Сетка таблицы23"/>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6">
    <w:name w:val="Table Colorful 1"/>
    <w:basedOn w:val="a7"/>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e">
    <w:name w:val="Сетка таблицы2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
    <w:name w:val="Сетка таблицы41"/>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Цветная таблица 12"/>
    <w:basedOn w:val="a7"/>
    <w:next w:val="1ff6"/>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Цветная таблица 13"/>
    <w:basedOn w:val="a7"/>
    <w:next w:val="1ff6"/>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c">
    <w:name w:val="Сетка таблицы22"/>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c">
    <w:name w:val="Цветная таблица 111"/>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d">
    <w:name w:val="Сетка таблицы211"/>
    <w:basedOn w:val="a7"/>
    <w:next w:val="af8"/>
    <w:locked/>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e">
    <w:name w:val="Цветная таблица 14"/>
    <w:basedOn w:val="a7"/>
    <w:next w:val="1ff6"/>
    <w:semiHidden/>
    <w:rsid w:val="0071488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c">
    <w:name w:val="Сетка таблицы23"/>
    <w:basedOn w:val="a7"/>
    <w:next w:val="af8"/>
    <w:rsid w:val="0071488C"/>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E80B8-A9D6-440D-8A1C-DB01DEDB3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4</Pages>
  <Words>936</Words>
  <Characters>5340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040114 Кулиниченко</dc:creator>
  <cp:lastModifiedBy>Медвиги Дарья Викторовна</cp:lastModifiedBy>
  <cp:revision>21</cp:revision>
  <cp:lastPrinted>2024-12-27T09:42:00Z</cp:lastPrinted>
  <dcterms:created xsi:type="dcterms:W3CDTF">2024-12-26T06:33:00Z</dcterms:created>
  <dcterms:modified xsi:type="dcterms:W3CDTF">2024-12-27T10:22:00Z</dcterms:modified>
</cp:coreProperties>
</file>