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250771" w:rsidRPr="00250771" w:rsidRDefault="00250771" w:rsidP="00250771">
      <w:pPr>
        <w:jc w:val="center"/>
        <w:rPr>
          <w:b/>
          <w:bCs/>
          <w:sz w:val="26"/>
          <w:szCs w:val="26"/>
        </w:rPr>
      </w:pPr>
      <w:r w:rsidRPr="00250771">
        <w:rPr>
          <w:b/>
          <w:bCs/>
          <w:sz w:val="26"/>
          <w:szCs w:val="26"/>
        </w:rPr>
        <w:t xml:space="preserve">О рассмотрении отчета </w:t>
      </w:r>
    </w:p>
    <w:p w:rsidR="00250771" w:rsidRPr="00250771" w:rsidRDefault="00250771" w:rsidP="00250771">
      <w:pPr>
        <w:jc w:val="center"/>
        <w:rPr>
          <w:b/>
          <w:bCs/>
          <w:sz w:val="26"/>
          <w:szCs w:val="26"/>
        </w:rPr>
      </w:pPr>
      <w:r w:rsidRPr="00250771">
        <w:rPr>
          <w:b/>
          <w:bCs/>
          <w:sz w:val="26"/>
          <w:szCs w:val="26"/>
        </w:rPr>
        <w:t xml:space="preserve">Контрольно-счетной палаты Кондинского района </w:t>
      </w:r>
    </w:p>
    <w:p w:rsidR="00D67234" w:rsidRPr="002A7DDD" w:rsidRDefault="00250771" w:rsidP="00250771">
      <w:pPr>
        <w:jc w:val="center"/>
        <w:rPr>
          <w:b/>
          <w:bCs/>
          <w:sz w:val="26"/>
          <w:szCs w:val="26"/>
        </w:rPr>
      </w:pPr>
      <w:r w:rsidRPr="00250771">
        <w:rPr>
          <w:b/>
          <w:bCs/>
          <w:sz w:val="26"/>
          <w:szCs w:val="26"/>
        </w:rPr>
        <w:t>о деятельности за второе полугодие 2024 года</w:t>
      </w:r>
    </w:p>
    <w:p w:rsidR="00212F04" w:rsidRPr="002A7DDD" w:rsidRDefault="00212F04" w:rsidP="00212F04">
      <w:pPr>
        <w:ind w:firstLine="709"/>
        <w:jc w:val="both"/>
        <w:rPr>
          <w:sz w:val="26"/>
          <w:szCs w:val="26"/>
        </w:rPr>
      </w:pPr>
    </w:p>
    <w:p w:rsidR="00250771" w:rsidRPr="00250771" w:rsidRDefault="00250771" w:rsidP="00250771">
      <w:pPr>
        <w:ind w:firstLine="709"/>
        <w:jc w:val="both"/>
        <w:rPr>
          <w:b/>
          <w:sz w:val="26"/>
          <w:szCs w:val="26"/>
        </w:rPr>
      </w:pPr>
      <w:proofErr w:type="gramStart"/>
      <w:r w:rsidRPr="00250771">
        <w:rPr>
          <w:sz w:val="26"/>
          <w:szCs w:val="26"/>
        </w:rPr>
        <w:t xml:space="preserve">В соответствии со статьей 28 Устава Кондинского района, статьями 13, 21 приложения к решению Думы Кондинского района от 17 декабря 2021 </w:t>
      </w:r>
      <w:r>
        <w:rPr>
          <w:sz w:val="26"/>
          <w:szCs w:val="26"/>
        </w:rPr>
        <w:t xml:space="preserve">года </w:t>
      </w:r>
      <w:r w:rsidRPr="00250771">
        <w:rPr>
          <w:sz w:val="26"/>
          <w:szCs w:val="26"/>
        </w:rPr>
        <w:t xml:space="preserve">№ 862 </w:t>
      </w:r>
      <w:r w:rsidR="001D66A0">
        <w:rPr>
          <w:sz w:val="26"/>
          <w:szCs w:val="26"/>
        </w:rPr>
        <w:t>«</w:t>
      </w:r>
      <w:r w:rsidRPr="00250771">
        <w:rPr>
          <w:sz w:val="26"/>
          <w:szCs w:val="26"/>
        </w:rPr>
        <w:t>Об утверждении Положения о Контрольно-счетной палате Кондинского района</w:t>
      </w:r>
      <w:r w:rsidR="001D66A0">
        <w:rPr>
          <w:sz w:val="26"/>
          <w:szCs w:val="26"/>
        </w:rPr>
        <w:t>»</w:t>
      </w:r>
      <w:r w:rsidRPr="00250771">
        <w:rPr>
          <w:sz w:val="26"/>
          <w:szCs w:val="26"/>
        </w:rPr>
        <w:t>, р</w:t>
      </w:r>
      <w:r w:rsidRPr="00250771">
        <w:rPr>
          <w:bCs/>
          <w:sz w:val="26"/>
          <w:szCs w:val="26"/>
        </w:rPr>
        <w:t xml:space="preserve">ассмотрев отчет </w:t>
      </w:r>
      <w:r w:rsidRPr="00250771">
        <w:rPr>
          <w:sz w:val="26"/>
          <w:szCs w:val="26"/>
        </w:rPr>
        <w:t xml:space="preserve">Контрольно-счетной палаты Кондинского района о деятельности за второе полугодие 2024 года, утвержденный распоряжением Контрольно-счетной палаты Кондинского района от 03 марта 2025 года № 3-р </w:t>
      </w:r>
      <w:r w:rsidR="001D66A0">
        <w:rPr>
          <w:sz w:val="26"/>
          <w:szCs w:val="26"/>
        </w:rPr>
        <w:t>«</w:t>
      </w:r>
      <w:r w:rsidRPr="00250771">
        <w:rPr>
          <w:sz w:val="26"/>
          <w:szCs w:val="26"/>
        </w:rPr>
        <w:t>Об утверждении отчета за</w:t>
      </w:r>
      <w:proofErr w:type="gramEnd"/>
      <w:r w:rsidRPr="00250771">
        <w:rPr>
          <w:sz w:val="26"/>
          <w:szCs w:val="26"/>
        </w:rPr>
        <w:t xml:space="preserve"> второе полугодие 2024 года</w:t>
      </w:r>
      <w:r w:rsidR="001D66A0">
        <w:rPr>
          <w:sz w:val="26"/>
          <w:szCs w:val="26"/>
        </w:rPr>
        <w:t>»</w:t>
      </w:r>
      <w:r w:rsidRPr="00250771">
        <w:rPr>
          <w:bCs/>
          <w:sz w:val="26"/>
          <w:szCs w:val="26"/>
        </w:rPr>
        <w:t xml:space="preserve">, Дума Кондинского района </w:t>
      </w:r>
      <w:r w:rsidRPr="00250771">
        <w:rPr>
          <w:b/>
          <w:bCs/>
          <w:sz w:val="26"/>
          <w:szCs w:val="26"/>
        </w:rPr>
        <w:t>решила:</w:t>
      </w:r>
    </w:p>
    <w:p w:rsidR="00250771" w:rsidRPr="00250771" w:rsidRDefault="00250771" w:rsidP="00250771">
      <w:pPr>
        <w:tabs>
          <w:tab w:val="left" w:pos="0"/>
        </w:tabs>
        <w:ind w:firstLine="709"/>
        <w:jc w:val="both"/>
        <w:rPr>
          <w:bCs/>
          <w:sz w:val="26"/>
          <w:szCs w:val="26"/>
        </w:rPr>
      </w:pPr>
      <w:r w:rsidRPr="00250771">
        <w:rPr>
          <w:bCs/>
          <w:sz w:val="26"/>
          <w:szCs w:val="26"/>
        </w:rPr>
        <w:t>1. Принять отчет о деятельности</w:t>
      </w:r>
      <w:r w:rsidRPr="00250771">
        <w:rPr>
          <w:sz w:val="26"/>
          <w:szCs w:val="26"/>
        </w:rPr>
        <w:t xml:space="preserve"> Контрольно-счетной палаты Кондинского района за второе полугодие 2024 года</w:t>
      </w:r>
      <w:r w:rsidRPr="00250771">
        <w:rPr>
          <w:bCs/>
          <w:sz w:val="26"/>
          <w:szCs w:val="26"/>
        </w:rPr>
        <w:t xml:space="preserve"> к сведению (приложение).</w:t>
      </w:r>
    </w:p>
    <w:p w:rsidR="00250771" w:rsidRPr="00250771" w:rsidRDefault="00250771" w:rsidP="00250771">
      <w:pPr>
        <w:tabs>
          <w:tab w:val="left" w:pos="0"/>
        </w:tabs>
        <w:ind w:firstLine="709"/>
        <w:jc w:val="both"/>
        <w:rPr>
          <w:sz w:val="26"/>
          <w:szCs w:val="26"/>
        </w:rPr>
      </w:pPr>
      <w:r w:rsidRPr="00250771">
        <w:rPr>
          <w:bCs/>
          <w:sz w:val="26"/>
          <w:szCs w:val="26"/>
        </w:rPr>
        <w:t xml:space="preserve">2. </w:t>
      </w:r>
      <w:r w:rsidRPr="00250771">
        <w:rPr>
          <w:sz w:val="26"/>
          <w:szCs w:val="26"/>
        </w:rPr>
        <w:t xml:space="preserve">Обнародовать настоящее решение в соответствии с решением Думы Кондинского района от 27 февраля 2017 года № 215 </w:t>
      </w:r>
      <w:r w:rsidR="001D66A0">
        <w:rPr>
          <w:sz w:val="26"/>
          <w:szCs w:val="26"/>
        </w:rPr>
        <w:t>«</w:t>
      </w:r>
      <w:r w:rsidRPr="00250771">
        <w:rPr>
          <w:sz w:val="26"/>
          <w:szCs w:val="26"/>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1D66A0">
        <w:rPr>
          <w:sz w:val="26"/>
          <w:szCs w:val="26"/>
        </w:rPr>
        <w:t>»</w:t>
      </w:r>
      <w:r w:rsidRPr="00250771">
        <w:rPr>
          <w:sz w:val="26"/>
          <w:szCs w:val="26"/>
        </w:rPr>
        <w:t xml:space="preserve"> и разместить на официальном сайте органов местного самоуправления Кондинского района.</w:t>
      </w:r>
    </w:p>
    <w:p w:rsidR="00B347CD" w:rsidRPr="00250771" w:rsidRDefault="00250771" w:rsidP="00250771">
      <w:pPr>
        <w:tabs>
          <w:tab w:val="left" w:pos="0"/>
          <w:tab w:val="left" w:pos="567"/>
          <w:tab w:val="left" w:pos="851"/>
        </w:tabs>
        <w:ind w:firstLine="709"/>
        <w:jc w:val="both"/>
        <w:rPr>
          <w:sz w:val="26"/>
          <w:szCs w:val="26"/>
        </w:rPr>
      </w:pPr>
      <w:r w:rsidRPr="00250771">
        <w:rPr>
          <w:sz w:val="26"/>
          <w:szCs w:val="26"/>
        </w:rPr>
        <w:t xml:space="preserve">3. </w:t>
      </w:r>
      <w:proofErr w:type="gramStart"/>
      <w:r w:rsidRPr="00250771">
        <w:rPr>
          <w:sz w:val="26"/>
          <w:szCs w:val="26"/>
        </w:rPr>
        <w:t>Контроль за</w:t>
      </w:r>
      <w:proofErr w:type="gramEnd"/>
      <w:r w:rsidRPr="00250771">
        <w:rPr>
          <w:sz w:val="26"/>
          <w:szCs w:val="26"/>
        </w:rPr>
        <w:t xml:space="preserve"> выполнением настоящего решения возложить  на председателя Думы Кондинского района  Р.В. Бринстера.</w:t>
      </w:r>
    </w:p>
    <w:p w:rsidR="000D3F90" w:rsidRDefault="000D3F90" w:rsidP="00B347CD">
      <w:pPr>
        <w:ind w:firstLine="709"/>
        <w:jc w:val="center"/>
        <w:rPr>
          <w:sz w:val="26"/>
          <w:szCs w:val="26"/>
        </w:rPr>
      </w:pPr>
    </w:p>
    <w:p w:rsidR="002A7DDD" w:rsidRPr="002A7DDD" w:rsidRDefault="002A7DDD" w:rsidP="00B347CD">
      <w:pPr>
        <w:ind w:firstLine="709"/>
        <w:jc w:val="center"/>
        <w:rPr>
          <w:sz w:val="26"/>
          <w:szCs w:val="26"/>
        </w:rPr>
      </w:pPr>
    </w:p>
    <w:p w:rsidR="001827E5" w:rsidRPr="002A7DDD" w:rsidRDefault="001827E5"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2A7DDD" w:rsidRDefault="007114A0" w:rsidP="00B347CD">
      <w:pPr>
        <w:tabs>
          <w:tab w:val="center" w:pos="8647"/>
        </w:tabs>
        <w:ind w:firstLine="709"/>
        <w:jc w:val="both"/>
        <w:rPr>
          <w:sz w:val="26"/>
          <w:szCs w:val="26"/>
        </w:rPr>
      </w:pPr>
    </w:p>
    <w:p w:rsidR="00B332AF" w:rsidRPr="002A7DDD" w:rsidRDefault="00B332AF" w:rsidP="00B332AF">
      <w:pPr>
        <w:jc w:val="both"/>
        <w:rPr>
          <w:rFonts w:eastAsia="Calibri"/>
          <w:sz w:val="26"/>
          <w:szCs w:val="26"/>
          <w:lang w:eastAsia="en-US"/>
        </w:rPr>
      </w:pPr>
    </w:p>
    <w:p w:rsidR="00B332AF" w:rsidRPr="002A7DDD" w:rsidRDefault="00B332AF"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561957" w:rsidP="00E2221E">
      <w:pPr>
        <w:jc w:val="both"/>
        <w:rPr>
          <w:sz w:val="26"/>
          <w:szCs w:val="26"/>
        </w:rPr>
      </w:pPr>
      <w:r w:rsidRPr="002A7DDD">
        <w:rPr>
          <w:sz w:val="26"/>
          <w:szCs w:val="26"/>
        </w:rPr>
        <w:t>2</w:t>
      </w:r>
      <w:r w:rsidR="00D96294" w:rsidRPr="002A7DDD">
        <w:rPr>
          <w:sz w:val="26"/>
          <w:szCs w:val="26"/>
        </w:rPr>
        <w:t>5</w:t>
      </w:r>
      <w:r w:rsidR="00FA2D94" w:rsidRPr="002A7DDD">
        <w:rPr>
          <w:sz w:val="26"/>
          <w:szCs w:val="26"/>
        </w:rPr>
        <w:t xml:space="preserve"> </w:t>
      </w:r>
      <w:r w:rsidR="007E51D4" w:rsidRPr="002A7DDD">
        <w:rPr>
          <w:sz w:val="26"/>
          <w:szCs w:val="26"/>
        </w:rPr>
        <w:t>марта</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Pr="002A7DDD" w:rsidRDefault="00FA2D94" w:rsidP="001827E5">
      <w:pPr>
        <w:jc w:val="both"/>
        <w:rPr>
          <w:sz w:val="26"/>
          <w:szCs w:val="26"/>
        </w:rPr>
      </w:pPr>
      <w:r w:rsidRPr="002A7DDD">
        <w:rPr>
          <w:sz w:val="26"/>
          <w:szCs w:val="26"/>
        </w:rPr>
        <w:t>№ 1</w:t>
      </w:r>
      <w:r w:rsidR="009E4F34" w:rsidRPr="002A7DDD">
        <w:rPr>
          <w:sz w:val="26"/>
          <w:szCs w:val="26"/>
        </w:rPr>
        <w:t>2</w:t>
      </w:r>
      <w:r w:rsidR="002A7DDD" w:rsidRPr="002A7DDD">
        <w:rPr>
          <w:sz w:val="26"/>
          <w:szCs w:val="26"/>
        </w:rPr>
        <w:t>3</w:t>
      </w:r>
      <w:r w:rsidR="00250771">
        <w:rPr>
          <w:sz w:val="26"/>
          <w:szCs w:val="26"/>
        </w:rPr>
        <w:t>2</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2A7DDD">
      <w:pPr>
        <w:ind w:left="6237"/>
        <w:jc w:val="both"/>
        <w:rPr>
          <w:b/>
          <w:bCs/>
        </w:rPr>
      </w:pPr>
      <w:r w:rsidRPr="00D07824">
        <w:t>Приложение</w:t>
      </w:r>
      <w:r>
        <w:t xml:space="preserve"> </w:t>
      </w:r>
      <w:r w:rsidRPr="00D07824">
        <w:t xml:space="preserve">к решению </w:t>
      </w:r>
    </w:p>
    <w:p w:rsidR="001827E5" w:rsidRPr="00D07824" w:rsidRDefault="001827E5" w:rsidP="002A7DDD">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12EE0" w:rsidRDefault="001827E5" w:rsidP="002A7DDD">
      <w:pPr>
        <w:pStyle w:val="Title"/>
        <w:spacing w:before="0" w:after="0"/>
        <w:ind w:left="623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2A7DDD">
        <w:rPr>
          <w:rFonts w:ascii="Times New Roman" w:hAnsi="Times New Roman" w:cs="Times New Roman"/>
          <w:b w:val="0"/>
          <w:bCs w:val="0"/>
          <w:kern w:val="0"/>
          <w:sz w:val="24"/>
          <w:szCs w:val="24"/>
        </w:rPr>
        <w:t>3</w:t>
      </w:r>
      <w:r w:rsidR="00340603">
        <w:rPr>
          <w:rFonts w:ascii="Times New Roman" w:hAnsi="Times New Roman" w:cs="Times New Roman"/>
          <w:b w:val="0"/>
          <w:bCs w:val="0"/>
          <w:kern w:val="0"/>
          <w:sz w:val="24"/>
          <w:szCs w:val="24"/>
        </w:rPr>
        <w:t>2</w:t>
      </w:r>
    </w:p>
    <w:p w:rsidR="00012EE0" w:rsidRDefault="00012EE0" w:rsidP="00012EE0">
      <w:pPr>
        <w:jc w:val="center"/>
      </w:pPr>
      <w:r>
        <w:tab/>
      </w:r>
    </w:p>
    <w:p w:rsidR="001D66A0" w:rsidRPr="00FB37C4" w:rsidRDefault="001D66A0" w:rsidP="001D66A0">
      <w:pPr>
        <w:jc w:val="center"/>
        <w:rPr>
          <w:b/>
        </w:rPr>
      </w:pPr>
      <w:r w:rsidRPr="00FB37C4">
        <w:rPr>
          <w:b/>
        </w:rPr>
        <w:t>ОТЧЕТ</w:t>
      </w:r>
    </w:p>
    <w:p w:rsidR="001D66A0" w:rsidRPr="00FB37C4" w:rsidRDefault="001D66A0" w:rsidP="001D66A0">
      <w:pPr>
        <w:jc w:val="center"/>
        <w:rPr>
          <w:b/>
        </w:rPr>
      </w:pPr>
      <w:r w:rsidRPr="00FB37C4">
        <w:rPr>
          <w:b/>
        </w:rPr>
        <w:t>О деятельности Контрольно-счетной палаты Кондинского района</w:t>
      </w:r>
    </w:p>
    <w:p w:rsidR="001D66A0" w:rsidRPr="00FB37C4" w:rsidRDefault="001D66A0" w:rsidP="001D66A0">
      <w:pPr>
        <w:jc w:val="center"/>
        <w:rPr>
          <w:b/>
        </w:rPr>
      </w:pPr>
      <w:r w:rsidRPr="00FB37C4">
        <w:rPr>
          <w:b/>
        </w:rPr>
        <w:t>за второе полугодие 2024 года</w:t>
      </w:r>
    </w:p>
    <w:p w:rsidR="001D66A0" w:rsidRPr="00FB37C4" w:rsidRDefault="001D66A0" w:rsidP="001D66A0">
      <w:pPr>
        <w:jc w:val="both"/>
        <w:rPr>
          <w:b/>
        </w:rPr>
      </w:pPr>
    </w:p>
    <w:p w:rsidR="001D66A0" w:rsidRPr="00FB37C4" w:rsidRDefault="001D66A0" w:rsidP="001D66A0">
      <w:pPr>
        <w:ind w:firstLine="709"/>
        <w:jc w:val="both"/>
        <w:rPr>
          <w:bCs/>
        </w:rPr>
      </w:pPr>
      <w:r w:rsidRPr="00FB37C4">
        <w:t>Отчет о деятельности Контрольно-счетной палаты Кондинского района (далее - Контрольно-счетная палата, КСП) за второе полугодие 2024 года, подготовлен в соответствии с Федеральным законом от 07</w:t>
      </w:r>
      <w:r>
        <w:t xml:space="preserve"> февраля </w:t>
      </w:r>
      <w:r w:rsidRPr="00FB37C4">
        <w:t>2011</w:t>
      </w:r>
      <w:r>
        <w:t xml:space="preserve"> </w:t>
      </w:r>
      <w:r w:rsidRPr="00FB37C4">
        <w:t>г</w:t>
      </w:r>
      <w:r>
        <w:t>ода</w:t>
      </w:r>
      <w:r w:rsidRPr="00FB37C4">
        <w:t xml:space="preserve"> № 6-ФЗ </w:t>
      </w:r>
      <w:r>
        <w:t>«</w:t>
      </w:r>
      <w:r w:rsidRPr="00FB37C4">
        <w:t>Об общих принципах организации и деятельности контрольно-счётных органов субъектов Российской Федерации и муниципальных образований</w:t>
      </w:r>
      <w:r>
        <w:t>»</w:t>
      </w:r>
      <w:r w:rsidRPr="00FB37C4">
        <w:t>, положением о Контрольно-счетной палате Кондинского района, утвержденным решением  Думы Кондинского района от  17</w:t>
      </w:r>
      <w:r>
        <w:t xml:space="preserve"> декабря </w:t>
      </w:r>
      <w:r w:rsidRPr="00FB37C4">
        <w:t>2021</w:t>
      </w:r>
      <w:r>
        <w:t xml:space="preserve"> </w:t>
      </w:r>
      <w:r w:rsidRPr="00FB37C4">
        <w:t>г</w:t>
      </w:r>
      <w:r>
        <w:t>ода</w:t>
      </w:r>
      <w:r w:rsidRPr="00FB37C4">
        <w:t xml:space="preserve"> </w:t>
      </w:r>
      <w:proofErr w:type="gramStart"/>
      <w:r w:rsidRPr="00FB37C4">
        <w:t>года</w:t>
      </w:r>
      <w:proofErr w:type="gramEnd"/>
      <w:r w:rsidRPr="00FB37C4">
        <w:t xml:space="preserve"> № 862 и</w:t>
      </w:r>
      <w:r w:rsidRPr="00FB37C4">
        <w:rPr>
          <w:bCs/>
        </w:rPr>
        <w:t xml:space="preserve"> содержит информацию о деятельности Контрольно-счетной палаты, о результатах проведенных экспертно-аналитических и контрольных мероприятий, вытекающие из них выводы, рекомендации и предложения.</w:t>
      </w:r>
    </w:p>
    <w:p w:rsidR="001D66A0" w:rsidRPr="00FB37C4" w:rsidRDefault="001D66A0" w:rsidP="001D66A0">
      <w:pPr>
        <w:ind w:firstLine="709"/>
        <w:jc w:val="both"/>
        <w:rPr>
          <w:bCs/>
        </w:rPr>
      </w:pPr>
    </w:p>
    <w:p w:rsidR="001D66A0" w:rsidRPr="00FB37C4" w:rsidRDefault="001D66A0" w:rsidP="001720D8">
      <w:pPr>
        <w:numPr>
          <w:ilvl w:val="0"/>
          <w:numId w:val="50"/>
        </w:numPr>
        <w:ind w:left="0" w:firstLine="709"/>
        <w:jc w:val="center"/>
        <w:rPr>
          <w:b/>
        </w:rPr>
      </w:pPr>
      <w:r w:rsidRPr="00FB37C4">
        <w:rPr>
          <w:b/>
        </w:rPr>
        <w:t>Общие  положения</w:t>
      </w:r>
    </w:p>
    <w:p w:rsidR="001D66A0" w:rsidRPr="00FB37C4" w:rsidRDefault="001D66A0" w:rsidP="001D66A0">
      <w:pPr>
        <w:ind w:firstLine="709"/>
        <w:jc w:val="both"/>
      </w:pPr>
      <w:proofErr w:type="gramStart"/>
      <w:r w:rsidRPr="00FB37C4">
        <w:t xml:space="preserve">Полномочия Контрольно-счетной палаты определяются Бюджетным кодексом Российской Федерации (далее – БК РФ), Федеральным законом </w:t>
      </w:r>
      <w:r>
        <w:t>«</w:t>
      </w:r>
      <w:r w:rsidRPr="00FB37C4">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FB37C4">
        <w:t xml:space="preserve">, Федеральным законом </w:t>
      </w:r>
      <w:r>
        <w:t>«</w:t>
      </w:r>
      <w:r w:rsidRPr="00FB37C4">
        <w:t>О контрактной системе в сфере закупок товаров, работ, услуг для обеспечения государственных и муниципальных нужд</w:t>
      </w:r>
      <w:r>
        <w:t>»</w:t>
      </w:r>
      <w:r w:rsidRPr="00FB37C4">
        <w:t>, а также Положением о Контрольно-счетной палате Кондинского района, утвержденным решением  Думы Кондинского района от  17</w:t>
      </w:r>
      <w:r>
        <w:t xml:space="preserve"> декабря</w:t>
      </w:r>
      <w:proofErr w:type="gramEnd"/>
      <w:r>
        <w:t xml:space="preserve"> </w:t>
      </w:r>
      <w:r w:rsidRPr="00FB37C4">
        <w:t xml:space="preserve">2021 года </w:t>
      </w:r>
      <w:r>
        <w:t xml:space="preserve">           </w:t>
      </w:r>
      <w:r w:rsidRPr="00FB37C4">
        <w:t>№ 862 (далее - Положение).</w:t>
      </w:r>
    </w:p>
    <w:p w:rsidR="001D66A0" w:rsidRPr="00FB37C4" w:rsidRDefault="001D66A0" w:rsidP="001D66A0">
      <w:pPr>
        <w:ind w:firstLine="709"/>
        <w:jc w:val="both"/>
      </w:pPr>
      <w:r w:rsidRPr="00FB37C4">
        <w:t xml:space="preserve">Работа контрольно-счётной палаты строится на основополагающих принципах законности, объективности, эффективности, независимости, открытости и гласности. </w:t>
      </w:r>
    </w:p>
    <w:p w:rsidR="001D66A0" w:rsidRPr="00FB37C4" w:rsidRDefault="001D66A0" w:rsidP="001D66A0">
      <w:pPr>
        <w:ind w:firstLine="709"/>
        <w:jc w:val="both"/>
        <w:rPr>
          <w:bCs/>
        </w:rPr>
      </w:pPr>
      <w:r w:rsidRPr="00FB37C4">
        <w:t>Согласно Положению Контрольно-счетная палата осуществляет свою деятельность на основании полугодовых планов работы, которые разрабатываются и утверждаются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sidRPr="00FB37C4">
        <w:rPr>
          <w:bCs/>
        </w:rPr>
        <w:t>.</w:t>
      </w:r>
    </w:p>
    <w:p w:rsidR="001D66A0" w:rsidRPr="00FB37C4" w:rsidRDefault="001D66A0" w:rsidP="001D66A0">
      <w:pPr>
        <w:ind w:firstLine="709"/>
        <w:jc w:val="both"/>
        <w:rPr>
          <w:bCs/>
        </w:rPr>
      </w:pPr>
      <w:r w:rsidRPr="00FB37C4">
        <w:rPr>
          <w:bCs/>
        </w:rPr>
        <w:t>План работы КСП на второе полугодие 2024 года утвержден постановлением Контрольно-счетной палаты Кондинского района от 28 июня 2024 года №</w:t>
      </w:r>
      <w:r>
        <w:rPr>
          <w:bCs/>
        </w:rPr>
        <w:t xml:space="preserve"> </w:t>
      </w:r>
      <w:r w:rsidRPr="00FB37C4">
        <w:rPr>
          <w:bCs/>
        </w:rPr>
        <w:t>3.</w:t>
      </w:r>
    </w:p>
    <w:p w:rsidR="001D66A0" w:rsidRPr="00FB37C4" w:rsidRDefault="001D66A0" w:rsidP="001D66A0">
      <w:pPr>
        <w:ind w:firstLine="709"/>
        <w:jc w:val="both"/>
      </w:pPr>
      <w:r w:rsidRPr="00FB37C4">
        <w:t>В отчетном периоде КСП организовывала свою работу на предотвращении нарушений в области бюджетного законодательства Российской Федерации и иных нормативных правовых актов, регулирующих бюджетные правоотношения.</w:t>
      </w:r>
    </w:p>
    <w:p w:rsidR="001D66A0" w:rsidRPr="00FB37C4" w:rsidRDefault="001D66A0" w:rsidP="001D66A0">
      <w:pPr>
        <w:ind w:firstLine="709"/>
        <w:jc w:val="both"/>
        <w:rPr>
          <w:bCs/>
        </w:rPr>
      </w:pPr>
      <w:r w:rsidRPr="00FB37C4">
        <w:rPr>
          <w:bCs/>
        </w:rPr>
        <w:t>Штатная численность КСП во 2 полугодии 2024 года составляла 6 единиц.</w:t>
      </w:r>
    </w:p>
    <w:p w:rsidR="001D66A0" w:rsidRPr="00FB37C4" w:rsidRDefault="001D66A0" w:rsidP="001D66A0">
      <w:pPr>
        <w:ind w:firstLine="709"/>
        <w:jc w:val="both"/>
        <w:rPr>
          <w:bCs/>
        </w:rPr>
      </w:pPr>
    </w:p>
    <w:p w:rsidR="001D66A0" w:rsidRPr="00FB37C4" w:rsidRDefault="001D66A0" w:rsidP="001720D8">
      <w:pPr>
        <w:widowControl w:val="0"/>
        <w:numPr>
          <w:ilvl w:val="0"/>
          <w:numId w:val="50"/>
        </w:numPr>
        <w:tabs>
          <w:tab w:val="clear" w:pos="720"/>
        </w:tabs>
        <w:autoSpaceDE w:val="0"/>
        <w:autoSpaceDN w:val="0"/>
        <w:adjustRightInd w:val="0"/>
        <w:ind w:left="0" w:firstLine="709"/>
        <w:jc w:val="both"/>
        <w:outlineLvl w:val="0"/>
        <w:rPr>
          <w:b/>
          <w:lang w:val="x-none" w:eastAsia="x-none"/>
        </w:rPr>
      </w:pPr>
      <w:r w:rsidRPr="00FB37C4">
        <w:rPr>
          <w:b/>
          <w:lang w:val="x-none" w:eastAsia="x-none"/>
        </w:rPr>
        <w:t>Общие показатели деятельности Контрольно-счетной палаты</w:t>
      </w:r>
      <w:r w:rsidRPr="00FB37C4">
        <w:rPr>
          <w:b/>
          <w:lang w:eastAsia="x-none"/>
        </w:rPr>
        <w:t xml:space="preserve"> </w:t>
      </w:r>
      <w:r w:rsidRPr="00FB37C4">
        <w:rPr>
          <w:b/>
          <w:lang w:val="x-none" w:eastAsia="x-none"/>
        </w:rPr>
        <w:t xml:space="preserve">Кондинского района за </w:t>
      </w:r>
      <w:r w:rsidRPr="00FB37C4">
        <w:rPr>
          <w:b/>
          <w:lang w:eastAsia="x-none"/>
        </w:rPr>
        <w:t>2</w:t>
      </w:r>
      <w:r w:rsidRPr="00FB37C4">
        <w:rPr>
          <w:b/>
          <w:lang w:val="x-none" w:eastAsia="x-none"/>
        </w:rPr>
        <w:t xml:space="preserve"> полугодие 202</w:t>
      </w:r>
      <w:r w:rsidRPr="00FB37C4">
        <w:rPr>
          <w:b/>
          <w:lang w:eastAsia="x-none"/>
        </w:rPr>
        <w:t xml:space="preserve">4 </w:t>
      </w:r>
      <w:r w:rsidRPr="00FB37C4">
        <w:rPr>
          <w:b/>
          <w:lang w:val="x-none" w:eastAsia="x-none"/>
        </w:rPr>
        <w:t>года</w:t>
      </w:r>
    </w:p>
    <w:p w:rsidR="001D66A0" w:rsidRPr="00FB37C4" w:rsidRDefault="001D66A0" w:rsidP="001D66A0">
      <w:pPr>
        <w:ind w:firstLine="709"/>
        <w:jc w:val="both"/>
        <w:rPr>
          <w:bCs/>
        </w:rPr>
      </w:pPr>
      <w:r w:rsidRPr="00FB37C4">
        <w:t>За 2-е полугодие 2024 года КСП проведено 1 контрольное мероприятие и 5 тематических экспертно-аналитических мероприятий</w:t>
      </w:r>
      <w:r w:rsidRPr="00FB37C4">
        <w:rPr>
          <w:vertAlign w:val="superscript"/>
        </w:rPr>
        <w:footnoteReference w:id="1"/>
      </w:r>
      <w:r w:rsidRPr="00FB37C4">
        <w:t>, из них:</w:t>
      </w:r>
    </w:p>
    <w:p w:rsidR="001D66A0" w:rsidRPr="00FB37C4" w:rsidRDefault="001D66A0" w:rsidP="001720D8">
      <w:pPr>
        <w:numPr>
          <w:ilvl w:val="0"/>
          <w:numId w:val="52"/>
        </w:numPr>
        <w:ind w:left="0" w:firstLine="709"/>
        <w:jc w:val="both"/>
        <w:rPr>
          <w:bCs/>
        </w:rPr>
      </w:pPr>
      <w:r w:rsidRPr="00FB37C4">
        <w:rPr>
          <w:bCs/>
        </w:rPr>
        <w:t xml:space="preserve"> 2 – аудит в сфере закупок товаров, работ, услуг для обеспечения муниципальных нужд;</w:t>
      </w:r>
    </w:p>
    <w:p w:rsidR="001D66A0" w:rsidRPr="00FB37C4" w:rsidRDefault="001D66A0" w:rsidP="001720D8">
      <w:pPr>
        <w:numPr>
          <w:ilvl w:val="0"/>
          <w:numId w:val="52"/>
        </w:numPr>
        <w:ind w:left="0" w:firstLine="709"/>
        <w:jc w:val="both"/>
        <w:rPr>
          <w:bCs/>
        </w:rPr>
      </w:pPr>
      <w:r w:rsidRPr="00FB37C4">
        <w:rPr>
          <w:bCs/>
        </w:rPr>
        <w:t xml:space="preserve"> 1 – анализ отчета об исполнении бюджета муниципального образования Кондинский район за 1 полугодие 2024 года;</w:t>
      </w:r>
    </w:p>
    <w:p w:rsidR="001D66A0" w:rsidRPr="00FB37C4" w:rsidRDefault="001D66A0" w:rsidP="001720D8">
      <w:pPr>
        <w:numPr>
          <w:ilvl w:val="0"/>
          <w:numId w:val="52"/>
        </w:numPr>
        <w:ind w:left="0" w:firstLine="709"/>
        <w:jc w:val="both"/>
        <w:rPr>
          <w:bCs/>
        </w:rPr>
      </w:pPr>
      <w:r w:rsidRPr="00FB37C4">
        <w:rPr>
          <w:bCs/>
        </w:rPr>
        <w:lastRenderedPageBreak/>
        <w:t xml:space="preserve"> 1 – мониторинг реализации национальных (региональных) проектов за первое полугодие 2024 года;</w:t>
      </w:r>
    </w:p>
    <w:p w:rsidR="001D66A0" w:rsidRPr="00FB37C4" w:rsidRDefault="001D66A0" w:rsidP="001720D8">
      <w:pPr>
        <w:numPr>
          <w:ilvl w:val="0"/>
          <w:numId w:val="52"/>
        </w:numPr>
        <w:ind w:left="0" w:firstLine="709"/>
        <w:jc w:val="both"/>
      </w:pPr>
      <w:r w:rsidRPr="00FB37C4">
        <w:t xml:space="preserve"> 1- анализ параметров бюджета муниципального образования Кондинский район на 2024  год и плановый период 2025-2026 годов на предмет возможности полного исполнения решений судов в отношении администрации Кондинского района.</w:t>
      </w:r>
    </w:p>
    <w:p w:rsidR="001D66A0" w:rsidRPr="00FB37C4" w:rsidRDefault="001D66A0" w:rsidP="001D66A0">
      <w:pPr>
        <w:ind w:firstLine="709"/>
        <w:jc w:val="both"/>
      </w:pPr>
      <w:r w:rsidRPr="00FB37C4">
        <w:t>Проведено 103 экспертизы из них:</w:t>
      </w:r>
    </w:p>
    <w:p w:rsidR="001D66A0" w:rsidRPr="00FB37C4" w:rsidRDefault="001D66A0" w:rsidP="001720D8">
      <w:pPr>
        <w:numPr>
          <w:ilvl w:val="0"/>
          <w:numId w:val="51"/>
        </w:numPr>
        <w:ind w:left="0" w:firstLine="709"/>
        <w:jc w:val="both"/>
      </w:pPr>
      <w:r w:rsidRPr="00FB37C4">
        <w:t>50 – на проекты муниципальных правовых актов Кондинского района, из них 18 на проекты муниципальных программ и 20 на проекты постановлений о внесении изменений в муниципальные программы Кондинского района</w:t>
      </w:r>
      <w:r w:rsidRPr="00FB37C4">
        <w:rPr>
          <w:bCs/>
        </w:rPr>
        <w:t>;</w:t>
      </w:r>
    </w:p>
    <w:p w:rsidR="001D66A0" w:rsidRPr="00FB37C4" w:rsidRDefault="001D66A0" w:rsidP="001720D8">
      <w:pPr>
        <w:numPr>
          <w:ilvl w:val="0"/>
          <w:numId w:val="51"/>
        </w:numPr>
        <w:ind w:left="0" w:firstLine="709"/>
        <w:jc w:val="both"/>
        <w:rPr>
          <w:bCs/>
        </w:rPr>
      </w:pPr>
      <w:r w:rsidRPr="00FB37C4">
        <w:rPr>
          <w:bCs/>
        </w:rPr>
        <w:t xml:space="preserve">31 – на документы по </w:t>
      </w:r>
      <w:r w:rsidRPr="00FB37C4">
        <w:t>обоснованности финансово-экономических обоснований принятия расходных (денежных) обязательств муниципального образования;</w:t>
      </w:r>
    </w:p>
    <w:p w:rsidR="001D66A0" w:rsidRPr="00FB37C4" w:rsidRDefault="001D66A0" w:rsidP="001720D8">
      <w:pPr>
        <w:numPr>
          <w:ilvl w:val="0"/>
          <w:numId w:val="51"/>
        </w:numPr>
        <w:ind w:left="0" w:firstLine="709"/>
        <w:jc w:val="both"/>
        <w:rPr>
          <w:bCs/>
        </w:rPr>
      </w:pPr>
      <w:r w:rsidRPr="00FB37C4">
        <w:rPr>
          <w:bCs/>
        </w:rPr>
        <w:t xml:space="preserve">11 – </w:t>
      </w:r>
      <w:r w:rsidRPr="00FB37C4">
        <w:t xml:space="preserve">на проекты решения Думы Кондинского района </w:t>
      </w:r>
      <w:r>
        <w:t>«</w:t>
      </w:r>
      <w:r w:rsidRPr="00FB37C4">
        <w:t xml:space="preserve">О внесении изменений в решение Думы Кондинского района 26 декабря 2023 года № 1100 </w:t>
      </w:r>
      <w:r>
        <w:t>«</w:t>
      </w:r>
      <w:r w:rsidRPr="00FB37C4">
        <w:t>О бюджете муниципального образования Кондинский район на 2024 год и на плановый период 2025 и 2026 годов</w:t>
      </w:r>
      <w:r>
        <w:t>»</w:t>
      </w:r>
      <w:r w:rsidRPr="00FB37C4">
        <w:t>;</w:t>
      </w:r>
    </w:p>
    <w:p w:rsidR="001D66A0" w:rsidRPr="00FB37C4" w:rsidRDefault="001D66A0" w:rsidP="001720D8">
      <w:pPr>
        <w:numPr>
          <w:ilvl w:val="0"/>
          <w:numId w:val="51"/>
        </w:numPr>
        <w:ind w:left="0" w:firstLine="709"/>
        <w:jc w:val="both"/>
        <w:rPr>
          <w:bCs/>
        </w:rPr>
      </w:pPr>
      <w:r w:rsidRPr="00FB37C4">
        <w:t xml:space="preserve">11 </w:t>
      </w:r>
      <w:r w:rsidRPr="00FB37C4">
        <w:rPr>
          <w:bCs/>
        </w:rPr>
        <w:t xml:space="preserve">– на проекты решений представительных органов муниципальных образований </w:t>
      </w:r>
      <w:r>
        <w:rPr>
          <w:bCs/>
        </w:rPr>
        <w:t>«</w:t>
      </w:r>
      <w:r w:rsidRPr="00FB37C4">
        <w:rPr>
          <w:bCs/>
        </w:rPr>
        <w:t>О бюджете муниципального образования на 2025 год и плановый период 2026 и 2027 годов</w:t>
      </w:r>
      <w:r>
        <w:rPr>
          <w:bCs/>
        </w:rPr>
        <w:t>»</w:t>
      </w:r>
      <w:r w:rsidRPr="00FB37C4">
        <w:rPr>
          <w:bCs/>
        </w:rPr>
        <w:t>.</w:t>
      </w:r>
    </w:p>
    <w:p w:rsidR="001D66A0" w:rsidRPr="00FB37C4" w:rsidRDefault="001D66A0" w:rsidP="001D66A0">
      <w:pPr>
        <w:ind w:firstLine="709"/>
        <w:jc w:val="both"/>
      </w:pPr>
      <w:r w:rsidRPr="00FB37C4">
        <w:t>В ходе осуществления контрольных и экспертно-аналитических мероприятий было проверено 18 объектов, из них:</w:t>
      </w:r>
    </w:p>
    <w:p w:rsidR="001D66A0" w:rsidRPr="00FB37C4" w:rsidRDefault="001D66A0" w:rsidP="001D66A0">
      <w:pPr>
        <w:ind w:firstLine="709"/>
        <w:jc w:val="both"/>
      </w:pPr>
      <w:r w:rsidRPr="00FB37C4">
        <w:rPr>
          <w:bCs/>
        </w:rPr>
        <w:t xml:space="preserve">– 6 </w:t>
      </w:r>
      <w:r w:rsidRPr="00FB37C4">
        <w:t>исполнительно-распорядительный орган администрации муниципального образования Кондинский район;</w:t>
      </w:r>
    </w:p>
    <w:p w:rsidR="001D66A0" w:rsidRPr="00FB37C4" w:rsidRDefault="001D66A0" w:rsidP="001D66A0">
      <w:pPr>
        <w:ind w:firstLine="709"/>
        <w:jc w:val="both"/>
      </w:pPr>
      <w:r w:rsidRPr="00FB37C4">
        <w:rPr>
          <w:bCs/>
        </w:rPr>
        <w:t>–</w:t>
      </w:r>
      <w:r w:rsidRPr="00FB37C4">
        <w:t xml:space="preserve"> 2 </w:t>
      </w:r>
      <w:proofErr w:type="gramStart"/>
      <w:r w:rsidRPr="00FB37C4">
        <w:t>муниципальных</w:t>
      </w:r>
      <w:proofErr w:type="gramEnd"/>
      <w:r w:rsidRPr="00FB37C4">
        <w:t xml:space="preserve"> учреждения Кондинского района;</w:t>
      </w:r>
    </w:p>
    <w:p w:rsidR="001D66A0" w:rsidRPr="00FB37C4" w:rsidRDefault="001D66A0" w:rsidP="001D66A0">
      <w:pPr>
        <w:ind w:firstLine="709"/>
        <w:jc w:val="both"/>
      </w:pPr>
      <w:r w:rsidRPr="00FB37C4">
        <w:rPr>
          <w:bCs/>
        </w:rPr>
        <w:t xml:space="preserve">– 10 </w:t>
      </w:r>
      <w:r w:rsidRPr="00FB37C4">
        <w:t>органов местного самоуправления муниципальных образований Кондинского района.</w:t>
      </w:r>
    </w:p>
    <w:p w:rsidR="001D66A0" w:rsidRPr="00FB37C4" w:rsidRDefault="001D66A0" w:rsidP="001D66A0">
      <w:pPr>
        <w:ind w:firstLine="709"/>
        <w:contextualSpacing/>
        <w:jc w:val="both"/>
      </w:pPr>
      <w:r w:rsidRPr="00FB37C4">
        <w:t xml:space="preserve">Объем проверенных средств составил 392 667,52 тыс. рублей, из них в рамках контрольных мероприятий 146 790,14 тыс. рублей и 245 877,38 тыс. рублей в рамках </w:t>
      </w:r>
      <w:r w:rsidRPr="00FB37C4">
        <w:rPr>
          <w:bCs/>
        </w:rPr>
        <w:t xml:space="preserve">экспертизы </w:t>
      </w:r>
      <w:r w:rsidRPr="00FB37C4">
        <w:t>финансово-экономических обоснований принятия расходных (денежных) обязательств</w:t>
      </w:r>
      <w:r w:rsidRPr="00FB37C4">
        <w:rPr>
          <w:bCs/>
        </w:rPr>
        <w:t>.</w:t>
      </w:r>
      <w:r w:rsidRPr="00FB37C4">
        <w:t xml:space="preserve"> </w:t>
      </w:r>
    </w:p>
    <w:p w:rsidR="001D66A0" w:rsidRPr="00FB37C4" w:rsidRDefault="001D66A0" w:rsidP="001D66A0">
      <w:pPr>
        <w:ind w:firstLine="709"/>
        <w:jc w:val="both"/>
      </w:pPr>
      <w:r w:rsidRPr="00FB37C4">
        <w:t xml:space="preserve">Во втором полугодии 2024 года выявлены следующие нарушения: </w:t>
      </w:r>
    </w:p>
    <w:p w:rsidR="001D66A0" w:rsidRPr="00FB37C4" w:rsidRDefault="001D66A0" w:rsidP="001D66A0">
      <w:pPr>
        <w:ind w:firstLine="709"/>
        <w:jc w:val="both"/>
      </w:pPr>
      <w:r w:rsidRPr="00FB37C4">
        <w:t>- 5 нарушений при осуществлении муниципальных закупок и закупок отдельными видами юридических лиц;</w:t>
      </w:r>
    </w:p>
    <w:p w:rsidR="001D66A0" w:rsidRPr="00FB37C4" w:rsidRDefault="001D66A0" w:rsidP="001D66A0">
      <w:pPr>
        <w:ind w:firstLine="709"/>
        <w:jc w:val="both"/>
      </w:pPr>
      <w:r w:rsidRPr="00FB37C4">
        <w:t>- 5 нарушений при ведении бухгалтерского учета, составления и предоставления бухгалтерской (финансовой) отчетности. Сумма нарушений 1 171,31 тыс. рублей;</w:t>
      </w:r>
    </w:p>
    <w:p w:rsidR="001D66A0" w:rsidRPr="00FB37C4" w:rsidRDefault="001D66A0" w:rsidP="001D66A0">
      <w:pPr>
        <w:ind w:firstLine="709"/>
        <w:jc w:val="both"/>
      </w:pPr>
      <w:r w:rsidRPr="00FB37C4">
        <w:t>- 50 нарушений при формировании и исполнении бюджетов. Сумма нарушений 50 960,52 тыс. рублей.</w:t>
      </w:r>
    </w:p>
    <w:p w:rsidR="001D66A0" w:rsidRPr="00FB37C4" w:rsidRDefault="001D66A0" w:rsidP="001D66A0">
      <w:pPr>
        <w:ind w:firstLine="709"/>
        <w:jc w:val="both"/>
      </w:pPr>
      <w:r w:rsidRPr="00FB37C4">
        <w:t xml:space="preserve">По результатам контрольных и экспертно-аналитических мероприятий в адрес проверяемых объектов направлено 3 представлений и 1 информационных письма в адрес  исполнительного органа. </w:t>
      </w:r>
    </w:p>
    <w:p w:rsidR="001D66A0" w:rsidRPr="00FB37C4" w:rsidRDefault="001D66A0" w:rsidP="001D66A0">
      <w:pPr>
        <w:widowControl w:val="0"/>
        <w:autoSpaceDE w:val="0"/>
        <w:autoSpaceDN w:val="0"/>
        <w:adjustRightInd w:val="0"/>
        <w:ind w:firstLine="709"/>
        <w:jc w:val="both"/>
        <w:outlineLvl w:val="0"/>
        <w:rPr>
          <w:b/>
          <w:bCs/>
          <w:lang w:eastAsia="x-none"/>
        </w:rPr>
      </w:pPr>
    </w:p>
    <w:p w:rsidR="001D66A0" w:rsidRPr="00FB37C4" w:rsidRDefault="001D66A0" w:rsidP="001D66A0">
      <w:pPr>
        <w:widowControl w:val="0"/>
        <w:autoSpaceDE w:val="0"/>
        <w:autoSpaceDN w:val="0"/>
        <w:adjustRightInd w:val="0"/>
        <w:ind w:firstLine="709"/>
        <w:jc w:val="both"/>
        <w:outlineLvl w:val="0"/>
        <w:rPr>
          <w:b/>
          <w:bCs/>
          <w:lang w:eastAsia="x-none"/>
        </w:rPr>
      </w:pPr>
    </w:p>
    <w:p w:rsidR="001D66A0" w:rsidRPr="00FB37C4" w:rsidRDefault="001D66A0" w:rsidP="001D66A0">
      <w:pPr>
        <w:widowControl w:val="0"/>
        <w:autoSpaceDE w:val="0"/>
        <w:autoSpaceDN w:val="0"/>
        <w:adjustRightInd w:val="0"/>
        <w:ind w:firstLine="709"/>
        <w:jc w:val="both"/>
        <w:outlineLvl w:val="0"/>
        <w:rPr>
          <w:b/>
          <w:bCs/>
          <w:lang w:eastAsia="x-none"/>
        </w:rPr>
      </w:pPr>
      <w:r w:rsidRPr="00FB37C4">
        <w:rPr>
          <w:b/>
          <w:bCs/>
          <w:lang w:eastAsia="x-none"/>
        </w:rPr>
        <w:t xml:space="preserve">3. </w:t>
      </w:r>
      <w:r w:rsidRPr="00FB37C4">
        <w:rPr>
          <w:b/>
          <w:bCs/>
          <w:lang w:val="x-none" w:eastAsia="x-none"/>
        </w:rPr>
        <w:t>Контрольно-ревизионная  деятельность в</w:t>
      </w:r>
      <w:r w:rsidRPr="00FB37C4">
        <w:rPr>
          <w:b/>
          <w:bCs/>
          <w:lang w:eastAsia="x-none"/>
        </w:rPr>
        <w:t>о втором</w:t>
      </w:r>
      <w:r w:rsidRPr="00FB37C4">
        <w:rPr>
          <w:b/>
          <w:bCs/>
          <w:lang w:val="x-none" w:eastAsia="x-none"/>
        </w:rPr>
        <w:t xml:space="preserve">  полугодии 202</w:t>
      </w:r>
      <w:r w:rsidRPr="00FB37C4">
        <w:rPr>
          <w:b/>
          <w:bCs/>
          <w:lang w:eastAsia="x-none"/>
        </w:rPr>
        <w:t>4</w:t>
      </w:r>
      <w:r w:rsidRPr="00FB37C4">
        <w:rPr>
          <w:b/>
          <w:bCs/>
          <w:lang w:val="x-none" w:eastAsia="x-none"/>
        </w:rPr>
        <w:t xml:space="preserve"> года</w:t>
      </w:r>
    </w:p>
    <w:p w:rsidR="001D66A0" w:rsidRPr="00FB37C4" w:rsidRDefault="001D66A0" w:rsidP="001D66A0">
      <w:pPr>
        <w:ind w:firstLine="709"/>
        <w:jc w:val="both"/>
        <w:rPr>
          <w:lang w:eastAsia="x-none"/>
        </w:rPr>
      </w:pPr>
    </w:p>
    <w:p w:rsidR="001D66A0" w:rsidRPr="00FB37C4" w:rsidRDefault="001D66A0" w:rsidP="001D66A0">
      <w:pPr>
        <w:tabs>
          <w:tab w:val="left" w:pos="993"/>
        </w:tabs>
        <w:ind w:firstLine="709"/>
        <w:jc w:val="both"/>
        <w:rPr>
          <w:b/>
        </w:rPr>
      </w:pPr>
      <w:r w:rsidRPr="00FB37C4">
        <w:rPr>
          <w:b/>
          <w:bCs/>
        </w:rPr>
        <w:t xml:space="preserve">3.1. </w:t>
      </w:r>
      <w:r w:rsidRPr="00FB37C4">
        <w:rPr>
          <w:b/>
        </w:rPr>
        <w:t xml:space="preserve">Контрольное мероприятие </w:t>
      </w:r>
      <w:r>
        <w:rPr>
          <w:b/>
        </w:rPr>
        <w:t>«</w:t>
      </w:r>
      <w:r w:rsidRPr="00FB37C4">
        <w:rPr>
          <w:b/>
        </w:rPr>
        <w:t xml:space="preserve">Проверка формирования, финансового обеспечения и </w:t>
      </w:r>
      <w:proofErr w:type="gramStart"/>
      <w:r w:rsidRPr="00FB37C4">
        <w:rPr>
          <w:b/>
        </w:rPr>
        <w:t>контроля за</w:t>
      </w:r>
      <w:proofErr w:type="gramEnd"/>
      <w:r w:rsidRPr="00FB37C4">
        <w:rPr>
          <w:b/>
        </w:rPr>
        <w:t xml:space="preserve"> исполнением муниципальных заданий на оказание муниципальных услуг (выполнение работ), а также законности, результативности (эффективности) использования средств бюджета Кондинского района, предоставленных на выполнение муниципальных заданий и на иные цели муниципальным учреждениям Кондинского района</w:t>
      </w:r>
      <w:r>
        <w:rPr>
          <w:b/>
        </w:rPr>
        <w:t>»</w:t>
      </w:r>
      <w:r w:rsidRPr="00FB37C4">
        <w:rPr>
          <w:b/>
        </w:rPr>
        <w:t>.</w:t>
      </w:r>
    </w:p>
    <w:p w:rsidR="001D66A0" w:rsidRPr="00FB37C4" w:rsidRDefault="001D66A0" w:rsidP="001D66A0">
      <w:pPr>
        <w:tabs>
          <w:tab w:val="left" w:pos="851"/>
        </w:tabs>
        <w:ind w:firstLine="709"/>
        <w:jc w:val="both"/>
      </w:pPr>
      <w:r w:rsidRPr="00FB37C4">
        <w:t xml:space="preserve">Контрольное мероприятие проведено на основании плана работы Контрольно-счётной палаты Кондинского района на второе полугодие 2024 года, утверждённого </w:t>
      </w:r>
      <w:r w:rsidRPr="00FB37C4">
        <w:lastRenderedPageBreak/>
        <w:t>постановлением Контрольно-счётной палаты Кондинского района от 28</w:t>
      </w:r>
      <w:r>
        <w:t xml:space="preserve"> июня </w:t>
      </w:r>
      <w:r w:rsidRPr="00FB37C4">
        <w:t>2024 года</w:t>
      </w:r>
      <w:r>
        <w:t xml:space="preserve"> </w:t>
      </w:r>
      <w:r w:rsidRPr="00FB37C4">
        <w:t>№</w:t>
      </w:r>
      <w:r>
        <w:t xml:space="preserve"> </w:t>
      </w:r>
      <w:r w:rsidRPr="00FB37C4">
        <w:t>3, распоряжения Контрольно-счётной палаты Кондинского района от 18</w:t>
      </w:r>
      <w:r>
        <w:t xml:space="preserve"> сентября </w:t>
      </w:r>
      <w:r w:rsidRPr="00FB37C4">
        <w:t>2024 года №</w:t>
      </w:r>
      <w:r>
        <w:t xml:space="preserve"> </w:t>
      </w:r>
      <w:r w:rsidRPr="00FB37C4">
        <w:t xml:space="preserve">15-р </w:t>
      </w:r>
      <w:r>
        <w:t>«</w:t>
      </w:r>
      <w:r w:rsidRPr="00FB37C4">
        <w:t>О проведении контрольного мероприятия</w:t>
      </w:r>
      <w:r>
        <w:t>»</w:t>
      </w:r>
    </w:p>
    <w:p w:rsidR="001D66A0" w:rsidRPr="00FB37C4" w:rsidRDefault="001D66A0" w:rsidP="001D66A0">
      <w:pPr>
        <w:tabs>
          <w:tab w:val="left" w:pos="851"/>
        </w:tabs>
        <w:ind w:firstLine="709"/>
        <w:jc w:val="both"/>
      </w:pPr>
      <w:r w:rsidRPr="00FB37C4">
        <w:t>Цель проверки: определение законности, результативности (эффективности) использования средств бюджета Кондинского района, предоставленных на выполнение муниципального задания и на иные цели.</w:t>
      </w:r>
    </w:p>
    <w:p w:rsidR="001D66A0" w:rsidRPr="00FB37C4" w:rsidRDefault="001D66A0" w:rsidP="001D66A0">
      <w:pPr>
        <w:tabs>
          <w:tab w:val="left" w:pos="851"/>
        </w:tabs>
        <w:ind w:firstLine="709"/>
        <w:jc w:val="both"/>
      </w:pPr>
      <w:r w:rsidRPr="00FB37C4">
        <w:t>Предмет контрольного мероприятия: процесс распоряжения, использования средств бюджета Кондинского района, других бюджетных средств и иных ресурсов в соответствии с  законодательными и иными нормативными (муниципальными) правовыми актами.</w:t>
      </w:r>
    </w:p>
    <w:p w:rsidR="001D66A0" w:rsidRPr="00FB37C4" w:rsidRDefault="001D66A0" w:rsidP="001D66A0">
      <w:pPr>
        <w:tabs>
          <w:tab w:val="left" w:pos="851"/>
        </w:tabs>
        <w:ind w:firstLine="709"/>
        <w:jc w:val="both"/>
      </w:pPr>
      <w:r w:rsidRPr="00FB37C4">
        <w:t xml:space="preserve">Объекты проверки: Комитет физической культуры и спорта администрации Кондинского района (далее по тексту - Комитет ФКС); Муниципальное бюджетное учреждение дополнительного образования Районная спортивная школа (далее по тексту - МБУ ДО РСШ, Учреждение). </w:t>
      </w:r>
    </w:p>
    <w:p w:rsidR="001D66A0" w:rsidRPr="00FB37C4" w:rsidRDefault="001D66A0" w:rsidP="001D66A0">
      <w:pPr>
        <w:tabs>
          <w:tab w:val="left" w:pos="851"/>
        </w:tabs>
        <w:ind w:firstLine="709"/>
        <w:jc w:val="both"/>
      </w:pPr>
      <w:r w:rsidRPr="00FB37C4">
        <w:t>Проверяемый период: с 01 января по 31 декабря 2023 года.</w:t>
      </w:r>
    </w:p>
    <w:p w:rsidR="001D66A0" w:rsidRPr="00FB37C4" w:rsidRDefault="001D66A0" w:rsidP="001D66A0">
      <w:pPr>
        <w:tabs>
          <w:tab w:val="left" w:pos="851"/>
        </w:tabs>
        <w:ind w:firstLine="709"/>
        <w:jc w:val="both"/>
      </w:pPr>
      <w:r w:rsidRPr="00FB37C4">
        <w:t xml:space="preserve">Объем проверенных средств составил 121 728,24 тыс. рублей. </w:t>
      </w:r>
    </w:p>
    <w:p w:rsidR="001D66A0" w:rsidRPr="00FB37C4" w:rsidRDefault="001D66A0" w:rsidP="001D66A0">
      <w:pPr>
        <w:tabs>
          <w:tab w:val="left" w:pos="851"/>
        </w:tabs>
        <w:ind w:firstLine="709"/>
        <w:jc w:val="both"/>
      </w:pPr>
      <w:r w:rsidRPr="00FB37C4">
        <w:t>Общий объем нарушений действующего законодательства составил 52 131,83 тыс. руб. (42,8% от общего объема проверенных средств), в том числе:</w:t>
      </w:r>
    </w:p>
    <w:p w:rsidR="001D66A0" w:rsidRPr="00FB37C4" w:rsidRDefault="001D66A0" w:rsidP="001D66A0">
      <w:pPr>
        <w:tabs>
          <w:tab w:val="left" w:pos="851"/>
        </w:tabs>
        <w:ind w:firstLine="709"/>
        <w:jc w:val="both"/>
      </w:pPr>
      <w:r w:rsidRPr="00FB37C4">
        <w:t xml:space="preserve"> - нарушение порядка финансового обеспечения выполнения муниципального задания на оказание муниципальных услуг (выполнение работ) муниципальным учреждениям – 9 нарушений на общую сумму 45 061,74 тыс. рублей</w:t>
      </w:r>
      <w:proofErr w:type="gramStart"/>
      <w:r w:rsidRPr="00FB37C4">
        <w:t xml:space="preserve">. ; </w:t>
      </w:r>
      <w:proofErr w:type="gramEnd"/>
    </w:p>
    <w:p w:rsidR="001D66A0" w:rsidRPr="00FB37C4" w:rsidRDefault="001D66A0" w:rsidP="001D66A0">
      <w:pPr>
        <w:tabs>
          <w:tab w:val="left" w:pos="851"/>
        </w:tabs>
        <w:ind w:firstLine="709"/>
        <w:jc w:val="both"/>
      </w:pPr>
      <w:r w:rsidRPr="00FB37C4">
        <w:t>- финансовое обеспечение выполнения муниципального задания корректировалось в сторону сокращения без корректировки муниципального задания и нормативных затрат 3 раза на общую сумму 4 734,49 тыс. рублей.</w:t>
      </w:r>
    </w:p>
    <w:p w:rsidR="001D66A0" w:rsidRPr="00FB37C4" w:rsidRDefault="001D66A0" w:rsidP="001D66A0">
      <w:pPr>
        <w:tabs>
          <w:tab w:val="left" w:pos="851"/>
        </w:tabs>
        <w:ind w:firstLine="709"/>
        <w:jc w:val="both"/>
      </w:pPr>
      <w:r w:rsidRPr="00FB37C4">
        <w:t>- превышено допустимое (возможное) отклонение от установленных показателей муниципального задания (5%) по 2 работам на общую сумму 2 335,60 тыс. рублей;</w:t>
      </w:r>
    </w:p>
    <w:p w:rsidR="001D66A0" w:rsidRPr="00FB37C4" w:rsidRDefault="001D66A0" w:rsidP="001D66A0">
      <w:pPr>
        <w:tabs>
          <w:tab w:val="left" w:pos="851"/>
        </w:tabs>
        <w:ind w:firstLine="709"/>
        <w:jc w:val="both"/>
      </w:pPr>
      <w:r w:rsidRPr="00FB37C4">
        <w:t>- нарушение порядка формирования плана финансово-хозяйственной деятельности муниципального автономного учреждения – 12 ед.</w:t>
      </w:r>
    </w:p>
    <w:p w:rsidR="001D66A0" w:rsidRPr="00FB37C4" w:rsidRDefault="001D66A0" w:rsidP="001D66A0">
      <w:pPr>
        <w:tabs>
          <w:tab w:val="left" w:pos="851"/>
        </w:tabs>
        <w:ind w:firstLine="709"/>
        <w:jc w:val="both"/>
      </w:pPr>
      <w:r w:rsidRPr="00FB37C4">
        <w:t>В результате контрольного мероприятия установлено:</w:t>
      </w:r>
    </w:p>
    <w:p w:rsidR="001D66A0" w:rsidRPr="00FB37C4" w:rsidRDefault="001D66A0" w:rsidP="001720D8">
      <w:pPr>
        <w:numPr>
          <w:ilvl w:val="0"/>
          <w:numId w:val="55"/>
        </w:numPr>
        <w:tabs>
          <w:tab w:val="left" w:pos="851"/>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Федерального закона от 12 января 1996 г</w:t>
      </w:r>
      <w:r>
        <w:rPr>
          <w:rFonts w:eastAsia="Lucida Sans Unicode"/>
          <w:kern w:val="1"/>
          <w:lang w:eastAsia="en-US"/>
        </w:rPr>
        <w:t>ода</w:t>
      </w:r>
      <w:r w:rsidRPr="00FB37C4">
        <w:rPr>
          <w:rFonts w:eastAsia="Lucida Sans Unicode"/>
          <w:kern w:val="1"/>
          <w:lang w:eastAsia="en-US"/>
        </w:rPr>
        <w:t xml:space="preserve"> </w:t>
      </w:r>
      <w:r>
        <w:rPr>
          <w:rFonts w:eastAsia="Lucida Sans Unicode"/>
          <w:kern w:val="1"/>
          <w:lang w:eastAsia="en-US"/>
        </w:rPr>
        <w:t>№</w:t>
      </w:r>
      <w:r w:rsidRPr="00FB37C4">
        <w:rPr>
          <w:rFonts w:eastAsia="Lucida Sans Unicode"/>
          <w:kern w:val="1"/>
          <w:lang w:eastAsia="en-US"/>
        </w:rPr>
        <w:t xml:space="preserve"> 7-ФЗ </w:t>
      </w:r>
      <w:r>
        <w:rPr>
          <w:rFonts w:eastAsia="Lucida Sans Unicode"/>
          <w:kern w:val="1"/>
          <w:lang w:eastAsia="en-US"/>
        </w:rPr>
        <w:t>«</w:t>
      </w:r>
      <w:r w:rsidRPr="00FB37C4">
        <w:rPr>
          <w:rFonts w:eastAsia="Lucida Sans Unicode"/>
          <w:kern w:val="1"/>
          <w:lang w:eastAsia="en-US"/>
        </w:rPr>
        <w:t>О некоммерческих организациях</w:t>
      </w:r>
      <w:r>
        <w:rPr>
          <w:rFonts w:eastAsia="Lucida Sans Unicode"/>
          <w:kern w:val="1"/>
          <w:lang w:eastAsia="en-US"/>
        </w:rPr>
        <w:t>»</w:t>
      </w:r>
      <w:r w:rsidRPr="00FB37C4">
        <w:rPr>
          <w:rFonts w:eastAsia="Lucida Sans Unicode"/>
          <w:kern w:val="1"/>
          <w:lang w:eastAsia="en-US"/>
        </w:rPr>
        <w:t xml:space="preserve"> в части несоблюдения положений статьи 9.2. и статьи 32, выраженных в следующем:</w:t>
      </w:r>
    </w:p>
    <w:p w:rsidR="001D66A0" w:rsidRPr="00FB37C4" w:rsidRDefault="001D66A0" w:rsidP="001D66A0">
      <w:pPr>
        <w:widowControl w:val="0"/>
        <w:tabs>
          <w:tab w:val="left" w:pos="709"/>
        </w:tabs>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указание в муниципальном задании учреждения вид деятельности не соответствующий его основным видам деятельности, указанным в Уставе и выписке из ЕГРЮЛ;</w:t>
      </w:r>
    </w:p>
    <w:p w:rsidR="001D66A0" w:rsidRPr="00FB37C4" w:rsidRDefault="001D66A0" w:rsidP="001D66A0">
      <w:pPr>
        <w:widowControl w:val="0"/>
        <w:tabs>
          <w:tab w:val="left" w:pos="709"/>
        </w:tabs>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xml:space="preserve">- </w:t>
      </w:r>
      <w:proofErr w:type="gramStart"/>
      <w:r w:rsidRPr="00FB37C4">
        <w:rPr>
          <w:rFonts w:eastAsia="Lucida Sans Unicode"/>
          <w:kern w:val="1"/>
          <w:lang w:eastAsia="en-US"/>
        </w:rPr>
        <w:t>не размещение</w:t>
      </w:r>
      <w:proofErr w:type="gramEnd"/>
      <w:r w:rsidRPr="00FB37C4">
        <w:rPr>
          <w:rFonts w:eastAsia="Lucida Sans Unicode"/>
          <w:kern w:val="1"/>
          <w:lang w:eastAsia="en-US"/>
        </w:rPr>
        <w:t xml:space="preserve"> информации о муниципальном задании в информационно-телекоммуникационной сети </w:t>
      </w:r>
      <w:r>
        <w:rPr>
          <w:rFonts w:eastAsia="Lucida Sans Unicode"/>
          <w:kern w:val="1"/>
          <w:lang w:eastAsia="en-US"/>
        </w:rPr>
        <w:t>«</w:t>
      </w:r>
      <w:r w:rsidRPr="00FB37C4">
        <w:rPr>
          <w:rFonts w:eastAsia="Lucida Sans Unicode"/>
          <w:kern w:val="1"/>
          <w:lang w:eastAsia="en-US"/>
        </w:rPr>
        <w:t>Интернет</w:t>
      </w:r>
      <w:r>
        <w:rPr>
          <w:rFonts w:eastAsia="Lucida Sans Unicode"/>
          <w:kern w:val="1"/>
          <w:lang w:eastAsia="en-US"/>
        </w:rPr>
        <w:t>»</w:t>
      </w:r>
      <w:r w:rsidRPr="00FB37C4">
        <w:rPr>
          <w:rFonts w:eastAsia="Lucida Sans Unicode"/>
          <w:kern w:val="1"/>
          <w:lang w:eastAsia="en-US"/>
        </w:rPr>
        <w:t>;</w:t>
      </w:r>
    </w:p>
    <w:p w:rsidR="001D66A0" w:rsidRPr="00FB37C4" w:rsidRDefault="001D66A0" w:rsidP="001720D8">
      <w:pPr>
        <w:numPr>
          <w:ilvl w:val="0"/>
          <w:numId w:val="55"/>
        </w:numPr>
        <w:tabs>
          <w:tab w:val="left" w:pos="851"/>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порядка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обеспечение его выполнения (вместе с Положением) утвержденного постановлением администрации Кондинского района от 14</w:t>
      </w:r>
      <w:r>
        <w:rPr>
          <w:rFonts w:eastAsia="Lucida Sans Unicode"/>
          <w:kern w:val="1"/>
          <w:lang w:eastAsia="en-US"/>
        </w:rPr>
        <w:t xml:space="preserve"> августа </w:t>
      </w:r>
      <w:r w:rsidRPr="00FB37C4">
        <w:rPr>
          <w:rFonts w:eastAsia="Lucida Sans Unicode"/>
          <w:kern w:val="1"/>
          <w:lang w:eastAsia="en-US"/>
        </w:rPr>
        <w:t>2017</w:t>
      </w:r>
      <w:r>
        <w:rPr>
          <w:rFonts w:eastAsia="Lucida Sans Unicode"/>
          <w:kern w:val="1"/>
          <w:lang w:eastAsia="en-US"/>
        </w:rPr>
        <w:t xml:space="preserve"> года</w:t>
      </w:r>
      <w:r w:rsidRPr="00FB37C4">
        <w:rPr>
          <w:rFonts w:eastAsia="Lucida Sans Unicode"/>
          <w:kern w:val="1"/>
          <w:lang w:eastAsia="en-US"/>
        </w:rPr>
        <w:t xml:space="preserve"> №</w:t>
      </w:r>
      <w:r>
        <w:rPr>
          <w:rFonts w:eastAsia="Lucida Sans Unicode"/>
          <w:kern w:val="1"/>
          <w:lang w:eastAsia="en-US"/>
        </w:rPr>
        <w:t xml:space="preserve"> </w:t>
      </w:r>
      <w:r w:rsidRPr="00FB37C4">
        <w:rPr>
          <w:rFonts w:eastAsia="Lucida Sans Unicode"/>
          <w:kern w:val="1"/>
          <w:lang w:eastAsia="en-US"/>
        </w:rPr>
        <w:t>1256 (далее по текст</w:t>
      </w:r>
      <w:proofErr w:type="gramStart"/>
      <w:r w:rsidRPr="00FB37C4">
        <w:rPr>
          <w:rFonts w:eastAsia="Lucida Sans Unicode"/>
          <w:kern w:val="1"/>
          <w:lang w:eastAsia="en-US"/>
        </w:rPr>
        <w:t>у-</w:t>
      </w:r>
      <w:proofErr w:type="gramEnd"/>
      <w:r w:rsidRPr="00FB37C4">
        <w:rPr>
          <w:rFonts w:eastAsia="Lucida Sans Unicode"/>
          <w:kern w:val="1"/>
          <w:lang w:eastAsia="en-US"/>
        </w:rPr>
        <w:t xml:space="preserve"> Порядок №</w:t>
      </w:r>
      <w:r>
        <w:rPr>
          <w:rFonts w:eastAsia="Lucida Sans Unicode"/>
          <w:kern w:val="1"/>
          <w:lang w:eastAsia="en-US"/>
        </w:rPr>
        <w:t xml:space="preserve"> </w:t>
      </w:r>
      <w:r w:rsidRPr="00FB37C4">
        <w:rPr>
          <w:rFonts w:eastAsia="Lucida Sans Unicode"/>
          <w:kern w:val="1"/>
          <w:lang w:eastAsia="en-US"/>
        </w:rPr>
        <w:t>1256) в части:</w:t>
      </w:r>
    </w:p>
    <w:p w:rsidR="001D66A0" w:rsidRPr="00FB37C4" w:rsidRDefault="001D66A0" w:rsidP="001D66A0">
      <w:pPr>
        <w:widowControl w:val="0"/>
        <w:tabs>
          <w:tab w:val="left" w:pos="851"/>
        </w:tabs>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несоблюдения установленной формы муниципального задания, указание в муниципальном задании нормативных правовых актов не относящиеся к порядку оказания муниципальных услуг;</w:t>
      </w:r>
    </w:p>
    <w:p w:rsidR="001D66A0" w:rsidRPr="00FB37C4" w:rsidRDefault="001D66A0" w:rsidP="001D66A0">
      <w:pPr>
        <w:widowControl w:val="0"/>
        <w:tabs>
          <w:tab w:val="left" w:pos="851"/>
        </w:tabs>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утверждения базовых нормативных затрат без указания затрат на оплату труда, коммунальных услуг;</w:t>
      </w:r>
    </w:p>
    <w:p w:rsidR="001D66A0" w:rsidRPr="00FB37C4" w:rsidRDefault="001D66A0" w:rsidP="001D66A0">
      <w:pPr>
        <w:widowControl w:val="0"/>
        <w:tabs>
          <w:tab w:val="left" w:pos="851"/>
          <w:tab w:val="left" w:pos="1134"/>
        </w:tabs>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объем субсидии на финансовое обеспечение выполнения муниципального задания корректировался в сторону сокращения без соответствующей корректировки муниципального задания и нормативных затрат 3 раза на общую сумму 4 734 492,84 рублей.</w:t>
      </w:r>
    </w:p>
    <w:p w:rsidR="001D66A0" w:rsidRPr="00FB37C4" w:rsidRDefault="001D66A0" w:rsidP="001720D8">
      <w:pPr>
        <w:numPr>
          <w:ilvl w:val="0"/>
          <w:numId w:val="55"/>
        </w:numPr>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статьи 69.2. БК РФ:</w:t>
      </w:r>
    </w:p>
    <w:p w:rsidR="001D66A0" w:rsidRPr="00FB37C4" w:rsidRDefault="001D66A0" w:rsidP="001D66A0">
      <w:pPr>
        <w:widowControl w:val="0"/>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lastRenderedPageBreak/>
        <w:t>- по муниципальным услугам и работам указаны показатели, характеризующие качество и объем муниципальных услуг и работ, не соответствующие общероссийскому базовому (отраслевому) перечню и региональному перечню услуг и работ;</w:t>
      </w:r>
    </w:p>
    <w:p w:rsidR="001D66A0" w:rsidRPr="00FB37C4" w:rsidRDefault="001D66A0" w:rsidP="001D66A0">
      <w:pPr>
        <w:widowControl w:val="0"/>
        <w:suppressAutoHyphens/>
        <w:autoSpaceDE w:val="0"/>
        <w:autoSpaceDN w:val="0"/>
        <w:adjustRightInd w:val="0"/>
        <w:ind w:firstLine="709"/>
        <w:contextualSpacing/>
        <w:jc w:val="both"/>
        <w:rPr>
          <w:rFonts w:eastAsia="Lucida Sans Unicode"/>
          <w:kern w:val="1"/>
          <w:lang w:eastAsia="en-US"/>
        </w:rPr>
      </w:pPr>
      <w:r w:rsidRPr="00FB37C4">
        <w:rPr>
          <w:rFonts w:eastAsia="Lucida Sans Unicode"/>
          <w:kern w:val="1"/>
          <w:lang w:eastAsia="en-US"/>
        </w:rPr>
        <w:t>- установлены муниципальные услуги и работы с уникальными реестровыми записями с истекшим сроком действия, а также с наименованием и категорией потребителей, несоответствующим общероссийскому базовому (отраслевому) перечню и региональному перечню услуг и работ.</w:t>
      </w:r>
    </w:p>
    <w:p w:rsidR="001D66A0" w:rsidRPr="00FB37C4" w:rsidRDefault="001D66A0" w:rsidP="001720D8">
      <w:pPr>
        <w:numPr>
          <w:ilvl w:val="0"/>
          <w:numId w:val="55"/>
        </w:numPr>
        <w:tabs>
          <w:tab w:val="left" w:pos="993"/>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абзаца второго пункта 4 статьи 69.2 БК РФ, пункта 1 статьи 78.1 БК РФ Комитетом ФКС как уполномоченным органом на определение базового норматива затрат не предоставлены документы, регламентирующие порядок определения базового норматива затрат с учетом специфики деятельности подведомственных учреждений. При определении базовых нормативов не соблюдаются общие требования  к определению нормативных затрат на оказание муниципальных услуг. Не утверждены нормативные затраты на единицу показателя объема оказания услуги (нормативные затраты на оказание муниципальных услуг вообще отсутствуют), следовательно, невозможно определить обоснованность размера субсидии на финансовое обеспечение выполнения муниципального задания.</w:t>
      </w:r>
    </w:p>
    <w:p w:rsidR="001D66A0" w:rsidRPr="00FB37C4" w:rsidRDefault="001D66A0" w:rsidP="001720D8">
      <w:pPr>
        <w:numPr>
          <w:ilvl w:val="0"/>
          <w:numId w:val="55"/>
        </w:numPr>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пункта 4 статьи 69.2 БК РФ, статьи 78.1. БК РФ, пункта 26 статьи 3 Порядка №</w:t>
      </w:r>
      <w:r>
        <w:rPr>
          <w:rFonts w:eastAsia="Lucida Sans Unicode"/>
          <w:kern w:val="1"/>
          <w:lang w:eastAsia="en-US"/>
        </w:rPr>
        <w:t xml:space="preserve"> </w:t>
      </w:r>
      <w:r w:rsidRPr="00FB37C4">
        <w:rPr>
          <w:rFonts w:eastAsia="Lucida Sans Unicode"/>
          <w:kern w:val="1"/>
          <w:lang w:eastAsia="en-US"/>
        </w:rPr>
        <w:t>1256 изменения объема финансового обеспечения выполнения муниципального задания осуществлялось 14 раз, без соответствующих изменений муниципального задания и нормативных затрат.</w:t>
      </w:r>
    </w:p>
    <w:p w:rsidR="001D66A0" w:rsidRPr="00FB37C4" w:rsidRDefault="001D66A0" w:rsidP="001720D8">
      <w:pPr>
        <w:numPr>
          <w:ilvl w:val="0"/>
          <w:numId w:val="55"/>
        </w:numPr>
        <w:tabs>
          <w:tab w:val="left" w:pos="993"/>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Нарушение пункта 6 статьи 69.2 БК РФ. Не подтверждено выполнение  муниципального задания МБУ ДО РСШ по муниципальным работам:</w:t>
      </w:r>
    </w:p>
    <w:p w:rsidR="001D66A0" w:rsidRPr="00FB37C4" w:rsidRDefault="001D66A0" w:rsidP="001D66A0">
      <w:pPr>
        <w:autoSpaceDE w:val="0"/>
        <w:autoSpaceDN w:val="0"/>
        <w:adjustRightInd w:val="0"/>
        <w:ind w:firstLine="709"/>
        <w:jc w:val="both"/>
      </w:pPr>
      <w:r w:rsidRPr="00FB37C4">
        <w:t xml:space="preserve"> - </w:t>
      </w:r>
      <w:r>
        <w:t>«</w:t>
      </w:r>
      <w:r w:rsidRPr="00FB37C4">
        <w:t>Обеспечение участия спортивных сборных команд в официальных спортивных мероприятиях</w:t>
      </w:r>
      <w:r>
        <w:t>»</w:t>
      </w:r>
      <w:r w:rsidRPr="00FB37C4">
        <w:t xml:space="preserve"> и </w:t>
      </w:r>
      <w:r>
        <w:t>«</w:t>
      </w:r>
      <w:r w:rsidRPr="00FB37C4">
        <w:t>Обеспечение участия лиц, проходящих спортивную подготовку, в спортивных соревнованиях</w:t>
      </w:r>
      <w:r>
        <w:t>»</w:t>
      </w:r>
      <w:r w:rsidRPr="00FB37C4">
        <w:t xml:space="preserve"> (региональные). </w:t>
      </w:r>
      <w:proofErr w:type="gramStart"/>
      <w:r w:rsidRPr="00FB37C4">
        <w:t xml:space="preserve">Показатели отчета о выполнении муниципального задания за 2023 год не подтверждаются результатами выборочной проверки первичных документов – положения о региональных спортивных мероприятий, приглашения (вызовы) на участие в спортивных мероприятия, являющихся подтверждением факта участия в соревнованиях. </w:t>
      </w:r>
      <w:proofErr w:type="gramEnd"/>
    </w:p>
    <w:p w:rsidR="001D66A0" w:rsidRPr="00FB37C4" w:rsidRDefault="001D66A0" w:rsidP="001D66A0">
      <w:pPr>
        <w:autoSpaceDE w:val="0"/>
        <w:autoSpaceDN w:val="0"/>
        <w:adjustRightInd w:val="0"/>
        <w:ind w:firstLine="709"/>
        <w:jc w:val="both"/>
      </w:pPr>
      <w:r w:rsidRPr="00FB37C4">
        <w:t xml:space="preserve">- </w:t>
      </w:r>
      <w:r>
        <w:t>«</w:t>
      </w:r>
      <w:r w:rsidRPr="00FB37C4">
        <w:t xml:space="preserve">Организация и проведение физкультурных и спортивных мероприятий в рамках Всероссийского физкультурно-спортивного комплекса </w:t>
      </w:r>
      <w:r>
        <w:t>«</w:t>
      </w:r>
      <w:r w:rsidRPr="00FB37C4">
        <w:t>Готов к труду и обороне</w:t>
      </w:r>
      <w:r>
        <w:t>»</w:t>
      </w:r>
      <w:r w:rsidRPr="00FB37C4">
        <w:t xml:space="preserve">. Показатели отчета о выполнении муниципального задания за 2023 год не подтверждаются результатами выборочной проверки первичных документов – положения </w:t>
      </w:r>
      <w:proofErr w:type="gramStart"/>
      <w:r w:rsidRPr="00FB37C4">
        <w:t>о</w:t>
      </w:r>
      <w:proofErr w:type="gramEnd"/>
      <w:r w:rsidRPr="00FB37C4">
        <w:t xml:space="preserve"> </w:t>
      </w:r>
      <w:proofErr w:type="gramStart"/>
      <w:r w:rsidRPr="00FB37C4">
        <w:t>спортивных</w:t>
      </w:r>
      <w:proofErr w:type="gramEnd"/>
      <w:r w:rsidRPr="00FB37C4">
        <w:t xml:space="preserve"> мероприятий, являющихся подтверждением факта проведения спортивных мероприятий. </w:t>
      </w:r>
    </w:p>
    <w:p w:rsidR="001D66A0" w:rsidRPr="00FB37C4" w:rsidRDefault="001D66A0" w:rsidP="001720D8">
      <w:pPr>
        <w:numPr>
          <w:ilvl w:val="0"/>
          <w:numId w:val="55"/>
        </w:numPr>
        <w:tabs>
          <w:tab w:val="left" w:pos="993"/>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В нарушение пункта 46 приказа Минфина России от 31 августа 2018 </w:t>
      </w:r>
      <w:r>
        <w:rPr>
          <w:rFonts w:eastAsia="Lucida Sans Unicode"/>
          <w:kern w:val="1"/>
          <w:lang w:eastAsia="en-US"/>
        </w:rPr>
        <w:t>года</w:t>
      </w:r>
      <w:r w:rsidRPr="00FB37C4">
        <w:rPr>
          <w:rFonts w:eastAsia="Lucida Sans Unicode"/>
          <w:kern w:val="1"/>
          <w:lang w:eastAsia="en-US"/>
        </w:rPr>
        <w:t xml:space="preserve"> </w:t>
      </w:r>
      <w:r>
        <w:rPr>
          <w:rFonts w:eastAsia="Lucida Sans Unicode"/>
          <w:kern w:val="1"/>
          <w:lang w:eastAsia="en-US"/>
        </w:rPr>
        <w:t>№</w:t>
      </w:r>
      <w:r w:rsidRPr="00FB37C4">
        <w:rPr>
          <w:rFonts w:eastAsia="Lucida Sans Unicode"/>
          <w:kern w:val="1"/>
          <w:lang w:eastAsia="en-US"/>
        </w:rPr>
        <w:t xml:space="preserve"> 186н </w:t>
      </w:r>
      <w:r>
        <w:rPr>
          <w:rFonts w:eastAsia="Lucida Sans Unicode"/>
          <w:kern w:val="1"/>
          <w:lang w:eastAsia="en-US"/>
        </w:rPr>
        <w:t>«</w:t>
      </w:r>
      <w:r w:rsidRPr="00FB37C4">
        <w:rPr>
          <w:rFonts w:eastAsia="Lucida Sans Unicode"/>
          <w:kern w:val="1"/>
          <w:lang w:eastAsia="en-US"/>
        </w:rPr>
        <w:t>О Требованиях к составлению и утверждению плана финансово-хозяйственной деятельности государственного (муниципального) учреждения</w:t>
      </w:r>
      <w:r>
        <w:rPr>
          <w:rFonts w:eastAsia="Lucida Sans Unicode"/>
          <w:kern w:val="1"/>
          <w:lang w:eastAsia="en-US"/>
        </w:rPr>
        <w:t>»</w:t>
      </w:r>
      <w:r w:rsidRPr="00FB37C4">
        <w:rPr>
          <w:rFonts w:eastAsia="Lucida Sans Unicode"/>
          <w:kern w:val="1"/>
          <w:lang w:eastAsia="en-US"/>
        </w:rPr>
        <w:t xml:space="preserve"> первоначальный план ФХД утвержден после начала финансового года. Первоначальный план финансово-хозяйственной деятельности (далее план ФХД) на 2023 год утвержден приказом МБУ ДО РДЮСШ от 19</w:t>
      </w:r>
      <w:r>
        <w:rPr>
          <w:rFonts w:eastAsia="Lucida Sans Unicode"/>
          <w:kern w:val="1"/>
          <w:lang w:eastAsia="en-US"/>
        </w:rPr>
        <w:t xml:space="preserve"> января </w:t>
      </w:r>
      <w:r w:rsidRPr="00FB37C4">
        <w:rPr>
          <w:rFonts w:eastAsia="Lucida Sans Unicode"/>
          <w:kern w:val="1"/>
          <w:lang w:eastAsia="en-US"/>
        </w:rPr>
        <w:t>2023 года №</w:t>
      </w:r>
      <w:r>
        <w:rPr>
          <w:rFonts w:eastAsia="Lucida Sans Unicode"/>
          <w:kern w:val="1"/>
          <w:lang w:eastAsia="en-US"/>
        </w:rPr>
        <w:t xml:space="preserve"> </w:t>
      </w:r>
      <w:r w:rsidRPr="00FB37C4">
        <w:rPr>
          <w:rFonts w:eastAsia="Lucida Sans Unicode"/>
          <w:kern w:val="1"/>
          <w:lang w:eastAsia="en-US"/>
        </w:rPr>
        <w:t>02-АХ, что превышает 10 дней от даты утверждения муниципального задания.</w:t>
      </w:r>
    </w:p>
    <w:p w:rsidR="001D66A0" w:rsidRPr="00FB37C4" w:rsidRDefault="001D66A0" w:rsidP="001720D8">
      <w:pPr>
        <w:numPr>
          <w:ilvl w:val="0"/>
          <w:numId w:val="55"/>
        </w:numPr>
        <w:tabs>
          <w:tab w:val="left" w:pos="993"/>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В нарушение подпункта б) п.12 Приказ Минфина №186н, пункта 8 Приказа №41, при корректировке объемов субсидии на финансовое обеспечение выполнения муниципального задания на оказание муниципальных услуг план ФХД не корректировался. Количество случаев нарушений составило 12.</w:t>
      </w:r>
    </w:p>
    <w:p w:rsidR="001D66A0" w:rsidRPr="00FB37C4" w:rsidRDefault="001D66A0" w:rsidP="001720D8">
      <w:pPr>
        <w:numPr>
          <w:ilvl w:val="0"/>
          <w:numId w:val="55"/>
        </w:numPr>
        <w:tabs>
          <w:tab w:val="left" w:pos="993"/>
        </w:tabs>
        <w:ind w:left="0" w:firstLine="709"/>
        <w:contextualSpacing/>
        <w:jc w:val="both"/>
        <w:rPr>
          <w:rFonts w:eastAsia="Lucida Sans Unicode"/>
          <w:kern w:val="1"/>
          <w:lang w:eastAsia="en-US"/>
        </w:rPr>
      </w:pPr>
      <w:r w:rsidRPr="00FB37C4">
        <w:rPr>
          <w:rFonts w:eastAsia="Lucida Sans Unicode"/>
          <w:kern w:val="1"/>
          <w:lang w:eastAsia="en-US"/>
        </w:rPr>
        <w:t>Последняя редакция плана ФХД на 29</w:t>
      </w:r>
      <w:r>
        <w:rPr>
          <w:rFonts w:eastAsia="Lucida Sans Unicode"/>
          <w:kern w:val="1"/>
          <w:lang w:eastAsia="en-US"/>
        </w:rPr>
        <w:t xml:space="preserve"> декабря </w:t>
      </w:r>
      <w:r w:rsidRPr="00FB37C4">
        <w:rPr>
          <w:rFonts w:eastAsia="Lucida Sans Unicode"/>
          <w:kern w:val="1"/>
          <w:lang w:eastAsia="en-US"/>
        </w:rPr>
        <w:t>2023</w:t>
      </w:r>
      <w:r>
        <w:rPr>
          <w:rFonts w:eastAsia="Lucida Sans Unicode"/>
          <w:kern w:val="1"/>
          <w:lang w:eastAsia="en-US"/>
        </w:rPr>
        <w:t xml:space="preserve"> года</w:t>
      </w:r>
      <w:r w:rsidRPr="00FB37C4">
        <w:rPr>
          <w:rFonts w:eastAsia="Lucida Sans Unicode"/>
          <w:kern w:val="1"/>
          <w:lang w:eastAsia="en-US"/>
        </w:rPr>
        <w:t xml:space="preserve"> утверждена приказом МБУ ДО РСШ от 01 февраля 2024 №</w:t>
      </w:r>
      <w:r>
        <w:rPr>
          <w:rFonts w:eastAsia="Lucida Sans Unicode"/>
          <w:kern w:val="1"/>
          <w:lang w:eastAsia="en-US"/>
        </w:rPr>
        <w:t xml:space="preserve"> </w:t>
      </w:r>
      <w:r w:rsidRPr="00FB37C4">
        <w:rPr>
          <w:rFonts w:eastAsia="Lucida Sans Unicode"/>
          <w:kern w:val="1"/>
          <w:lang w:eastAsia="en-US"/>
        </w:rPr>
        <w:t xml:space="preserve">02-АХ, что не соответствует требованиям приказа Минфина и пункта 12 Приказа №41. Кроме того, утверждение плана ФХД после окончания финансового года приводит к несоблюдению </w:t>
      </w:r>
      <w:proofErr w:type="gramStart"/>
      <w:r w:rsidRPr="00FB37C4">
        <w:rPr>
          <w:rFonts w:eastAsia="Lucida Sans Unicode"/>
          <w:kern w:val="1"/>
          <w:lang w:eastAsia="en-US"/>
        </w:rPr>
        <w:t>ряда требований приказов Минфина России</w:t>
      </w:r>
      <w:proofErr w:type="gramEnd"/>
      <w:r w:rsidRPr="00FB37C4">
        <w:rPr>
          <w:rFonts w:eastAsia="Lucida Sans Unicode"/>
          <w:kern w:val="1"/>
          <w:lang w:eastAsia="en-US"/>
        </w:rPr>
        <w:t>:</w:t>
      </w:r>
    </w:p>
    <w:p w:rsidR="001D66A0" w:rsidRPr="00FB37C4" w:rsidRDefault="001D66A0" w:rsidP="001D66A0">
      <w:pPr>
        <w:widowControl w:val="0"/>
        <w:suppressAutoHyphens/>
        <w:ind w:firstLine="709"/>
        <w:contextualSpacing/>
        <w:jc w:val="both"/>
        <w:rPr>
          <w:rFonts w:eastAsia="Lucida Sans Unicode"/>
          <w:kern w:val="1"/>
          <w:lang w:eastAsia="en-US"/>
        </w:rPr>
      </w:pPr>
      <w:r w:rsidRPr="00FB37C4">
        <w:rPr>
          <w:rFonts w:eastAsia="Lucida Sans Unicode"/>
          <w:kern w:val="1"/>
          <w:lang w:eastAsia="en-US"/>
        </w:rPr>
        <w:t>- от 16</w:t>
      </w:r>
      <w:r>
        <w:rPr>
          <w:rFonts w:eastAsia="Lucida Sans Unicode"/>
          <w:kern w:val="1"/>
          <w:lang w:eastAsia="en-US"/>
        </w:rPr>
        <w:t xml:space="preserve"> декабря </w:t>
      </w:r>
      <w:r w:rsidRPr="00FB37C4">
        <w:rPr>
          <w:rFonts w:eastAsia="Lucida Sans Unicode"/>
          <w:kern w:val="1"/>
          <w:lang w:eastAsia="en-US"/>
        </w:rPr>
        <w:t>2010</w:t>
      </w:r>
      <w:r>
        <w:rPr>
          <w:rFonts w:eastAsia="Lucida Sans Unicode"/>
          <w:kern w:val="1"/>
          <w:lang w:eastAsia="en-US"/>
        </w:rPr>
        <w:t xml:space="preserve"> </w:t>
      </w:r>
      <w:r w:rsidRPr="00FB37C4">
        <w:rPr>
          <w:rFonts w:eastAsia="Lucida Sans Unicode"/>
          <w:kern w:val="1"/>
          <w:lang w:eastAsia="en-US"/>
        </w:rPr>
        <w:t>г</w:t>
      </w:r>
      <w:r>
        <w:rPr>
          <w:rFonts w:eastAsia="Lucida Sans Unicode"/>
          <w:kern w:val="1"/>
          <w:lang w:eastAsia="en-US"/>
        </w:rPr>
        <w:t>ода</w:t>
      </w:r>
      <w:r w:rsidRPr="00FB37C4">
        <w:rPr>
          <w:rFonts w:eastAsia="Lucida Sans Unicode"/>
          <w:kern w:val="1"/>
          <w:lang w:eastAsia="en-US"/>
        </w:rPr>
        <w:t xml:space="preserve"> №174н </w:t>
      </w:r>
      <w:r>
        <w:rPr>
          <w:rFonts w:eastAsia="Lucida Sans Unicode"/>
          <w:kern w:val="1"/>
          <w:lang w:eastAsia="en-US"/>
        </w:rPr>
        <w:t>«</w:t>
      </w:r>
      <w:r w:rsidRPr="00FB37C4">
        <w:rPr>
          <w:rFonts w:eastAsia="Lucida Sans Unicode"/>
          <w:kern w:val="1"/>
          <w:lang w:eastAsia="en-US"/>
        </w:rPr>
        <w:t xml:space="preserve">Об утверждении Плана счетов бухгалтерского </w:t>
      </w:r>
      <w:r w:rsidRPr="00FB37C4">
        <w:rPr>
          <w:rFonts w:eastAsia="Lucida Sans Unicode"/>
          <w:kern w:val="1"/>
          <w:lang w:eastAsia="en-US"/>
        </w:rPr>
        <w:lastRenderedPageBreak/>
        <w:t>учета бюджетных учреждений и Инструкции по его применению</w:t>
      </w:r>
      <w:r>
        <w:rPr>
          <w:rFonts w:eastAsia="Lucida Sans Unicode"/>
          <w:kern w:val="1"/>
          <w:lang w:eastAsia="en-US"/>
        </w:rPr>
        <w:t>»</w:t>
      </w:r>
      <w:r w:rsidRPr="00FB37C4">
        <w:rPr>
          <w:rFonts w:eastAsia="Lucida Sans Unicode"/>
          <w:kern w:val="1"/>
          <w:lang w:eastAsia="en-US"/>
        </w:rPr>
        <w:t>;</w:t>
      </w:r>
    </w:p>
    <w:p w:rsidR="001D66A0" w:rsidRPr="00FB37C4" w:rsidRDefault="001D66A0" w:rsidP="001D66A0">
      <w:pPr>
        <w:widowControl w:val="0"/>
        <w:suppressAutoHyphens/>
        <w:ind w:firstLine="709"/>
        <w:contextualSpacing/>
        <w:jc w:val="both"/>
        <w:rPr>
          <w:rFonts w:eastAsia="Lucida Sans Unicode"/>
          <w:kern w:val="1"/>
          <w:lang w:eastAsia="en-US"/>
        </w:rPr>
      </w:pPr>
      <w:r w:rsidRPr="00FB37C4">
        <w:rPr>
          <w:rFonts w:eastAsia="Lucida Sans Unicode"/>
          <w:kern w:val="1"/>
          <w:lang w:eastAsia="en-US"/>
        </w:rPr>
        <w:t>- от 25</w:t>
      </w:r>
      <w:r>
        <w:rPr>
          <w:rFonts w:eastAsia="Lucida Sans Unicode"/>
          <w:kern w:val="1"/>
          <w:lang w:eastAsia="en-US"/>
        </w:rPr>
        <w:t xml:space="preserve"> марта </w:t>
      </w:r>
      <w:r w:rsidRPr="00FB37C4">
        <w:rPr>
          <w:rFonts w:eastAsia="Lucida Sans Unicode"/>
          <w:kern w:val="1"/>
          <w:lang w:eastAsia="en-US"/>
        </w:rPr>
        <w:t>2011</w:t>
      </w:r>
      <w:r>
        <w:rPr>
          <w:rFonts w:eastAsia="Lucida Sans Unicode"/>
          <w:kern w:val="1"/>
          <w:lang w:eastAsia="en-US"/>
        </w:rPr>
        <w:t xml:space="preserve"> года</w:t>
      </w:r>
      <w:r w:rsidRPr="00FB37C4">
        <w:rPr>
          <w:rFonts w:eastAsia="Lucida Sans Unicode"/>
          <w:kern w:val="1"/>
          <w:lang w:eastAsia="en-US"/>
        </w:rPr>
        <w:t xml:space="preserve"> №</w:t>
      </w:r>
      <w:r>
        <w:rPr>
          <w:rFonts w:eastAsia="Lucida Sans Unicode"/>
          <w:kern w:val="1"/>
          <w:lang w:eastAsia="en-US"/>
        </w:rPr>
        <w:t xml:space="preserve"> </w:t>
      </w:r>
      <w:r w:rsidRPr="00FB37C4">
        <w:rPr>
          <w:rFonts w:eastAsia="Lucida Sans Unicode"/>
          <w:kern w:val="1"/>
          <w:lang w:eastAsia="en-US"/>
        </w:rPr>
        <w:t xml:space="preserve">33н </w:t>
      </w:r>
      <w:r>
        <w:rPr>
          <w:rFonts w:eastAsia="Lucida Sans Unicode"/>
          <w:kern w:val="1"/>
          <w:lang w:eastAsia="en-US"/>
        </w:rPr>
        <w:t>«</w:t>
      </w:r>
      <w:r w:rsidRPr="00FB37C4">
        <w:rPr>
          <w:rFonts w:eastAsia="Lucida Sans Unicode"/>
          <w:kern w:val="1"/>
          <w:lang w:eastAsia="en-US"/>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eastAsia="Lucida Sans Unicode"/>
          <w:kern w:val="1"/>
          <w:lang w:eastAsia="en-US"/>
        </w:rPr>
        <w:t>»</w:t>
      </w:r>
      <w:r w:rsidRPr="00FB37C4">
        <w:rPr>
          <w:rFonts w:eastAsia="Lucida Sans Unicode"/>
          <w:kern w:val="1"/>
          <w:lang w:eastAsia="en-US"/>
        </w:rPr>
        <w:t xml:space="preserve">. </w:t>
      </w:r>
    </w:p>
    <w:p w:rsidR="001D66A0" w:rsidRPr="00FB37C4" w:rsidRDefault="001D66A0" w:rsidP="001720D8">
      <w:pPr>
        <w:numPr>
          <w:ilvl w:val="0"/>
          <w:numId w:val="55"/>
        </w:numPr>
        <w:tabs>
          <w:tab w:val="left" w:pos="993"/>
        </w:tabs>
        <w:autoSpaceDE w:val="0"/>
        <w:autoSpaceDN w:val="0"/>
        <w:adjustRightInd w:val="0"/>
        <w:ind w:left="0" w:firstLine="709"/>
        <w:contextualSpacing/>
        <w:jc w:val="both"/>
        <w:rPr>
          <w:rFonts w:eastAsia="Lucida Sans Unicode"/>
          <w:kern w:val="1"/>
          <w:lang w:eastAsia="en-US"/>
        </w:rPr>
      </w:pPr>
      <w:r w:rsidRPr="00FB37C4">
        <w:rPr>
          <w:rFonts w:eastAsia="Lucida Sans Unicode"/>
          <w:kern w:val="1"/>
          <w:lang w:eastAsia="en-US"/>
        </w:rPr>
        <w:t>В нарушение пункта 10 статьи 3 Порядка №</w:t>
      </w:r>
      <w:r>
        <w:rPr>
          <w:rFonts w:eastAsia="Lucida Sans Unicode"/>
          <w:kern w:val="1"/>
          <w:lang w:eastAsia="en-US"/>
        </w:rPr>
        <w:t xml:space="preserve"> </w:t>
      </w:r>
      <w:r w:rsidRPr="00FB37C4">
        <w:rPr>
          <w:rFonts w:eastAsia="Lucida Sans Unicode"/>
          <w:kern w:val="1"/>
          <w:lang w:eastAsia="en-US"/>
        </w:rPr>
        <w:t xml:space="preserve">1256 Учреждением в рамках исполнения муниципального задания были осуществлены расходы, не включенные в расчет нормативных затрат, а именно приобретение основных средств на сумму 1 171 306,63 рублей. </w:t>
      </w:r>
    </w:p>
    <w:p w:rsidR="001D66A0" w:rsidRPr="00FB37C4" w:rsidRDefault="001D66A0" w:rsidP="001D66A0">
      <w:pPr>
        <w:ind w:firstLine="709"/>
        <w:jc w:val="both"/>
      </w:pPr>
      <w:r w:rsidRPr="00FB37C4">
        <w:t xml:space="preserve">Акт по результатам контрольного мероприятия подписан объектами контрольного мероприятия. </w:t>
      </w:r>
      <w:proofErr w:type="gramStart"/>
      <w:r w:rsidRPr="00FB37C4">
        <w:t>По итогам контрольного мероприятия направлено  представление в адрес комитета физической культуры и спорта администрации Кондинского района, МБУ ДО РСШ, Учреждение).</w:t>
      </w:r>
      <w:proofErr w:type="gramEnd"/>
    </w:p>
    <w:p w:rsidR="001D66A0" w:rsidRPr="00FB37C4" w:rsidRDefault="001D66A0" w:rsidP="001D66A0">
      <w:pPr>
        <w:ind w:firstLine="709"/>
        <w:jc w:val="both"/>
      </w:pPr>
    </w:p>
    <w:p w:rsidR="001D66A0" w:rsidRPr="00FB37C4" w:rsidRDefault="001D66A0" w:rsidP="001D66A0">
      <w:pPr>
        <w:widowControl w:val="0"/>
        <w:autoSpaceDE w:val="0"/>
        <w:autoSpaceDN w:val="0"/>
        <w:adjustRightInd w:val="0"/>
        <w:ind w:firstLine="709"/>
        <w:jc w:val="both"/>
        <w:outlineLvl w:val="0"/>
        <w:rPr>
          <w:b/>
          <w:bCs/>
          <w:i/>
          <w:lang w:val="x-none" w:eastAsia="x-none"/>
        </w:rPr>
      </w:pPr>
      <w:r w:rsidRPr="00FB37C4">
        <w:rPr>
          <w:b/>
          <w:i/>
          <w:lang w:val="x-none" w:eastAsia="x-none"/>
        </w:rPr>
        <w:t>3.</w:t>
      </w:r>
      <w:r w:rsidRPr="00FB37C4">
        <w:rPr>
          <w:b/>
          <w:i/>
          <w:lang w:eastAsia="x-none"/>
        </w:rPr>
        <w:t>2</w:t>
      </w:r>
      <w:r w:rsidRPr="00FB37C4">
        <w:rPr>
          <w:b/>
          <w:i/>
          <w:lang w:val="x-none" w:eastAsia="x-none"/>
        </w:rPr>
        <w:t>. Тематическое экспертно-аналитическое мероприятие</w:t>
      </w:r>
      <w:r w:rsidRPr="00FB37C4">
        <w:rPr>
          <w:b/>
          <w:i/>
          <w:lang w:eastAsia="x-none"/>
        </w:rPr>
        <w:t xml:space="preserve"> </w:t>
      </w:r>
      <w:r>
        <w:rPr>
          <w:b/>
          <w:bCs/>
          <w:i/>
          <w:lang w:val="x-none" w:eastAsia="x-none"/>
        </w:rPr>
        <w:t>«</w:t>
      </w:r>
      <w:r w:rsidRPr="00FB37C4">
        <w:rPr>
          <w:b/>
          <w:bCs/>
          <w:i/>
          <w:lang w:val="x-none" w:eastAsia="x-none"/>
        </w:rPr>
        <w:t>Анализ отчета об исполнении бюджета муниципального образования Кондинский район за перв</w:t>
      </w:r>
      <w:proofErr w:type="spellStart"/>
      <w:r w:rsidRPr="00FB37C4">
        <w:rPr>
          <w:b/>
          <w:bCs/>
          <w:i/>
          <w:lang w:eastAsia="x-none"/>
        </w:rPr>
        <w:t>ое</w:t>
      </w:r>
      <w:proofErr w:type="spellEnd"/>
      <w:r w:rsidRPr="00FB37C4">
        <w:rPr>
          <w:b/>
          <w:bCs/>
          <w:i/>
          <w:lang w:eastAsia="x-none"/>
        </w:rPr>
        <w:t xml:space="preserve"> полугодие </w:t>
      </w:r>
      <w:r w:rsidRPr="00FB37C4">
        <w:rPr>
          <w:b/>
          <w:bCs/>
          <w:i/>
          <w:lang w:val="x-none" w:eastAsia="x-none"/>
        </w:rPr>
        <w:t>2024 года</w:t>
      </w:r>
      <w:r>
        <w:rPr>
          <w:b/>
          <w:bCs/>
          <w:i/>
          <w:lang w:val="x-none" w:eastAsia="x-none"/>
        </w:rPr>
        <w:t>»</w:t>
      </w:r>
    </w:p>
    <w:p w:rsidR="001D66A0" w:rsidRPr="00FB37C4" w:rsidRDefault="001D66A0" w:rsidP="001D66A0">
      <w:pPr>
        <w:tabs>
          <w:tab w:val="left" w:pos="1134"/>
        </w:tabs>
        <w:ind w:firstLine="709"/>
        <w:jc w:val="both"/>
      </w:pPr>
      <w:r w:rsidRPr="00FB37C4">
        <w:t>Экспертно-аналитическое мероприятие проведено на основании распоряжения Контрольно-счётной палаты Кондинского района от 02 августа 2024г. №11-р.</w:t>
      </w:r>
    </w:p>
    <w:p w:rsidR="001D66A0" w:rsidRPr="00FB37C4" w:rsidRDefault="001D66A0" w:rsidP="001D66A0">
      <w:pPr>
        <w:tabs>
          <w:tab w:val="left" w:pos="1134"/>
        </w:tabs>
        <w:ind w:firstLine="709"/>
        <w:jc w:val="both"/>
      </w:pPr>
      <w:r w:rsidRPr="00FB37C4">
        <w:t>Цель экспертизы: оперативная информация о ходе исполнения бюджета муниципального образования Кондинский район.</w:t>
      </w:r>
    </w:p>
    <w:p w:rsidR="001D66A0" w:rsidRPr="00FB37C4" w:rsidRDefault="001D66A0" w:rsidP="001D66A0">
      <w:pPr>
        <w:tabs>
          <w:tab w:val="left" w:pos="1134"/>
        </w:tabs>
        <w:ind w:firstLine="709"/>
        <w:jc w:val="both"/>
      </w:pPr>
      <w:r w:rsidRPr="00FB37C4">
        <w:t>Отчет об исполнении бюджета муниципального образования Кондинский район за 1 полугодие 2024 года, предоставлен в</w:t>
      </w:r>
      <w:proofErr w:type="gramStart"/>
      <w:r w:rsidRPr="00FB37C4">
        <w:t xml:space="preserve"> </w:t>
      </w:r>
      <w:proofErr w:type="spellStart"/>
      <w:r w:rsidRPr="00FB37C4">
        <w:t>К</w:t>
      </w:r>
      <w:proofErr w:type="gramEnd"/>
      <w:r w:rsidRPr="00FB37C4">
        <w:t>онтрольно</w:t>
      </w:r>
      <w:proofErr w:type="spellEnd"/>
      <w:r w:rsidRPr="00FB37C4">
        <w:t xml:space="preserve"> счетную плату в соответствии с требованиями ст. ст. 264.1, 264.2, 268.1 Бюджетного кодекса РФ. Комитетом по финансам и налоговой политике администрации Кондинского района к проверке предоставлены формы бюджетной отчетности по состоянию на 01 июля 2024</w:t>
      </w:r>
      <w:r>
        <w:t xml:space="preserve"> </w:t>
      </w:r>
      <w:r w:rsidRPr="00FB37C4">
        <w:t>г</w:t>
      </w:r>
      <w:r>
        <w:t>ода</w:t>
      </w:r>
      <w:r w:rsidRPr="00FB37C4">
        <w:t>.</w:t>
      </w:r>
    </w:p>
    <w:p w:rsidR="001D66A0" w:rsidRPr="00FB37C4" w:rsidRDefault="001D66A0" w:rsidP="001D66A0">
      <w:pPr>
        <w:tabs>
          <w:tab w:val="left" w:pos="1134"/>
        </w:tabs>
        <w:ind w:firstLine="709"/>
        <w:jc w:val="both"/>
      </w:pPr>
      <w:r w:rsidRPr="00FB37C4">
        <w:t>По результатам экспертно-аналитического мероприятия установлено:</w:t>
      </w:r>
    </w:p>
    <w:p w:rsidR="001D66A0" w:rsidRPr="00FB37C4" w:rsidRDefault="001D66A0" w:rsidP="001D66A0">
      <w:pPr>
        <w:tabs>
          <w:tab w:val="left" w:pos="1134"/>
        </w:tabs>
        <w:ind w:firstLine="709"/>
        <w:jc w:val="both"/>
      </w:pPr>
      <w:r w:rsidRPr="00FB37C4">
        <w:t xml:space="preserve">В течение 1 полугодия 2024 года в решение о бюджете изменения вносились 8 раз (т.е. 1,33 раза в месяц). </w:t>
      </w:r>
      <w:proofErr w:type="gramStart"/>
      <w:r w:rsidRPr="00FB37C4">
        <w:t>С учетом внесенных изменений, решением Думы Кондинского района от 27</w:t>
      </w:r>
      <w:r>
        <w:t xml:space="preserve"> июня </w:t>
      </w:r>
      <w:r w:rsidRPr="00FB37C4">
        <w:t>2024</w:t>
      </w:r>
      <w:r>
        <w:t xml:space="preserve"> </w:t>
      </w:r>
      <w:r w:rsidRPr="00FB37C4">
        <w:t>г</w:t>
      </w:r>
      <w:r>
        <w:t>ода</w:t>
      </w:r>
      <w:r w:rsidRPr="00FB37C4">
        <w:t xml:space="preserve"> № 1153 </w:t>
      </w:r>
      <w:r>
        <w:t>«</w:t>
      </w:r>
      <w:r w:rsidRPr="00FB37C4">
        <w:t xml:space="preserve">О внесении изменений в решение Думы Кондинского района 26 декабря 2023 года № 1100 </w:t>
      </w:r>
      <w:r>
        <w:t>«</w:t>
      </w:r>
      <w:r w:rsidRPr="00FB37C4">
        <w:t>О бюджете муниципального образования Кондинский район на 2024 год и на плановый период 2025 и 2026 годов</w:t>
      </w:r>
      <w:r>
        <w:t>»«</w:t>
      </w:r>
      <w:r w:rsidRPr="00FB37C4">
        <w:t xml:space="preserve"> (далее по тексту – решение Думы от 27.06.2024г. №1153) бюджет утвержден по доходам в сумме 5</w:t>
      </w:r>
      <w:proofErr w:type="gramEnd"/>
      <w:r w:rsidRPr="00FB37C4">
        <w:t> </w:t>
      </w:r>
      <w:proofErr w:type="gramStart"/>
      <w:r w:rsidRPr="00FB37C4">
        <w:t>379</w:t>
      </w:r>
      <w:proofErr w:type="gramEnd"/>
      <w:r w:rsidRPr="00FB37C4">
        <w:t> </w:t>
      </w:r>
      <w:proofErr w:type="gramStart"/>
      <w:r w:rsidRPr="00FB37C4">
        <w:t>320</w:t>
      </w:r>
      <w:proofErr w:type="gramEnd"/>
      <w:r w:rsidRPr="00FB37C4">
        <w:t> 453,79 рублей, по расходам в сумме 5 497 458 462,35 рублей. Объем дефицита бюджета установлен в размере 118 138 008,56 рублей, что не противоречит п.3 статьи 92.1 БК РФ (с учетом абз.3).</w:t>
      </w:r>
    </w:p>
    <w:p w:rsidR="001D66A0" w:rsidRPr="00FB37C4" w:rsidRDefault="001D66A0" w:rsidP="001D66A0">
      <w:pPr>
        <w:tabs>
          <w:tab w:val="left" w:pos="1134"/>
        </w:tabs>
        <w:ind w:firstLine="709"/>
        <w:jc w:val="both"/>
      </w:pPr>
      <w:r w:rsidRPr="00FB37C4">
        <w:t>С учетом внесенных изменений плановые цифры по доходам за 1 полугодие 2024г выросли на 226 957 191,21 рубль, расходы бюджета увеличены на 366 095 199,77 рублей.</w:t>
      </w:r>
    </w:p>
    <w:p w:rsidR="001D66A0" w:rsidRPr="00FB37C4" w:rsidRDefault="001D66A0" w:rsidP="001D66A0">
      <w:pPr>
        <w:tabs>
          <w:tab w:val="left" w:pos="1134"/>
        </w:tabs>
        <w:ind w:firstLine="709"/>
        <w:jc w:val="both"/>
      </w:pPr>
      <w:r w:rsidRPr="00FB37C4">
        <w:t>Исполнение за 1 полугодие 2024 года согласно отчету об исполнении бюджета МО Кондинский район (ф.0503117) составило: по доходам 2 460 254 916,57 рублей; по расходам 2 401 859 771,60 рублей. Профицит бюджета составил 58 395 144,97 рублей.</w:t>
      </w:r>
    </w:p>
    <w:p w:rsidR="001D66A0" w:rsidRPr="00FB37C4" w:rsidRDefault="001D66A0" w:rsidP="001D66A0">
      <w:pPr>
        <w:tabs>
          <w:tab w:val="left" w:pos="1134"/>
        </w:tabs>
        <w:ind w:firstLine="709"/>
        <w:jc w:val="both"/>
      </w:pPr>
      <w:r w:rsidRPr="00FB37C4">
        <w:t xml:space="preserve">Бюджет Кондинского района на 2024 год и плановый период сформирован по программно-целевому принципу в разрезе 24 муниципальных программ района и непрограммных направлений. </w:t>
      </w:r>
    </w:p>
    <w:p w:rsidR="001D66A0" w:rsidRPr="00FB37C4" w:rsidRDefault="001D66A0" w:rsidP="001D66A0">
      <w:pPr>
        <w:tabs>
          <w:tab w:val="left" w:pos="1134"/>
        </w:tabs>
        <w:ind w:firstLine="709"/>
        <w:jc w:val="both"/>
      </w:pPr>
      <w:r w:rsidRPr="00FB37C4">
        <w:t>Кассовое  исполнение  программных  расходов  за 1 полугодие 2024 год сложилось в</w:t>
      </w:r>
      <w:r>
        <w:t xml:space="preserve"> </w:t>
      </w:r>
      <w:r w:rsidRPr="00FB37C4">
        <w:t>сумме 2 388 654 820,04 рублей или 43,6% к уточненному плану на год (5 473 090 378,99 руб.). В общей структуре расходов бюджета программные расходы занимают 99,5 процентов от общего объема произведенных расходов.</w:t>
      </w:r>
    </w:p>
    <w:p w:rsidR="001D66A0" w:rsidRPr="00FB37C4" w:rsidRDefault="001D66A0" w:rsidP="001D66A0">
      <w:pPr>
        <w:tabs>
          <w:tab w:val="left" w:pos="1134"/>
        </w:tabs>
        <w:ind w:firstLine="709"/>
        <w:jc w:val="both"/>
      </w:pPr>
      <w:r w:rsidRPr="00FB37C4">
        <w:t>За 1 полугодие 2024 года утвержденные бюджетные назначения по непрограммным расходам, по отношению к первоначальным данным, выросли на 8 254 007,36 руб. или на 35%. Кассовое исполнение бюджета за 1 полугодие 2024 года по непрограммным расходам составило 13 204 951,56 рублей или 41,6% от плановых показателей (31 776 423,36 руб.).</w:t>
      </w:r>
    </w:p>
    <w:p w:rsidR="001D66A0" w:rsidRPr="00FB37C4" w:rsidRDefault="001D66A0" w:rsidP="001D66A0">
      <w:pPr>
        <w:ind w:firstLine="709"/>
        <w:jc w:val="both"/>
      </w:pPr>
      <w:r w:rsidRPr="00FB37C4">
        <w:lastRenderedPageBreak/>
        <w:t>При анализе исполнения бюджета в разрезе муниципальных программ установлено нарушение абзаца пятого пункта 2 статьи 179 Бюджетного Кодекса РФ и постановления администрации Кондинского района от 29</w:t>
      </w:r>
      <w:r>
        <w:t xml:space="preserve"> августа </w:t>
      </w:r>
      <w:r w:rsidRPr="00FB37C4">
        <w:t>2022</w:t>
      </w:r>
      <w:r>
        <w:t xml:space="preserve"> года</w:t>
      </w:r>
      <w:r w:rsidRPr="00FB37C4">
        <w:t xml:space="preserve"> </w:t>
      </w:r>
      <w:r>
        <w:t>№</w:t>
      </w:r>
      <w:r w:rsidRPr="00FB37C4">
        <w:t xml:space="preserve"> 2010 </w:t>
      </w:r>
      <w:r>
        <w:t>«</w:t>
      </w:r>
      <w:r w:rsidRPr="00FB37C4">
        <w:t>О порядке разработки и реализации муниципальных программ Кондинского района</w:t>
      </w:r>
      <w:r>
        <w:t>»</w:t>
      </w:r>
      <w:r w:rsidRPr="00FB37C4">
        <w:t>. Параметры финансового обеспечения трех муниципальных программ на 1 апреля 2024 года не приведены в соответствие с решением Думы Кондинского района от 26 декабря 2023 года №</w:t>
      </w:r>
      <w:r>
        <w:t xml:space="preserve"> </w:t>
      </w:r>
      <w:r w:rsidRPr="00FB37C4">
        <w:t xml:space="preserve">1100 </w:t>
      </w:r>
      <w:r>
        <w:t>«</w:t>
      </w:r>
      <w:r w:rsidRPr="00FB37C4">
        <w:t>О бюджете муниципального образования Кондинский район на 2024 год и на плановый период 2025 и 2026 годов</w:t>
      </w:r>
      <w:r>
        <w:t>»</w:t>
      </w:r>
      <w:r w:rsidRPr="00FB37C4">
        <w:t>.</w:t>
      </w:r>
    </w:p>
    <w:p w:rsidR="001D66A0" w:rsidRPr="00FB37C4" w:rsidRDefault="001D66A0" w:rsidP="001D66A0">
      <w:pPr>
        <w:autoSpaceDE w:val="0"/>
        <w:autoSpaceDN w:val="0"/>
        <w:ind w:firstLine="709"/>
        <w:jc w:val="both"/>
      </w:pPr>
      <w:r w:rsidRPr="00FB37C4">
        <w:t xml:space="preserve">Согласно сведениям по дебиторской и кредиторской задолженности (форма 0503169) на 1 июля 2024 года, дебиторская задолженности задолженность составила 10 823 656 506,37  рублей, что на 1 709 577 710,38 рублей меньше данных на начало года. Просроченная дебиторская задолженность в течение полугодия выросла на 21 664 253,51 руб. и составила 593 409 442,87 рублей. Основной объем просроченной дебиторской задолженности 568 491 685,48 руб. приходится на счет 0.205.74. </w:t>
      </w:r>
      <w:r>
        <w:t>«</w:t>
      </w:r>
      <w:r w:rsidRPr="00FB37C4">
        <w:t>Расчеты по доходам от операций с материальными запасами</w:t>
      </w:r>
      <w:r>
        <w:t>»</w:t>
      </w:r>
      <w:r w:rsidRPr="00FB37C4">
        <w:t>, + 20 137 056,0 руб. за 1 полугодие (основной объем просроченной задолженности приходится за отпущенное топливо из резерва материальных запасов).</w:t>
      </w:r>
    </w:p>
    <w:p w:rsidR="001D66A0" w:rsidRPr="00FB37C4" w:rsidRDefault="001D66A0" w:rsidP="001D66A0">
      <w:pPr>
        <w:autoSpaceDE w:val="0"/>
        <w:autoSpaceDN w:val="0"/>
        <w:ind w:firstLine="709"/>
        <w:jc w:val="both"/>
      </w:pPr>
      <w:r w:rsidRPr="00FB37C4">
        <w:t xml:space="preserve">Кредиторская задолженность на 1 июля 2024 года составляет 157 912 414,63 рублей, что на 106 526 877,49 рублей больше данных на начало года. Вся кредиторская задолженность является текущей и в большей степени приходится на выплаты персоналу в целях обеспечения выполнения функций. Просроченная кредиторская задолженность на 01 июля 2024 года отсутствует. </w:t>
      </w:r>
    </w:p>
    <w:p w:rsidR="001D66A0" w:rsidRPr="00FB37C4" w:rsidRDefault="001D66A0" w:rsidP="001D66A0">
      <w:pPr>
        <w:autoSpaceDE w:val="0"/>
        <w:autoSpaceDN w:val="0"/>
        <w:ind w:firstLine="709"/>
        <w:jc w:val="both"/>
      </w:pPr>
      <w:r w:rsidRPr="00FB37C4">
        <w:t>В отчете об исполнении бюджета на 01</w:t>
      </w:r>
      <w:r>
        <w:t xml:space="preserve"> июля </w:t>
      </w:r>
      <w:r w:rsidRPr="00FB37C4">
        <w:t>2024</w:t>
      </w:r>
      <w:r>
        <w:t xml:space="preserve"> </w:t>
      </w:r>
      <w:r w:rsidRPr="00FB37C4">
        <w:t>г</w:t>
      </w:r>
      <w:r>
        <w:t>ода</w:t>
      </w:r>
      <w:r w:rsidRPr="00FB37C4">
        <w:t xml:space="preserve"> (ф.0503117) объем утвержденных бюджетных назначений (графа 4) по подразделу 0409 </w:t>
      </w:r>
      <w:r>
        <w:t>«</w:t>
      </w:r>
      <w:r w:rsidRPr="00FB37C4">
        <w:t>Дорожное хозяйство (дорожные фонды)</w:t>
      </w:r>
      <w:r>
        <w:t>»</w:t>
      </w:r>
      <w:r w:rsidRPr="00FB37C4">
        <w:t xml:space="preserve"> указан в объеме 472 245 910,84 рублей, что на 2 403 700,00 рублей больше объема утвержденного решением о бюджете (подпункт а) пункта 5 части 1).</w:t>
      </w:r>
    </w:p>
    <w:p w:rsidR="001D66A0" w:rsidRPr="00FB37C4" w:rsidRDefault="001D66A0" w:rsidP="001D66A0">
      <w:pPr>
        <w:autoSpaceDE w:val="0"/>
        <w:autoSpaceDN w:val="0"/>
        <w:ind w:firstLine="709"/>
        <w:jc w:val="both"/>
      </w:pPr>
      <w:proofErr w:type="gramStart"/>
      <w:r>
        <w:t>Согласно п.4.8 главы 4</w:t>
      </w:r>
      <w:r w:rsidRPr="00FB37C4">
        <w:t xml:space="preserve"> </w:t>
      </w:r>
      <w:r>
        <w:t>«</w:t>
      </w:r>
      <w:r w:rsidRPr="00FB37C4">
        <w:t>Использование бюджетных ассигнований  муниципального дорожного фонда</w:t>
      </w:r>
      <w:r>
        <w:t>»</w:t>
      </w:r>
      <w:r w:rsidRPr="00FB37C4">
        <w:t xml:space="preserve"> решения Думы Кондинского района от 24</w:t>
      </w:r>
      <w:r>
        <w:t xml:space="preserve"> декабря </w:t>
      </w:r>
      <w:r w:rsidRPr="00FB37C4">
        <w:t>2013</w:t>
      </w:r>
      <w:r>
        <w:t xml:space="preserve"> года</w:t>
      </w:r>
      <w:r w:rsidRPr="00FB37C4">
        <w:t xml:space="preserve"> </w:t>
      </w:r>
      <w:r>
        <w:t xml:space="preserve">№ </w:t>
      </w:r>
      <w:r w:rsidRPr="00FB37C4">
        <w:t xml:space="preserve">411 </w:t>
      </w:r>
      <w:r>
        <w:t>«</w:t>
      </w:r>
      <w:r w:rsidRPr="00FB37C4">
        <w:t>О дорожном фонде муниципального образования Кондинский район</w:t>
      </w:r>
      <w:r>
        <w:t>»</w:t>
      </w:r>
      <w:r w:rsidRPr="00FB37C4">
        <w:t xml:space="preserve"> объем бюджетных ассигнований муниципального дорожного фонда корректируется на сумму отклонения путем внесения изменений в решение о бюджете на очередной финансовый год и на плановый период, Перечень инвестиционных проектов Кондинского района, муниципальные программы</w:t>
      </w:r>
      <w:proofErr w:type="gramEnd"/>
      <w:r w:rsidRPr="00FB37C4">
        <w:t xml:space="preserve"> района. Следует отметить, что пунктом 3 ст.217 БК РФ и частью 28 решения Думы Кондинского района от 26</w:t>
      </w:r>
      <w:r>
        <w:t xml:space="preserve"> декабря </w:t>
      </w:r>
      <w:r w:rsidRPr="00FB37C4">
        <w:t xml:space="preserve">2023 года </w:t>
      </w:r>
      <w:r>
        <w:t xml:space="preserve">№ </w:t>
      </w:r>
      <w:r w:rsidRPr="00FB37C4">
        <w:t>1100 дополнительные основания в части внесения изменений в объем ДФ МО Кондинский район не предусмотрены.</w:t>
      </w:r>
    </w:p>
    <w:p w:rsidR="001D66A0" w:rsidRPr="00FB37C4" w:rsidRDefault="001D66A0" w:rsidP="001D66A0">
      <w:pPr>
        <w:ind w:firstLine="709"/>
        <w:jc w:val="both"/>
      </w:pPr>
      <w:r w:rsidRPr="00FB37C4">
        <w:t>Итоги экспертно-аналитического мероприятия направлены в Думу Кондинского района и в Администрацию Кондинского района.</w:t>
      </w:r>
    </w:p>
    <w:p w:rsidR="001D66A0" w:rsidRPr="00FB37C4" w:rsidRDefault="001D66A0" w:rsidP="001D66A0">
      <w:pPr>
        <w:ind w:firstLine="709"/>
        <w:jc w:val="both"/>
        <w:rPr>
          <w:b/>
          <w:bCs/>
        </w:rPr>
      </w:pPr>
    </w:p>
    <w:p w:rsidR="001D66A0" w:rsidRPr="00FB37C4" w:rsidRDefault="001D66A0" w:rsidP="001D66A0">
      <w:pPr>
        <w:tabs>
          <w:tab w:val="left" w:pos="993"/>
        </w:tabs>
        <w:ind w:firstLine="709"/>
        <w:jc w:val="both"/>
        <w:rPr>
          <w:b/>
          <w:bCs/>
          <w:i/>
        </w:rPr>
      </w:pPr>
      <w:r w:rsidRPr="00FB37C4">
        <w:rPr>
          <w:b/>
          <w:bCs/>
          <w:i/>
        </w:rPr>
        <w:t xml:space="preserve">3.3. Тематическое экспертно-аналитическое мероприятие </w:t>
      </w:r>
      <w:r>
        <w:rPr>
          <w:b/>
          <w:bCs/>
          <w:i/>
        </w:rPr>
        <w:t>«</w:t>
      </w:r>
      <w:r w:rsidRPr="00FB37C4">
        <w:rPr>
          <w:b/>
          <w:bCs/>
          <w:i/>
        </w:rPr>
        <w:t>Мониторинг реализации национальных (региональных) проектов за первое полугодие 2024 года</w:t>
      </w:r>
      <w:r>
        <w:rPr>
          <w:b/>
          <w:bCs/>
          <w:i/>
        </w:rPr>
        <w:t>»</w:t>
      </w:r>
      <w:r w:rsidRPr="00FB37C4">
        <w:rPr>
          <w:b/>
          <w:bCs/>
          <w:i/>
        </w:rPr>
        <w:t>.</w:t>
      </w:r>
    </w:p>
    <w:p w:rsidR="001D66A0" w:rsidRPr="00FB37C4" w:rsidRDefault="001D66A0" w:rsidP="001D66A0">
      <w:pPr>
        <w:tabs>
          <w:tab w:val="left" w:pos="993"/>
        </w:tabs>
        <w:ind w:firstLine="709"/>
        <w:jc w:val="both"/>
      </w:pPr>
      <w:r w:rsidRPr="00FB37C4">
        <w:t>Экспертно-аналитическое мероприятие проведено на основании распоряжения Контрольно-счётной палаты Кондинского района от 30 августа 2024 года №12-р.</w:t>
      </w:r>
    </w:p>
    <w:p w:rsidR="001D66A0" w:rsidRPr="00FB37C4" w:rsidRDefault="001D66A0" w:rsidP="001D66A0">
      <w:pPr>
        <w:ind w:firstLine="709"/>
        <w:jc w:val="both"/>
      </w:pPr>
      <w:r w:rsidRPr="00FB37C4">
        <w:t xml:space="preserve">Предмет экспертно-аналитического мероприятия: отчетные и иные документы, информация по реализации национальных (региональных) проектов на территории Кондинского района. </w:t>
      </w:r>
    </w:p>
    <w:p w:rsidR="001D66A0" w:rsidRPr="00FB37C4" w:rsidRDefault="001D66A0" w:rsidP="001D66A0">
      <w:pPr>
        <w:ind w:firstLine="709"/>
        <w:jc w:val="both"/>
      </w:pPr>
      <w:r w:rsidRPr="00FB37C4">
        <w:t>Цель (цели) экспертно-аналитического мероприятия: анализ реализации региональных проектов (программ).</w:t>
      </w:r>
    </w:p>
    <w:p w:rsidR="001D66A0" w:rsidRPr="00FB37C4" w:rsidRDefault="001D66A0" w:rsidP="001D66A0">
      <w:pPr>
        <w:ind w:firstLine="709"/>
        <w:jc w:val="both"/>
      </w:pPr>
      <w:r w:rsidRPr="00FB37C4">
        <w:t>Исследуемый период: Установить проверяемый период с 01 января 2024 года по 30 июня 2024 года.</w:t>
      </w:r>
    </w:p>
    <w:p w:rsidR="001D66A0" w:rsidRPr="00FB37C4" w:rsidRDefault="001D66A0" w:rsidP="001D66A0">
      <w:pPr>
        <w:tabs>
          <w:tab w:val="left" w:pos="993"/>
        </w:tabs>
        <w:ind w:firstLine="709"/>
        <w:jc w:val="both"/>
        <w:rPr>
          <w:bCs/>
          <w:color w:val="000000"/>
        </w:rPr>
      </w:pPr>
      <w:r w:rsidRPr="00FB37C4">
        <w:lastRenderedPageBreak/>
        <w:t xml:space="preserve">На территории Кондинского района реализуются 6 национальных проектов: </w:t>
      </w:r>
      <w:r>
        <w:rPr>
          <w:bCs/>
          <w:color w:val="000000"/>
        </w:rPr>
        <w:t>«</w:t>
      </w:r>
      <w:r w:rsidRPr="00FB37C4">
        <w:rPr>
          <w:bCs/>
          <w:color w:val="000000"/>
        </w:rPr>
        <w:t>Образование</w:t>
      </w:r>
      <w:r>
        <w:rPr>
          <w:bCs/>
          <w:color w:val="000000"/>
        </w:rPr>
        <w:t>»</w:t>
      </w:r>
      <w:r w:rsidRPr="00FB37C4">
        <w:rPr>
          <w:bCs/>
          <w:color w:val="000000"/>
        </w:rPr>
        <w:t>; </w:t>
      </w:r>
      <w:r>
        <w:rPr>
          <w:bCs/>
          <w:color w:val="000000"/>
        </w:rPr>
        <w:t>»</w:t>
      </w:r>
      <w:r w:rsidRPr="00FB37C4">
        <w:rPr>
          <w:bCs/>
          <w:color w:val="000000"/>
        </w:rPr>
        <w:t>Культура</w:t>
      </w:r>
      <w:r>
        <w:rPr>
          <w:bCs/>
          <w:color w:val="000000"/>
        </w:rPr>
        <w:t>»</w:t>
      </w:r>
      <w:r w:rsidRPr="00FB37C4">
        <w:rPr>
          <w:bCs/>
          <w:color w:val="000000"/>
        </w:rPr>
        <w:t xml:space="preserve">; </w:t>
      </w:r>
      <w:r>
        <w:rPr>
          <w:bCs/>
          <w:color w:val="000000"/>
        </w:rPr>
        <w:t>«</w:t>
      </w:r>
      <w:r w:rsidRPr="00FB37C4">
        <w:rPr>
          <w:bCs/>
          <w:color w:val="000000"/>
        </w:rPr>
        <w:t>Жилье и городская среда</w:t>
      </w:r>
      <w:r>
        <w:rPr>
          <w:bCs/>
          <w:color w:val="000000"/>
        </w:rPr>
        <w:t>»</w:t>
      </w:r>
      <w:r w:rsidRPr="00FB37C4">
        <w:rPr>
          <w:bCs/>
          <w:color w:val="000000"/>
        </w:rPr>
        <w:t>; </w:t>
      </w:r>
      <w:r>
        <w:rPr>
          <w:bCs/>
          <w:color w:val="000000"/>
        </w:rPr>
        <w:t>»</w:t>
      </w:r>
      <w:r w:rsidRPr="00FB37C4">
        <w:rPr>
          <w:bCs/>
          <w:color w:val="000000"/>
        </w:rPr>
        <w:t>Малое и среднее предпринимательство и поддержка индивидуальной предпринимательской инициативы</w:t>
      </w:r>
      <w:r>
        <w:rPr>
          <w:bCs/>
          <w:color w:val="000000"/>
        </w:rPr>
        <w:t>»</w:t>
      </w:r>
      <w:r w:rsidRPr="00FB37C4">
        <w:rPr>
          <w:bCs/>
          <w:color w:val="000000"/>
        </w:rPr>
        <w:t>; </w:t>
      </w:r>
      <w:r>
        <w:rPr>
          <w:bCs/>
          <w:color w:val="000000"/>
        </w:rPr>
        <w:t>»</w:t>
      </w:r>
      <w:r w:rsidRPr="00FB37C4">
        <w:rPr>
          <w:bCs/>
          <w:color w:val="000000"/>
        </w:rPr>
        <w:t>Экология</w:t>
      </w:r>
      <w:r>
        <w:rPr>
          <w:bCs/>
          <w:color w:val="000000"/>
        </w:rPr>
        <w:t>»</w:t>
      </w:r>
      <w:r w:rsidRPr="00FB37C4">
        <w:rPr>
          <w:bCs/>
          <w:color w:val="000000"/>
        </w:rPr>
        <w:t xml:space="preserve"> и </w:t>
      </w:r>
      <w:r>
        <w:rPr>
          <w:bCs/>
          <w:color w:val="000000"/>
        </w:rPr>
        <w:t>«</w:t>
      </w:r>
      <w:r w:rsidRPr="00FB37C4">
        <w:rPr>
          <w:bCs/>
          <w:color w:val="000000"/>
        </w:rPr>
        <w:t>Демография</w:t>
      </w:r>
      <w:r>
        <w:rPr>
          <w:bCs/>
          <w:color w:val="000000"/>
        </w:rPr>
        <w:t>»</w:t>
      </w:r>
      <w:r w:rsidRPr="00FB37C4">
        <w:rPr>
          <w:bCs/>
          <w:color w:val="000000"/>
        </w:rPr>
        <w:t>. Реализация национальных проектов проходит в рамках 13 региональных проектов.</w:t>
      </w:r>
    </w:p>
    <w:p w:rsidR="001D66A0" w:rsidRPr="00FB37C4" w:rsidRDefault="001D66A0" w:rsidP="001D66A0">
      <w:pPr>
        <w:tabs>
          <w:tab w:val="left" w:pos="993"/>
        </w:tabs>
        <w:ind w:firstLine="709"/>
        <w:jc w:val="both"/>
        <w:rPr>
          <w:bCs/>
          <w:color w:val="000000"/>
        </w:rPr>
      </w:pPr>
      <w:r w:rsidRPr="00FB37C4">
        <w:rPr>
          <w:bCs/>
          <w:color w:val="000000"/>
        </w:rPr>
        <w:t>В течение первого полугодия 2024 года объем бюджетных ассигнований на реализацию региональных мероприятий 66 113,7 тыс. рублей (объем ассигнований указан с учетом оборотов межбюджетных трансфертов, между поселениями и районом в сумме 20 493,20 тыс. рублей). Финансирование предусмотрено по 8 региональным проектам входящих в составе 5 национальных проектов.</w:t>
      </w:r>
    </w:p>
    <w:p w:rsidR="001D66A0" w:rsidRPr="00FB37C4" w:rsidRDefault="001D66A0" w:rsidP="001D66A0">
      <w:pPr>
        <w:tabs>
          <w:tab w:val="left" w:pos="709"/>
          <w:tab w:val="left" w:pos="4140"/>
        </w:tabs>
        <w:ind w:right="45" w:firstLine="709"/>
        <w:jc w:val="both"/>
        <w:outlineLvl w:val="0"/>
        <w:rPr>
          <w:bCs/>
          <w:color w:val="000000"/>
        </w:rPr>
      </w:pPr>
      <w:proofErr w:type="gramStart"/>
      <w:r w:rsidRPr="00FB37C4">
        <w:rPr>
          <w:bCs/>
          <w:color w:val="000000"/>
        </w:rPr>
        <w:t xml:space="preserve">Согласно данным, предоставленным Комитетом по финансам и налоговой политике администрации Кондинского района, в форме бюджетной отчетности ф.0503117 </w:t>
      </w:r>
      <w:r>
        <w:rPr>
          <w:bCs/>
          <w:color w:val="000000"/>
        </w:rPr>
        <w:t>«</w:t>
      </w:r>
      <w:r w:rsidRPr="00FB37C4">
        <w:rPr>
          <w:bCs/>
          <w:color w:val="000000"/>
        </w:rPr>
        <w:t>Отчет об исполнении бюджета</w:t>
      </w:r>
      <w:r>
        <w:rPr>
          <w:bCs/>
          <w:color w:val="000000"/>
        </w:rPr>
        <w:t>»</w:t>
      </w:r>
      <w:r w:rsidRPr="00FB37C4">
        <w:rPr>
          <w:bCs/>
          <w:color w:val="000000"/>
        </w:rPr>
        <w:t xml:space="preserve"> по состоянию на 01</w:t>
      </w:r>
      <w:r>
        <w:rPr>
          <w:bCs/>
          <w:color w:val="000000"/>
        </w:rPr>
        <w:t xml:space="preserve"> июля </w:t>
      </w:r>
      <w:r w:rsidRPr="00FB37C4">
        <w:rPr>
          <w:bCs/>
          <w:color w:val="000000"/>
        </w:rPr>
        <w:t>2024</w:t>
      </w:r>
      <w:r>
        <w:rPr>
          <w:bCs/>
          <w:color w:val="000000"/>
        </w:rPr>
        <w:t xml:space="preserve"> года</w:t>
      </w:r>
      <w:r w:rsidRPr="00FB37C4">
        <w:rPr>
          <w:bCs/>
          <w:color w:val="000000"/>
        </w:rPr>
        <w:t>, исполнение расходов бюджета на реализацию национальных проектов составило 35 723,34 тыс. рублей (с учетом оборотов межбюджетных трансфертов, между поселениями и районом в сумме 9 981,8 тыс. рублей) или 54,0% от утвержденных</w:t>
      </w:r>
      <w:proofErr w:type="gramEnd"/>
      <w:r w:rsidRPr="00FB37C4">
        <w:rPr>
          <w:bCs/>
          <w:color w:val="000000"/>
        </w:rPr>
        <w:t xml:space="preserve"> </w:t>
      </w:r>
      <w:proofErr w:type="gramStart"/>
      <w:r w:rsidRPr="00FB37C4">
        <w:rPr>
          <w:bCs/>
          <w:color w:val="000000"/>
        </w:rPr>
        <w:t>плановых</w:t>
      </w:r>
      <w:proofErr w:type="gramEnd"/>
      <w:r w:rsidRPr="00FB37C4">
        <w:rPr>
          <w:bCs/>
          <w:color w:val="000000"/>
        </w:rPr>
        <w:t xml:space="preserve"> </w:t>
      </w:r>
      <w:proofErr w:type="gramStart"/>
      <w:r w:rsidRPr="00FB37C4">
        <w:rPr>
          <w:bCs/>
          <w:color w:val="000000"/>
        </w:rPr>
        <w:t>назначений</w:t>
      </w:r>
      <w:proofErr w:type="gramEnd"/>
      <w:r w:rsidRPr="00FB37C4">
        <w:rPr>
          <w:bCs/>
          <w:color w:val="000000"/>
        </w:rPr>
        <w:t>. В разрезе источников финансирования исполнение бюджета, без учета оборотов межбюджетных трансфертов, сложилось следующим образом:</w:t>
      </w:r>
    </w:p>
    <w:p w:rsidR="001D66A0" w:rsidRPr="00FB37C4" w:rsidRDefault="001D66A0" w:rsidP="001D66A0">
      <w:pPr>
        <w:tabs>
          <w:tab w:val="left" w:pos="709"/>
          <w:tab w:val="left" w:pos="4140"/>
        </w:tabs>
        <w:ind w:right="45" w:firstLine="709"/>
        <w:jc w:val="both"/>
        <w:outlineLvl w:val="0"/>
        <w:rPr>
          <w:bCs/>
          <w:color w:val="000000"/>
        </w:rPr>
      </w:pPr>
      <w:r w:rsidRPr="00FB37C4">
        <w:rPr>
          <w:bCs/>
          <w:color w:val="000000"/>
        </w:rPr>
        <w:t>- за счет межбюджетных трансфертов из федерального бюджета и бюджета автономного округа 22 860,49 тыс. рублей или 48,3%;</w:t>
      </w:r>
    </w:p>
    <w:p w:rsidR="001D66A0" w:rsidRPr="00FB37C4" w:rsidRDefault="001D66A0" w:rsidP="001D66A0">
      <w:pPr>
        <w:tabs>
          <w:tab w:val="left" w:pos="709"/>
          <w:tab w:val="left" w:pos="4140"/>
        </w:tabs>
        <w:ind w:right="45" w:firstLine="709"/>
        <w:jc w:val="both"/>
        <w:outlineLvl w:val="0"/>
        <w:rPr>
          <w:bCs/>
          <w:color w:val="000000"/>
        </w:rPr>
      </w:pPr>
      <w:r w:rsidRPr="00FB37C4">
        <w:rPr>
          <w:bCs/>
          <w:color w:val="000000"/>
        </w:rPr>
        <w:t>- за счет средств местного бюджета 2 881,05 тыс. рублей или 45,1%.</w:t>
      </w:r>
    </w:p>
    <w:p w:rsidR="001D66A0" w:rsidRPr="00FB37C4" w:rsidRDefault="001D66A0" w:rsidP="001D66A0">
      <w:pPr>
        <w:tabs>
          <w:tab w:val="left" w:pos="709"/>
          <w:tab w:val="left" w:pos="4140"/>
        </w:tabs>
        <w:ind w:right="45" w:firstLine="709"/>
        <w:jc w:val="both"/>
        <w:outlineLvl w:val="0"/>
        <w:rPr>
          <w:bCs/>
          <w:color w:val="000000"/>
        </w:rPr>
      </w:pPr>
      <w:r w:rsidRPr="00FB37C4">
        <w:rPr>
          <w:bCs/>
          <w:color w:val="000000"/>
        </w:rPr>
        <w:t xml:space="preserve">Исполнение расходов по региональным проектам ниже 45% приходится на проекты </w:t>
      </w:r>
      <w:r>
        <w:rPr>
          <w:bCs/>
          <w:color w:val="000000"/>
        </w:rPr>
        <w:t>«</w:t>
      </w:r>
      <w:r w:rsidRPr="00FB37C4">
        <w:rPr>
          <w:bCs/>
          <w:color w:val="000000"/>
        </w:rPr>
        <w:t>Успех каждого ребенка</w:t>
      </w:r>
      <w:r>
        <w:rPr>
          <w:bCs/>
          <w:color w:val="000000"/>
        </w:rPr>
        <w:t>»</w:t>
      </w:r>
      <w:r w:rsidRPr="00FB37C4">
        <w:rPr>
          <w:bCs/>
          <w:color w:val="000000"/>
        </w:rPr>
        <w:t xml:space="preserve"> 14,1%, </w:t>
      </w:r>
      <w:r>
        <w:rPr>
          <w:bCs/>
          <w:color w:val="000000"/>
        </w:rPr>
        <w:t>«</w:t>
      </w:r>
      <w:r w:rsidRPr="00FB37C4">
        <w:rPr>
          <w:bCs/>
          <w:color w:val="000000"/>
        </w:rPr>
        <w:t>Создание условий для легкого старта и комфортного ведения бизнеса</w:t>
      </w:r>
      <w:r>
        <w:rPr>
          <w:bCs/>
          <w:color w:val="000000"/>
        </w:rPr>
        <w:t>»</w:t>
      </w:r>
      <w:r w:rsidRPr="00FB37C4">
        <w:rPr>
          <w:bCs/>
          <w:color w:val="000000"/>
        </w:rPr>
        <w:t xml:space="preserve"> 0%, </w:t>
      </w:r>
      <w:r>
        <w:rPr>
          <w:bCs/>
          <w:color w:val="000000"/>
        </w:rPr>
        <w:t>«</w:t>
      </w:r>
      <w:r w:rsidRPr="00FB37C4">
        <w:rPr>
          <w:bCs/>
          <w:color w:val="000000"/>
        </w:rPr>
        <w:t>Социальная активность</w:t>
      </w:r>
      <w:r>
        <w:rPr>
          <w:bCs/>
          <w:color w:val="000000"/>
        </w:rPr>
        <w:t>»</w:t>
      </w:r>
      <w:r w:rsidRPr="00FB37C4">
        <w:rPr>
          <w:bCs/>
          <w:color w:val="000000"/>
        </w:rPr>
        <w:t xml:space="preserve"> 35,6%.</w:t>
      </w:r>
    </w:p>
    <w:p w:rsidR="001D66A0" w:rsidRPr="00FB37C4" w:rsidRDefault="001D66A0" w:rsidP="001D66A0">
      <w:pPr>
        <w:tabs>
          <w:tab w:val="left" w:pos="709"/>
          <w:tab w:val="left" w:pos="4140"/>
        </w:tabs>
        <w:ind w:right="45" w:firstLine="709"/>
        <w:jc w:val="both"/>
        <w:outlineLvl w:val="0"/>
        <w:rPr>
          <w:bCs/>
          <w:color w:val="000000"/>
        </w:rPr>
      </w:pPr>
      <w:r w:rsidRPr="00FB37C4">
        <w:rPr>
          <w:bCs/>
          <w:color w:val="000000"/>
        </w:rPr>
        <w:t>По результатам экспертизы установлено:</w:t>
      </w:r>
    </w:p>
    <w:p w:rsidR="001D66A0" w:rsidRPr="00FB37C4" w:rsidRDefault="001D66A0" w:rsidP="001720D8">
      <w:pPr>
        <w:numPr>
          <w:ilvl w:val="0"/>
          <w:numId w:val="53"/>
        </w:numPr>
        <w:ind w:left="0" w:firstLine="709"/>
        <w:jc w:val="both"/>
        <w:rPr>
          <w:bCs/>
          <w:color w:val="000000"/>
        </w:rPr>
      </w:pPr>
      <w:r w:rsidRPr="00FB37C4">
        <w:rPr>
          <w:bCs/>
          <w:color w:val="000000"/>
        </w:rPr>
        <w:t>Расхождение в части сроков реализации региональных проектов, указанных в муниципальных программах Кондинского района и в государственных программах автономного округа.</w:t>
      </w:r>
    </w:p>
    <w:p w:rsidR="001D66A0" w:rsidRPr="00FB37C4" w:rsidRDefault="001D66A0" w:rsidP="001720D8">
      <w:pPr>
        <w:numPr>
          <w:ilvl w:val="0"/>
          <w:numId w:val="53"/>
        </w:numPr>
        <w:ind w:left="0" w:firstLine="709"/>
        <w:jc w:val="both"/>
        <w:rPr>
          <w:bCs/>
          <w:color w:val="000000"/>
        </w:rPr>
      </w:pPr>
      <w:r w:rsidRPr="00FB37C4">
        <w:rPr>
          <w:bCs/>
          <w:color w:val="000000"/>
        </w:rPr>
        <w:t>Анализ муниципальных программ на соответствие нормам Бюджетного Кодекса РФ показал несоблюдение главным распорядителем бюджетных сре</w:t>
      </w:r>
      <w:proofErr w:type="gramStart"/>
      <w:r w:rsidRPr="00FB37C4">
        <w:rPr>
          <w:bCs/>
          <w:color w:val="000000"/>
        </w:rPr>
        <w:t>дств тр</w:t>
      </w:r>
      <w:proofErr w:type="gramEnd"/>
      <w:r w:rsidRPr="00FB37C4">
        <w:rPr>
          <w:bCs/>
          <w:color w:val="000000"/>
        </w:rPr>
        <w:t xml:space="preserve">ебований </w:t>
      </w:r>
      <w:hyperlink r:id="rId13" w:anchor="/document/12112604/entry/17924" w:history="1">
        <w:r w:rsidRPr="00FB37C4">
          <w:rPr>
            <w:bCs/>
            <w:color w:val="000000"/>
            <w:u w:val="single"/>
          </w:rPr>
          <w:t>абзаца пятого пункта 2 статьи 179</w:t>
        </w:r>
      </w:hyperlink>
      <w:r w:rsidRPr="00FB37C4">
        <w:rPr>
          <w:bCs/>
          <w:color w:val="000000"/>
        </w:rPr>
        <w:t xml:space="preserve"> БК РФ. Ответственным исполнителем муниципальной программы </w:t>
      </w:r>
      <w:r>
        <w:rPr>
          <w:bCs/>
          <w:color w:val="000000"/>
        </w:rPr>
        <w:t>«</w:t>
      </w:r>
      <w:r w:rsidRPr="00FB37C4">
        <w:rPr>
          <w:bCs/>
          <w:color w:val="000000"/>
        </w:rPr>
        <w:t>Формирование комфортной городской среды</w:t>
      </w:r>
      <w:r>
        <w:rPr>
          <w:bCs/>
          <w:color w:val="000000"/>
        </w:rPr>
        <w:t>»</w:t>
      </w:r>
      <w:r w:rsidRPr="00FB37C4">
        <w:rPr>
          <w:bCs/>
          <w:color w:val="000000"/>
        </w:rPr>
        <w:t xml:space="preserve"> не обеспечено приведение муниципальной программы Кондинского района в соответствие с решением о бюджете на текущий финансовый год и плановые периоды, в части объемов бюджетных ассигнований, предусмотренных на реализацию структурных элементов и основных мероприятий программы. В течение 1 полугодия 2024 года финансовое обеспечение программы не корректировалось, муниципальная программа действует в редакции постановления администрации района от 26</w:t>
      </w:r>
      <w:r>
        <w:rPr>
          <w:bCs/>
          <w:color w:val="000000"/>
        </w:rPr>
        <w:t xml:space="preserve"> декабря </w:t>
      </w:r>
      <w:r w:rsidRPr="00FB37C4">
        <w:rPr>
          <w:bCs/>
          <w:color w:val="000000"/>
        </w:rPr>
        <w:t>2023 года №</w:t>
      </w:r>
      <w:r>
        <w:rPr>
          <w:bCs/>
          <w:color w:val="000000"/>
        </w:rPr>
        <w:t xml:space="preserve"> </w:t>
      </w:r>
      <w:r w:rsidRPr="00FB37C4">
        <w:rPr>
          <w:bCs/>
          <w:color w:val="000000"/>
        </w:rPr>
        <w:t xml:space="preserve">1426. </w:t>
      </w:r>
    </w:p>
    <w:p w:rsidR="001D66A0" w:rsidRPr="00FB37C4" w:rsidRDefault="001D66A0" w:rsidP="001720D8">
      <w:pPr>
        <w:numPr>
          <w:ilvl w:val="0"/>
          <w:numId w:val="53"/>
        </w:numPr>
        <w:ind w:left="0" w:firstLine="709"/>
        <w:jc w:val="both"/>
        <w:rPr>
          <w:rFonts w:eastAsia="Lucida Sans Unicode"/>
          <w:i/>
          <w:kern w:val="2"/>
          <w:lang w:val="x-none"/>
        </w:rPr>
      </w:pPr>
      <w:r w:rsidRPr="00FB37C4">
        <w:rPr>
          <w:rFonts w:eastAsia="Lucida Sans Unicode"/>
          <w:bCs/>
          <w:color w:val="000000"/>
          <w:kern w:val="2"/>
          <w:lang w:val="x-none" w:eastAsia="en-US"/>
        </w:rPr>
        <w:t>Р</w:t>
      </w:r>
      <w:r w:rsidRPr="00FB37C4">
        <w:rPr>
          <w:rFonts w:eastAsia="Lucida Sans Unicode"/>
          <w:bCs/>
          <w:color w:val="000000"/>
          <w:kern w:val="2"/>
          <w:lang w:val="x-none"/>
        </w:rPr>
        <w:t>асхождени</w:t>
      </w:r>
      <w:r w:rsidRPr="00FB37C4">
        <w:rPr>
          <w:rFonts w:eastAsia="Lucida Sans Unicode"/>
          <w:bCs/>
          <w:color w:val="000000"/>
          <w:kern w:val="2"/>
          <w:lang w:val="x-none" w:eastAsia="en-US"/>
        </w:rPr>
        <w:t xml:space="preserve">е в наименовании мероприятия регионального проекта </w:t>
      </w:r>
      <w:r>
        <w:rPr>
          <w:rFonts w:eastAsia="Lucida Sans Unicode"/>
          <w:bCs/>
          <w:color w:val="000000"/>
          <w:kern w:val="2"/>
          <w:lang w:val="x-none" w:eastAsia="en-US"/>
        </w:rPr>
        <w:t>«</w:t>
      </w:r>
      <w:r w:rsidRPr="00FB37C4">
        <w:rPr>
          <w:rFonts w:eastAsia="Lucida Sans Unicode"/>
          <w:bCs/>
          <w:color w:val="000000"/>
          <w:kern w:val="2"/>
          <w:lang w:val="x-none" w:eastAsia="en-US"/>
        </w:rPr>
        <w:t>Успех каждого ребенка</w:t>
      </w:r>
      <w:r>
        <w:rPr>
          <w:rFonts w:eastAsia="Lucida Sans Unicode"/>
          <w:bCs/>
          <w:color w:val="000000"/>
          <w:kern w:val="2"/>
          <w:lang w:val="x-none" w:eastAsia="en-US"/>
        </w:rPr>
        <w:t>»</w:t>
      </w:r>
      <w:r w:rsidRPr="00FB37C4">
        <w:rPr>
          <w:rFonts w:eastAsia="Lucida Sans Unicode"/>
          <w:bCs/>
          <w:color w:val="000000"/>
          <w:kern w:val="2"/>
          <w:lang w:val="x-none" w:eastAsia="en-US"/>
        </w:rPr>
        <w:t xml:space="preserve">, указанного в муниципальной программе </w:t>
      </w:r>
      <w:r>
        <w:rPr>
          <w:rFonts w:eastAsia="Lucida Sans Unicode"/>
          <w:bCs/>
          <w:color w:val="000000"/>
          <w:kern w:val="2"/>
          <w:lang w:val="x-none" w:eastAsia="en-US"/>
        </w:rPr>
        <w:t>«</w:t>
      </w:r>
      <w:r w:rsidRPr="00FB37C4">
        <w:rPr>
          <w:rFonts w:eastAsia="Lucida Sans Unicode"/>
          <w:bCs/>
          <w:color w:val="000000"/>
          <w:kern w:val="2"/>
          <w:lang w:val="x-none" w:eastAsia="en-US"/>
        </w:rPr>
        <w:t>Развитие образования</w:t>
      </w:r>
      <w:r>
        <w:rPr>
          <w:rFonts w:eastAsia="Lucida Sans Unicode"/>
          <w:bCs/>
          <w:color w:val="000000"/>
          <w:kern w:val="2"/>
          <w:lang w:val="x-none" w:eastAsia="en-US"/>
        </w:rPr>
        <w:t>»</w:t>
      </w:r>
      <w:r w:rsidRPr="00FB37C4">
        <w:rPr>
          <w:rFonts w:eastAsia="Lucida Sans Unicode"/>
          <w:bCs/>
          <w:color w:val="000000"/>
          <w:kern w:val="2"/>
          <w:lang w:val="x-none" w:eastAsia="en-US"/>
        </w:rPr>
        <w:t xml:space="preserve"> и Решении Думы района о внесении изменений в бюджет от 27</w:t>
      </w:r>
      <w:r>
        <w:rPr>
          <w:rFonts w:eastAsia="Lucida Sans Unicode"/>
          <w:bCs/>
          <w:color w:val="000000"/>
          <w:kern w:val="2"/>
          <w:lang w:eastAsia="en-US"/>
        </w:rPr>
        <w:t xml:space="preserve"> июня 20</w:t>
      </w:r>
      <w:r w:rsidRPr="00FB37C4">
        <w:rPr>
          <w:rFonts w:eastAsia="Lucida Sans Unicode"/>
          <w:bCs/>
          <w:color w:val="000000"/>
          <w:kern w:val="2"/>
          <w:lang w:val="x-none" w:eastAsia="en-US"/>
        </w:rPr>
        <w:t>24</w:t>
      </w:r>
      <w:r>
        <w:rPr>
          <w:rFonts w:eastAsia="Lucida Sans Unicode"/>
          <w:bCs/>
          <w:color w:val="000000"/>
          <w:kern w:val="2"/>
          <w:lang w:eastAsia="en-US"/>
        </w:rPr>
        <w:t xml:space="preserve"> </w:t>
      </w:r>
      <w:r w:rsidRPr="00FB37C4">
        <w:rPr>
          <w:rFonts w:eastAsia="Lucida Sans Unicode"/>
          <w:bCs/>
          <w:color w:val="000000"/>
          <w:kern w:val="2"/>
          <w:lang w:val="x-none" w:eastAsia="en-US"/>
        </w:rPr>
        <w:t>г</w:t>
      </w:r>
      <w:r>
        <w:rPr>
          <w:rFonts w:eastAsia="Lucida Sans Unicode"/>
          <w:bCs/>
          <w:color w:val="000000"/>
          <w:kern w:val="2"/>
          <w:lang w:eastAsia="en-US"/>
        </w:rPr>
        <w:t>ода</w:t>
      </w:r>
      <w:r w:rsidRPr="00FB37C4">
        <w:rPr>
          <w:rFonts w:eastAsia="Lucida Sans Unicode"/>
          <w:bCs/>
          <w:color w:val="000000"/>
          <w:kern w:val="2"/>
          <w:lang w:val="x-none" w:eastAsia="en-US"/>
        </w:rPr>
        <w:t xml:space="preserve"> №</w:t>
      </w:r>
      <w:r>
        <w:rPr>
          <w:rFonts w:eastAsia="Lucida Sans Unicode"/>
          <w:bCs/>
          <w:color w:val="000000"/>
          <w:kern w:val="2"/>
          <w:lang w:eastAsia="en-US"/>
        </w:rPr>
        <w:t xml:space="preserve"> </w:t>
      </w:r>
      <w:r w:rsidRPr="00FB37C4">
        <w:rPr>
          <w:rFonts w:eastAsia="Lucida Sans Unicode"/>
          <w:bCs/>
          <w:color w:val="000000"/>
          <w:kern w:val="2"/>
          <w:lang w:val="x-none" w:eastAsia="en-US"/>
        </w:rPr>
        <w:t>1153.</w:t>
      </w:r>
      <w:r w:rsidRPr="00FB37C4">
        <w:rPr>
          <w:rFonts w:eastAsia="Lucida Sans Unicode"/>
          <w:bCs/>
          <w:color w:val="000000"/>
          <w:kern w:val="2"/>
          <w:lang w:eastAsia="en-US"/>
        </w:rPr>
        <w:t xml:space="preserve"> Данный факт говорит о несоблюдении </w:t>
      </w:r>
      <w:r w:rsidRPr="00FB37C4">
        <w:rPr>
          <w:rFonts w:eastAsia="Lucida Sans Unicode"/>
          <w:kern w:val="2"/>
          <w:lang w:val="x-none" w:eastAsia="en-US"/>
        </w:rPr>
        <w:t>норм статьи 21 Бюджетного Кодекса РФ.</w:t>
      </w:r>
    </w:p>
    <w:p w:rsidR="001D66A0" w:rsidRPr="00FB37C4" w:rsidRDefault="001D66A0" w:rsidP="001720D8">
      <w:pPr>
        <w:numPr>
          <w:ilvl w:val="0"/>
          <w:numId w:val="53"/>
        </w:numPr>
        <w:tabs>
          <w:tab w:val="left" w:pos="0"/>
        </w:tabs>
        <w:ind w:left="0" w:right="45" w:firstLine="709"/>
        <w:contextualSpacing/>
        <w:jc w:val="both"/>
        <w:outlineLvl w:val="0"/>
        <w:rPr>
          <w:rFonts w:eastAsia="Lucida Sans Unicode"/>
          <w:bCs/>
          <w:color w:val="000000"/>
          <w:kern w:val="1"/>
          <w:lang w:eastAsia="en-US"/>
        </w:rPr>
      </w:pPr>
      <w:r w:rsidRPr="00FB37C4">
        <w:rPr>
          <w:rFonts w:eastAsia="Lucida Sans Unicode"/>
          <w:bCs/>
          <w:color w:val="000000"/>
          <w:kern w:val="1"/>
          <w:lang w:eastAsia="en-US"/>
        </w:rPr>
        <w:t xml:space="preserve">Расхождение в части значения целевого показателя, установленного муниципальной программой и Соглашением о реализации регионального проекта </w:t>
      </w:r>
      <w:r>
        <w:rPr>
          <w:rFonts w:eastAsia="Lucida Sans Unicode"/>
          <w:bCs/>
          <w:color w:val="000000"/>
          <w:kern w:val="1"/>
          <w:lang w:eastAsia="en-US"/>
        </w:rPr>
        <w:t>«</w:t>
      </w:r>
      <w:r w:rsidRPr="00FB37C4">
        <w:rPr>
          <w:rFonts w:eastAsia="Lucida Sans Unicode"/>
          <w:bCs/>
          <w:color w:val="000000"/>
          <w:kern w:val="1"/>
          <w:lang w:eastAsia="en-US"/>
        </w:rPr>
        <w:t>Успех каждого ребенка</w:t>
      </w:r>
      <w:r>
        <w:rPr>
          <w:rFonts w:eastAsia="Lucida Sans Unicode"/>
          <w:bCs/>
          <w:color w:val="000000"/>
          <w:kern w:val="1"/>
          <w:lang w:eastAsia="en-US"/>
        </w:rPr>
        <w:t>»</w:t>
      </w:r>
      <w:r w:rsidRPr="00FB37C4">
        <w:rPr>
          <w:rFonts w:eastAsia="Lucida Sans Unicode"/>
          <w:bCs/>
          <w:color w:val="000000"/>
          <w:kern w:val="1"/>
          <w:lang w:eastAsia="en-US"/>
        </w:rPr>
        <w:t>. В приложение к муниципальной программе (паспорт программы) значение показателя регионального проекта не соответствует значению по одноименному показателю, указанному в приложении 1 к Соглашению.</w:t>
      </w:r>
      <w:r w:rsidRPr="00FB37C4">
        <w:rPr>
          <w:rFonts w:eastAsia="Lucida Sans Unicode"/>
          <w:kern w:val="1"/>
          <w:lang w:eastAsia="en-US"/>
        </w:rPr>
        <w:t xml:space="preserve"> </w:t>
      </w:r>
      <w:r w:rsidRPr="00FB37C4">
        <w:rPr>
          <w:rFonts w:eastAsia="Lucida Sans Unicode"/>
          <w:bCs/>
          <w:color w:val="000000"/>
          <w:kern w:val="1"/>
          <w:lang w:eastAsia="en-US"/>
        </w:rPr>
        <w:t xml:space="preserve">Учитывая нормы п.п.2.2.1. раздела II </w:t>
      </w:r>
      <w:r>
        <w:rPr>
          <w:rFonts w:eastAsia="Lucida Sans Unicode"/>
          <w:bCs/>
          <w:color w:val="000000"/>
          <w:kern w:val="1"/>
          <w:lang w:eastAsia="en-US"/>
        </w:rPr>
        <w:t>«</w:t>
      </w:r>
      <w:r w:rsidRPr="00FB37C4">
        <w:rPr>
          <w:rFonts w:eastAsia="Lucida Sans Unicode"/>
          <w:bCs/>
          <w:color w:val="000000"/>
          <w:kern w:val="1"/>
          <w:lang w:eastAsia="en-US"/>
        </w:rPr>
        <w:t>Обязанности сторон</w:t>
      </w:r>
      <w:r>
        <w:rPr>
          <w:rFonts w:eastAsia="Lucida Sans Unicode"/>
          <w:bCs/>
          <w:color w:val="000000"/>
          <w:kern w:val="1"/>
          <w:lang w:eastAsia="en-US"/>
        </w:rPr>
        <w:t>»</w:t>
      </w:r>
      <w:r w:rsidRPr="00FB37C4">
        <w:rPr>
          <w:rFonts w:eastAsia="Lucida Sans Unicode"/>
          <w:bCs/>
          <w:color w:val="000000"/>
          <w:kern w:val="1"/>
          <w:lang w:eastAsia="en-US"/>
        </w:rPr>
        <w:t xml:space="preserve"> Соглашения о реализации регионального проекта от 13</w:t>
      </w:r>
      <w:r>
        <w:rPr>
          <w:rFonts w:eastAsia="Lucida Sans Unicode"/>
          <w:bCs/>
          <w:color w:val="000000"/>
          <w:kern w:val="1"/>
          <w:lang w:eastAsia="en-US"/>
        </w:rPr>
        <w:t xml:space="preserve"> апреля </w:t>
      </w:r>
      <w:r w:rsidRPr="00FB37C4">
        <w:rPr>
          <w:rFonts w:eastAsia="Lucida Sans Unicode"/>
          <w:bCs/>
          <w:color w:val="000000"/>
          <w:kern w:val="1"/>
          <w:lang w:eastAsia="en-US"/>
        </w:rPr>
        <w:t>2021</w:t>
      </w:r>
      <w:r>
        <w:rPr>
          <w:rFonts w:eastAsia="Lucida Sans Unicode"/>
          <w:bCs/>
          <w:color w:val="000000"/>
          <w:kern w:val="1"/>
          <w:lang w:eastAsia="en-US"/>
        </w:rPr>
        <w:t xml:space="preserve"> </w:t>
      </w:r>
      <w:r w:rsidRPr="00FB37C4">
        <w:rPr>
          <w:rFonts w:eastAsia="Lucida Sans Unicode"/>
          <w:bCs/>
          <w:color w:val="000000"/>
          <w:kern w:val="1"/>
          <w:lang w:eastAsia="en-US"/>
        </w:rPr>
        <w:t>г</w:t>
      </w:r>
      <w:r>
        <w:rPr>
          <w:rFonts w:eastAsia="Lucida Sans Unicode"/>
          <w:bCs/>
          <w:color w:val="000000"/>
          <w:kern w:val="1"/>
          <w:lang w:eastAsia="en-US"/>
        </w:rPr>
        <w:t>ода</w:t>
      </w:r>
      <w:r w:rsidRPr="00FB37C4">
        <w:rPr>
          <w:rFonts w:eastAsia="Lucida Sans Unicode"/>
          <w:bCs/>
          <w:color w:val="000000"/>
          <w:kern w:val="1"/>
          <w:lang w:eastAsia="en-US"/>
        </w:rPr>
        <w:t xml:space="preserve"> №</w:t>
      </w:r>
      <w:r>
        <w:rPr>
          <w:rFonts w:eastAsia="Lucida Sans Unicode"/>
          <w:bCs/>
          <w:color w:val="000000"/>
          <w:kern w:val="1"/>
          <w:lang w:eastAsia="en-US"/>
        </w:rPr>
        <w:t xml:space="preserve"> </w:t>
      </w:r>
      <w:r w:rsidRPr="00FB37C4">
        <w:rPr>
          <w:rFonts w:eastAsia="Lucida Sans Unicode"/>
          <w:bCs/>
          <w:color w:val="000000"/>
          <w:kern w:val="1"/>
          <w:lang w:eastAsia="en-US"/>
        </w:rPr>
        <w:t>2021-E20036-13 по достижению на территории МО Кондинский район значений показателей и результатов регионального проекта ответственному исполнителю муниципальной программы необходимо внести изменение в программу.</w:t>
      </w:r>
    </w:p>
    <w:p w:rsidR="001D66A0" w:rsidRPr="00FB37C4" w:rsidRDefault="001D66A0" w:rsidP="001D66A0">
      <w:pPr>
        <w:widowControl w:val="0"/>
        <w:tabs>
          <w:tab w:val="left" w:pos="0"/>
        </w:tabs>
        <w:suppressAutoHyphens/>
        <w:ind w:firstLine="709"/>
        <w:contextualSpacing/>
        <w:jc w:val="both"/>
        <w:outlineLvl w:val="0"/>
        <w:rPr>
          <w:rFonts w:eastAsia="Lucida Sans Unicode"/>
          <w:kern w:val="1"/>
          <w:lang w:eastAsia="en-US"/>
        </w:rPr>
      </w:pPr>
      <w:r w:rsidRPr="00FB37C4">
        <w:rPr>
          <w:rFonts w:eastAsia="Lucida Sans Unicode"/>
          <w:kern w:val="1"/>
          <w:lang w:eastAsia="en-US"/>
        </w:rPr>
        <w:t xml:space="preserve">Информация о результатах мониторинга реализации региональных проектов </w:t>
      </w:r>
      <w:r w:rsidRPr="00FB37C4">
        <w:rPr>
          <w:rFonts w:eastAsia="Lucida Sans Unicode"/>
          <w:kern w:val="1"/>
          <w:lang w:eastAsia="en-US"/>
        </w:rPr>
        <w:lastRenderedPageBreak/>
        <w:t>направлена председателю Думы Кондинского района  и Главе Кондинского района.</w:t>
      </w:r>
    </w:p>
    <w:p w:rsidR="001D66A0" w:rsidRPr="00FB37C4" w:rsidRDefault="001D66A0" w:rsidP="001D66A0">
      <w:pPr>
        <w:widowControl w:val="0"/>
        <w:tabs>
          <w:tab w:val="left" w:pos="0"/>
        </w:tabs>
        <w:suppressAutoHyphens/>
        <w:ind w:firstLine="709"/>
        <w:contextualSpacing/>
        <w:jc w:val="both"/>
        <w:outlineLvl w:val="0"/>
        <w:rPr>
          <w:rFonts w:eastAsia="Lucida Sans Unicode"/>
          <w:b/>
          <w:bCs/>
          <w:i/>
          <w:kern w:val="1"/>
          <w:lang w:eastAsia="en-US"/>
        </w:rPr>
      </w:pPr>
      <w:r w:rsidRPr="00FB37C4">
        <w:rPr>
          <w:rFonts w:eastAsia="Lucida Sans Unicode"/>
          <w:b/>
          <w:i/>
          <w:kern w:val="1"/>
          <w:lang w:eastAsia="x-none"/>
        </w:rPr>
        <w:t>3.4. Тематическое</w:t>
      </w:r>
      <w:r w:rsidRPr="00FB37C4">
        <w:rPr>
          <w:rFonts w:eastAsia="Lucida Sans Unicode"/>
          <w:b/>
          <w:bCs/>
          <w:i/>
          <w:kern w:val="1"/>
          <w:lang w:eastAsia="en-US"/>
        </w:rPr>
        <w:t xml:space="preserve"> экспертно-аналитическое мероприятие </w:t>
      </w:r>
      <w:r>
        <w:rPr>
          <w:rFonts w:eastAsia="Lucida Sans Unicode"/>
          <w:b/>
          <w:bCs/>
          <w:i/>
          <w:kern w:val="1"/>
          <w:lang w:eastAsia="en-US"/>
        </w:rPr>
        <w:t>«</w:t>
      </w:r>
      <w:r w:rsidRPr="00FB37C4">
        <w:rPr>
          <w:rFonts w:eastAsia="Lucida Sans Unicode"/>
          <w:b/>
          <w:bCs/>
          <w:i/>
          <w:kern w:val="1"/>
          <w:lang w:eastAsia="en-US"/>
        </w:rPr>
        <w:t>Анализ параметров бюджета муниципального образования Кондинский район на 2024 год и плановый период 2025-2026 годов на предмет возможности полного исполнения решений судов в отношении администрации Кондинского района, вступившие в законную силу</w:t>
      </w:r>
      <w:r>
        <w:rPr>
          <w:rFonts w:eastAsia="Lucida Sans Unicode"/>
          <w:b/>
          <w:bCs/>
          <w:i/>
          <w:kern w:val="1"/>
          <w:lang w:eastAsia="en-US"/>
        </w:rPr>
        <w:t>»</w:t>
      </w:r>
      <w:r w:rsidRPr="00FB37C4">
        <w:rPr>
          <w:rFonts w:eastAsia="Lucida Sans Unicode"/>
          <w:b/>
          <w:bCs/>
          <w:i/>
          <w:kern w:val="1"/>
          <w:lang w:eastAsia="en-US"/>
        </w:rPr>
        <w:t>.</w:t>
      </w:r>
    </w:p>
    <w:p w:rsidR="001D66A0" w:rsidRPr="00FB37C4" w:rsidRDefault="001D66A0" w:rsidP="001D66A0">
      <w:pPr>
        <w:widowControl w:val="0"/>
        <w:tabs>
          <w:tab w:val="left" w:pos="0"/>
        </w:tabs>
        <w:suppressAutoHyphens/>
        <w:ind w:firstLine="709"/>
        <w:contextualSpacing/>
        <w:jc w:val="both"/>
        <w:outlineLvl w:val="0"/>
        <w:rPr>
          <w:rFonts w:eastAsia="Lucida Sans Unicode"/>
          <w:kern w:val="1"/>
          <w:lang w:eastAsia="en-US"/>
        </w:rPr>
      </w:pPr>
      <w:r w:rsidRPr="00FB37C4">
        <w:rPr>
          <w:rFonts w:eastAsia="Lucida Sans Unicode"/>
          <w:kern w:val="1"/>
          <w:lang w:eastAsia="en-US"/>
        </w:rPr>
        <w:t>Экспертно-аналитическое мероприятие проведено на основании распоряжения Контрольно-счётной палаты Кондинского района от 06 ноября 2024 года №17-р.</w:t>
      </w:r>
    </w:p>
    <w:p w:rsidR="001D66A0" w:rsidRPr="00FB37C4" w:rsidRDefault="001D66A0" w:rsidP="001D66A0">
      <w:pPr>
        <w:tabs>
          <w:tab w:val="left" w:pos="993"/>
        </w:tabs>
        <w:ind w:firstLine="709"/>
        <w:jc w:val="both"/>
      </w:pPr>
      <w:r w:rsidRPr="00FB37C4">
        <w:t>Цель экспертно-аналитического мероприятия: проанализировать параметры  бюджета муниципального образования Кондинский район на 2024 год и плановый период 2025-2026 годов на предмет возможности полного исполнения решений судов в отношении администрации Кондинского района.</w:t>
      </w:r>
    </w:p>
    <w:p w:rsidR="001D66A0" w:rsidRPr="00FB37C4" w:rsidRDefault="001D66A0" w:rsidP="001D66A0">
      <w:pPr>
        <w:tabs>
          <w:tab w:val="left" w:pos="993"/>
        </w:tabs>
        <w:ind w:firstLine="709"/>
        <w:jc w:val="both"/>
      </w:pPr>
      <w:r w:rsidRPr="00FB37C4">
        <w:t>Предмет экспертно-аналитического мероприятия: деятельность структурных подразделений администрации Кондинского района по исполнению судебных актов, вынесенных, в отношении муниципального образования Кондинский район и вступивших в законную силу по состоянию на 01</w:t>
      </w:r>
      <w:r>
        <w:t xml:space="preserve"> октября </w:t>
      </w:r>
      <w:r w:rsidRPr="00FB37C4">
        <w:t>2024</w:t>
      </w:r>
      <w:r>
        <w:t xml:space="preserve"> года</w:t>
      </w:r>
      <w:r w:rsidRPr="00FB37C4">
        <w:t>, предполагающих их исполнение за счет средств бюджета Кондинского района.</w:t>
      </w:r>
    </w:p>
    <w:p w:rsidR="001D66A0" w:rsidRPr="00FB37C4" w:rsidRDefault="001D66A0" w:rsidP="001D66A0">
      <w:pPr>
        <w:tabs>
          <w:tab w:val="left" w:pos="993"/>
        </w:tabs>
        <w:ind w:firstLine="709"/>
        <w:jc w:val="both"/>
      </w:pPr>
      <w:r w:rsidRPr="00FB37C4">
        <w:t>Анализ предоставленных судебных решений содержащие требования неимущественного характера показал, что основной объем требований приходится на следующие направления:</w:t>
      </w:r>
    </w:p>
    <w:p w:rsidR="001D66A0" w:rsidRPr="00FB37C4" w:rsidRDefault="001D66A0" w:rsidP="001D66A0">
      <w:pPr>
        <w:tabs>
          <w:tab w:val="left" w:pos="993"/>
        </w:tabs>
        <w:ind w:firstLine="709"/>
        <w:jc w:val="both"/>
      </w:pPr>
      <w:r w:rsidRPr="00FB37C4">
        <w:t>- 10 решений обязывающих произвести капитальный ремонт участка сетей теплоснабжения, водоснабжения в пгт. Междуреченский. По 9 решениям срок исполнения 2025 год и по 1 решению срок исполнения был установлен 2023</w:t>
      </w:r>
      <w:r>
        <w:t xml:space="preserve"> </w:t>
      </w:r>
      <w:r w:rsidRPr="00FB37C4">
        <w:t>г. (просрочен);</w:t>
      </w:r>
    </w:p>
    <w:p w:rsidR="001D66A0" w:rsidRPr="00FB37C4" w:rsidRDefault="001D66A0" w:rsidP="001D66A0">
      <w:pPr>
        <w:tabs>
          <w:tab w:val="left" w:pos="993"/>
        </w:tabs>
        <w:ind w:firstLine="709"/>
        <w:jc w:val="both"/>
      </w:pPr>
      <w:r w:rsidRPr="00FB37C4">
        <w:t>- 7 решений с требованиями организовать обезвреживания жидких бытовых отходов в 7 поселениях Кондинского района, 1 решение находится в процессе исполнения. Срок исполнения по всем решениям просрочен (решения от 2021,2022,2023 годов);</w:t>
      </w:r>
    </w:p>
    <w:p w:rsidR="001D66A0" w:rsidRPr="00FB37C4" w:rsidRDefault="001D66A0" w:rsidP="001D66A0">
      <w:pPr>
        <w:tabs>
          <w:tab w:val="left" w:pos="993"/>
        </w:tabs>
        <w:ind w:firstLine="709"/>
        <w:jc w:val="both"/>
      </w:pPr>
      <w:r w:rsidRPr="00FB37C4">
        <w:t>- 4 решения обязывающие разработать и утвердить проект санитарно-защитной зоны для котельных в 4 поселениях Кондинского района. Срок исполнения по 3 решениям 2024 год;</w:t>
      </w:r>
    </w:p>
    <w:p w:rsidR="001D66A0" w:rsidRPr="00FB37C4" w:rsidRDefault="001D66A0" w:rsidP="001D66A0">
      <w:pPr>
        <w:tabs>
          <w:tab w:val="left" w:pos="993"/>
        </w:tabs>
        <w:ind w:firstLine="709"/>
        <w:jc w:val="both"/>
      </w:pPr>
      <w:r w:rsidRPr="00FB37C4">
        <w:t>- 10 решений в области дорожной деятельности обязывающие представить в Федеральное дорожное агентство полную и достоверную информацию о субъекте транспортной инфраструктуры и объекте транспортной инфраструктуры для ведения реестра объектов транспортной инфраструктуры, произвести постановку на кадастровый учет и регистрацию право муниципальной собственности на автомобильные дороги. Срок исполнения 2024 год.</w:t>
      </w:r>
    </w:p>
    <w:p w:rsidR="001D66A0" w:rsidRPr="00FB37C4" w:rsidRDefault="001D66A0" w:rsidP="001D66A0">
      <w:pPr>
        <w:tabs>
          <w:tab w:val="left" w:pos="993"/>
        </w:tabs>
        <w:ind w:firstLine="709"/>
        <w:jc w:val="both"/>
      </w:pPr>
      <w:r w:rsidRPr="00FB37C4">
        <w:t xml:space="preserve">Основной объем исковых требований относится к решению вопросов местного значения городских, сельских поселений согласно статье 14 Федерального закона </w:t>
      </w:r>
      <w:r>
        <w:t xml:space="preserve">            </w:t>
      </w:r>
      <w:r w:rsidRPr="00FB37C4">
        <w:t>№</w:t>
      </w:r>
      <w:r>
        <w:t xml:space="preserve"> </w:t>
      </w:r>
      <w:r w:rsidRPr="00FB37C4">
        <w:t>131-ФЗ. На сегодняшний момент все 10 поселений входящих в состав муниципального района, заключили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Согласно части 4 ст. 15 Федерального закона №</w:t>
      </w:r>
      <w:r>
        <w:t xml:space="preserve"> </w:t>
      </w:r>
      <w:r w:rsidRPr="00FB37C4">
        <w:t>131-ФЗ исполнение полномочий по решению вопросов местного значения осуществляется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МО Кондинский район является дотационным и относится к муниципальным образованиям подпадающее под ограничения установленные пунктами 2,3 статьи 136 БК РФ, а именно запрет на установление и исполнение расходных обязательств, не связанные с решением вопросов, отнесенных к полномочиям соответствующих органов местного самоуправления (п. 3 ст. 136 БК РФ).</w:t>
      </w:r>
    </w:p>
    <w:p w:rsidR="001D66A0" w:rsidRPr="00FB37C4" w:rsidRDefault="001D66A0" w:rsidP="001D66A0">
      <w:pPr>
        <w:tabs>
          <w:tab w:val="left" w:pos="993"/>
        </w:tabs>
        <w:ind w:firstLine="709"/>
        <w:jc w:val="both"/>
      </w:pPr>
      <w:r w:rsidRPr="00FB37C4">
        <w:t>По результатам экспертно-аналитического мероприятия установлено:</w:t>
      </w:r>
    </w:p>
    <w:p w:rsidR="001D66A0" w:rsidRPr="00FB37C4" w:rsidRDefault="001D66A0" w:rsidP="001720D8">
      <w:pPr>
        <w:numPr>
          <w:ilvl w:val="0"/>
          <w:numId w:val="54"/>
        </w:numPr>
        <w:ind w:left="0" w:firstLine="709"/>
        <w:jc w:val="both"/>
      </w:pPr>
      <w:r w:rsidRPr="00FB37C4">
        <w:t xml:space="preserve">В отношении исковых требований неимущественного характера в бюджетном законодательстве отсутствует регламентация: сроков их исполнения, </w:t>
      </w:r>
      <w:r w:rsidRPr="00FB37C4">
        <w:lastRenderedPageBreak/>
        <w:t>очередности восстановления прав взыскателей, что содержит признаки коррупционных рисков при принятии решений о бюджетном финансировании исполнительных документов. Муниципальными правовыми актами соответствующие нормы не закреплены.</w:t>
      </w:r>
    </w:p>
    <w:p w:rsidR="001D66A0" w:rsidRPr="00FB37C4" w:rsidRDefault="001D66A0" w:rsidP="001720D8">
      <w:pPr>
        <w:numPr>
          <w:ilvl w:val="0"/>
          <w:numId w:val="54"/>
        </w:numPr>
        <w:ind w:left="0" w:firstLine="709"/>
        <w:jc w:val="both"/>
      </w:pPr>
      <w:r w:rsidRPr="00FB37C4">
        <w:t>Не выстроено взаимодействие органов местного самоуправления в целях единообразного учета и исполнения судебных решений неимущественного характера и исполнительных документов, выданных на их основании; муниципальным правовым актом соответствующий регламент не закреплен.</w:t>
      </w:r>
    </w:p>
    <w:p w:rsidR="001D66A0" w:rsidRPr="00FB37C4" w:rsidRDefault="001D66A0" w:rsidP="001720D8">
      <w:pPr>
        <w:numPr>
          <w:ilvl w:val="0"/>
          <w:numId w:val="54"/>
        </w:numPr>
        <w:ind w:left="0" w:firstLine="709"/>
        <w:jc w:val="both"/>
      </w:pPr>
      <w:r w:rsidRPr="00FB37C4">
        <w:t>В связи с отсутствием правовых актов регламентирующие этапы исполнение судебных решений, содержащие требования неимущественного характера и выделения средств бюджета на эти цели, говорить о возможности или не возможность исполнения судебных решений за счет бюджета не целесообразно.</w:t>
      </w:r>
    </w:p>
    <w:p w:rsidR="001D66A0" w:rsidRPr="00FB37C4" w:rsidRDefault="001D66A0" w:rsidP="001D66A0">
      <w:pPr>
        <w:ind w:firstLine="709"/>
        <w:jc w:val="both"/>
      </w:pPr>
      <w:r w:rsidRPr="00FB37C4">
        <w:t>По результатам экспертно-аналитического мероприятия администрации Кондинского района были даны рекомендации:</w:t>
      </w:r>
    </w:p>
    <w:p w:rsidR="001D66A0" w:rsidRPr="00FB37C4" w:rsidRDefault="001D66A0" w:rsidP="001D66A0">
      <w:pPr>
        <w:ind w:firstLine="709"/>
        <w:jc w:val="both"/>
      </w:pPr>
      <w:r w:rsidRPr="00FB37C4">
        <w:t xml:space="preserve">- регламентировать взаимодействие уполномоченных органов в части принятия к учету и этапы исполнения судебных решений неимущественного характера, и исполнительных документов, выданных на их основании. </w:t>
      </w:r>
    </w:p>
    <w:p w:rsidR="001D66A0" w:rsidRPr="00FB37C4" w:rsidRDefault="001D66A0" w:rsidP="001D66A0">
      <w:pPr>
        <w:ind w:firstLine="709"/>
        <w:jc w:val="both"/>
      </w:pPr>
      <w:r w:rsidRPr="00FB37C4">
        <w:t xml:space="preserve">- рассмотреть возможность разработки порядка формирования расходов бюджета района в целях исполнения требований неимущественного </w:t>
      </w:r>
      <w:proofErr w:type="gramStart"/>
      <w:r w:rsidRPr="00FB37C4">
        <w:t>характера</w:t>
      </w:r>
      <w:proofErr w:type="gramEnd"/>
      <w:r w:rsidRPr="00FB37C4">
        <w:t xml:space="preserve"> на основании вступивших в законную силу судебных решений.</w:t>
      </w:r>
    </w:p>
    <w:p w:rsidR="001D66A0" w:rsidRPr="00FB37C4" w:rsidRDefault="001D66A0" w:rsidP="001D66A0">
      <w:pPr>
        <w:ind w:firstLine="709"/>
        <w:jc w:val="both"/>
      </w:pPr>
      <w:r w:rsidRPr="00FB37C4">
        <w:t>Информация о результатах экспертно-аналитического мероприятия направлена в Думу Кондинского района и Главе Кондинского района.</w:t>
      </w:r>
    </w:p>
    <w:p w:rsidR="001D66A0" w:rsidRPr="00FB37C4" w:rsidRDefault="001D66A0" w:rsidP="001D66A0">
      <w:pPr>
        <w:widowControl w:val="0"/>
        <w:suppressAutoHyphens/>
        <w:ind w:firstLine="709"/>
        <w:contextualSpacing/>
        <w:jc w:val="both"/>
        <w:rPr>
          <w:rFonts w:eastAsia="Lucida Sans Unicode"/>
          <w:kern w:val="2"/>
          <w:lang w:val="x-none" w:eastAsia="en-US"/>
        </w:rPr>
      </w:pPr>
    </w:p>
    <w:p w:rsidR="001D66A0" w:rsidRPr="00FB37C4" w:rsidRDefault="001D66A0" w:rsidP="001D66A0">
      <w:pPr>
        <w:widowControl w:val="0"/>
        <w:autoSpaceDE w:val="0"/>
        <w:autoSpaceDN w:val="0"/>
        <w:adjustRightInd w:val="0"/>
        <w:ind w:firstLine="709"/>
        <w:jc w:val="both"/>
        <w:outlineLvl w:val="0"/>
        <w:rPr>
          <w:b/>
          <w:i/>
          <w:lang w:val="x-none" w:eastAsia="x-none"/>
        </w:rPr>
      </w:pPr>
      <w:r w:rsidRPr="00FB37C4">
        <w:rPr>
          <w:b/>
          <w:i/>
          <w:lang w:val="x-none" w:eastAsia="x-none"/>
        </w:rPr>
        <w:t>3.</w:t>
      </w:r>
      <w:r w:rsidRPr="00FB37C4">
        <w:rPr>
          <w:b/>
          <w:i/>
          <w:lang w:eastAsia="x-none"/>
        </w:rPr>
        <w:t>6</w:t>
      </w:r>
      <w:r w:rsidRPr="00FB37C4">
        <w:rPr>
          <w:b/>
          <w:i/>
          <w:lang w:val="x-none" w:eastAsia="x-none"/>
        </w:rPr>
        <w:t>. Аудит в сфере закупок товаров, работ, услуг для обеспечения муниципальных нужд.</w:t>
      </w:r>
    </w:p>
    <w:p w:rsidR="001D66A0" w:rsidRPr="00FB37C4" w:rsidRDefault="001D66A0" w:rsidP="001D66A0">
      <w:pPr>
        <w:ind w:firstLine="709"/>
        <w:jc w:val="both"/>
      </w:pPr>
      <w:proofErr w:type="gramStart"/>
      <w:r w:rsidRPr="00FB37C4">
        <w:t>Аудит в сфере закупок товаров, работ, услуг проводится в соответствии с Положением о Контрольно-счетной палате Кондинского района (утв. решением Думы Кондинского района от 17</w:t>
      </w:r>
      <w:r w:rsidR="00693C09">
        <w:t xml:space="preserve"> декабря </w:t>
      </w:r>
      <w:r w:rsidRPr="00FB37C4">
        <w:t>2021 г</w:t>
      </w:r>
      <w:r w:rsidR="00693C09">
        <w:t>ода</w:t>
      </w:r>
      <w:r w:rsidRPr="00FB37C4">
        <w:t xml:space="preserve"> №</w:t>
      </w:r>
      <w:r w:rsidR="00693C09">
        <w:t xml:space="preserve"> </w:t>
      </w:r>
      <w:r w:rsidRPr="00FB37C4">
        <w:t xml:space="preserve">862), со Стандартом финансового контроля  </w:t>
      </w:r>
      <w:r>
        <w:t>«</w:t>
      </w:r>
      <w:r w:rsidRPr="00FB37C4">
        <w:t xml:space="preserve">Проведение экспертно-аналитического мероприятия </w:t>
      </w:r>
      <w:r>
        <w:t>«</w:t>
      </w:r>
      <w:r w:rsidRPr="00FB37C4">
        <w:t>Аудит в сфере закупок товаров, работ, услуг</w:t>
      </w:r>
      <w:r>
        <w:t>»</w:t>
      </w:r>
      <w:r w:rsidRPr="00FB37C4">
        <w:t xml:space="preserve"> (утв. постановлением Контрольно-счетной палаты от 29</w:t>
      </w:r>
      <w:r w:rsidR="00693C09">
        <w:t xml:space="preserve"> апреля </w:t>
      </w:r>
      <w:r w:rsidRPr="00FB37C4">
        <w:t>2022</w:t>
      </w:r>
      <w:r w:rsidR="00693C09">
        <w:t xml:space="preserve"> </w:t>
      </w:r>
      <w:r w:rsidRPr="00FB37C4">
        <w:t>г</w:t>
      </w:r>
      <w:r w:rsidR="00693C09">
        <w:t>ода</w:t>
      </w:r>
      <w:r w:rsidRPr="00FB37C4">
        <w:t xml:space="preserve"> №</w:t>
      </w:r>
      <w:r w:rsidR="00693C09">
        <w:t xml:space="preserve"> </w:t>
      </w:r>
      <w:r w:rsidRPr="00FB37C4">
        <w:t>5).</w:t>
      </w:r>
      <w:proofErr w:type="gramEnd"/>
    </w:p>
    <w:p w:rsidR="001D66A0" w:rsidRPr="00FB37C4" w:rsidRDefault="001D66A0" w:rsidP="001D66A0">
      <w:pPr>
        <w:ind w:firstLine="709"/>
        <w:jc w:val="both"/>
      </w:pPr>
      <w:r w:rsidRPr="00FB37C4">
        <w:t>Цель аудита в сфере закупок - анализ и оценка результативности закупок, достижения целей осуществления закупок, определенных в соответствии с Федеральным законом от 05</w:t>
      </w:r>
      <w:r w:rsidR="00693C09">
        <w:t xml:space="preserve"> апреля 2013 года</w:t>
      </w:r>
      <w:r w:rsidRPr="00FB37C4">
        <w:t xml:space="preserve"> №</w:t>
      </w:r>
      <w:r w:rsidR="00693C09">
        <w:t xml:space="preserve"> </w:t>
      </w:r>
      <w:r w:rsidRPr="00FB37C4">
        <w:t xml:space="preserve">44-ФЗ </w:t>
      </w:r>
      <w:r>
        <w:t>«</w:t>
      </w:r>
      <w:r w:rsidRPr="00FB37C4">
        <w:t>О контрактной системе в сфере закупок товаров, работ, услуг для обеспечения государственных и муниципальных нужд</w:t>
      </w:r>
      <w:r>
        <w:t>»</w:t>
      </w:r>
      <w:r w:rsidRPr="00FB37C4">
        <w:t xml:space="preserve"> (далее - Федеральный закон №</w:t>
      </w:r>
      <w:r w:rsidR="00693C09">
        <w:t xml:space="preserve"> </w:t>
      </w:r>
      <w:r w:rsidRPr="00FB37C4">
        <w:t>44-ФЗ).</w:t>
      </w:r>
    </w:p>
    <w:p w:rsidR="001D66A0" w:rsidRPr="00FB37C4" w:rsidRDefault="001D66A0" w:rsidP="001D66A0">
      <w:pPr>
        <w:ind w:firstLine="709"/>
        <w:contextualSpacing/>
        <w:jc w:val="both"/>
      </w:pPr>
      <w:r w:rsidRPr="00FB37C4">
        <w:t xml:space="preserve">В течение второго полугодия 2024 года Контрольно-счетной палатой проведено 2 </w:t>
      </w:r>
      <w:r w:rsidRPr="00FB37C4">
        <w:rPr>
          <w:bCs/>
        </w:rPr>
        <w:t xml:space="preserve">экспертно-аналитических мероприятий </w:t>
      </w:r>
      <w:r w:rsidRPr="00FB37C4">
        <w:t>в сфере закупок:</w:t>
      </w:r>
    </w:p>
    <w:p w:rsidR="001D66A0" w:rsidRPr="00FB37C4" w:rsidRDefault="001D66A0" w:rsidP="001D66A0">
      <w:pPr>
        <w:ind w:firstLine="709"/>
        <w:jc w:val="both"/>
        <w:rPr>
          <w:b/>
          <w:i/>
        </w:rPr>
      </w:pPr>
      <w:r w:rsidRPr="00FB37C4">
        <w:rPr>
          <w:b/>
          <w:i/>
        </w:rPr>
        <w:t xml:space="preserve">Объект аудита: </w:t>
      </w:r>
      <w:r w:rsidRPr="00FB37C4">
        <w:rPr>
          <w:b/>
        </w:rPr>
        <w:t xml:space="preserve">Муниципальное казенное учреждение </w:t>
      </w:r>
      <w:r>
        <w:rPr>
          <w:b/>
        </w:rPr>
        <w:t>«</w:t>
      </w:r>
      <w:r w:rsidRPr="00FB37C4">
        <w:rPr>
          <w:b/>
        </w:rPr>
        <w:t>Управление материально-технического обеспечения деятельности органов местного самоуправления Кондинского района</w:t>
      </w:r>
      <w:r>
        <w:rPr>
          <w:b/>
        </w:rPr>
        <w:t>»</w:t>
      </w:r>
      <w:r w:rsidRPr="00FB37C4">
        <w:rPr>
          <w:b/>
          <w:i/>
        </w:rPr>
        <w:t>.</w:t>
      </w:r>
    </w:p>
    <w:p w:rsidR="001D66A0" w:rsidRPr="00FB37C4" w:rsidRDefault="001D66A0" w:rsidP="001D66A0">
      <w:pPr>
        <w:ind w:firstLine="709"/>
        <w:jc w:val="both"/>
      </w:pPr>
      <w:r w:rsidRPr="00FB37C4">
        <w:rPr>
          <w:bCs/>
        </w:rPr>
        <w:t xml:space="preserve">Аудит проведен </w:t>
      </w:r>
      <w:r w:rsidRPr="00FB37C4">
        <w:t>на основании распоряжения</w:t>
      </w:r>
      <w:proofErr w:type="gramStart"/>
      <w:r w:rsidRPr="00FB37C4">
        <w:t xml:space="preserve"> </w:t>
      </w:r>
      <w:proofErr w:type="spellStart"/>
      <w:r w:rsidRPr="00FB37C4">
        <w:t>К</w:t>
      </w:r>
      <w:proofErr w:type="gramEnd"/>
      <w:r w:rsidRPr="00FB37C4">
        <w:t>онтрольно</w:t>
      </w:r>
      <w:proofErr w:type="spellEnd"/>
      <w:r w:rsidRPr="00FB37C4">
        <w:t xml:space="preserve"> - счетной палаты  от 13</w:t>
      </w:r>
      <w:r w:rsidR="00693C09">
        <w:t xml:space="preserve"> сентября </w:t>
      </w:r>
      <w:r w:rsidRPr="00FB37C4">
        <w:t xml:space="preserve">2024 года № 13-р </w:t>
      </w:r>
      <w:r>
        <w:t>«</w:t>
      </w:r>
      <w:r w:rsidRPr="00FB37C4">
        <w:rPr>
          <w:bCs/>
        </w:rPr>
        <w:t>О проведении экспертно-аналитического мероприятия</w:t>
      </w:r>
      <w:r>
        <w:t>»</w:t>
      </w:r>
      <w:r w:rsidRPr="00FB37C4">
        <w:t xml:space="preserve"> (с изменениями от 14</w:t>
      </w:r>
      <w:r w:rsidR="00693C09">
        <w:t xml:space="preserve"> октября </w:t>
      </w:r>
      <w:r w:rsidRPr="00FB37C4">
        <w:t xml:space="preserve">2024 года №16-р). </w:t>
      </w:r>
    </w:p>
    <w:p w:rsidR="001D66A0" w:rsidRPr="00FB37C4" w:rsidRDefault="001D66A0" w:rsidP="001D66A0">
      <w:pPr>
        <w:ind w:firstLine="709"/>
        <w:contextualSpacing/>
        <w:jc w:val="both"/>
        <w:rPr>
          <w:bCs/>
        </w:rPr>
      </w:pPr>
      <w:r w:rsidRPr="00FB37C4">
        <w:rPr>
          <w:bCs/>
        </w:rPr>
        <w:t>Предмет аудита в сфере закупок - процесс использования средств местного бюджета, направляемых на закупки.</w:t>
      </w:r>
    </w:p>
    <w:p w:rsidR="001D66A0" w:rsidRPr="00FB37C4" w:rsidRDefault="001D66A0" w:rsidP="001D66A0">
      <w:pPr>
        <w:ind w:firstLine="709"/>
        <w:jc w:val="both"/>
      </w:pPr>
      <w:r w:rsidRPr="00FB37C4">
        <w:t>Проверяемый период аудита: с 01 января 2024 года по 31 августа 2024 года.</w:t>
      </w:r>
    </w:p>
    <w:p w:rsidR="001D66A0" w:rsidRPr="00FB37C4" w:rsidRDefault="001D66A0" w:rsidP="001D66A0">
      <w:pPr>
        <w:ind w:firstLine="709"/>
        <w:contextualSpacing/>
        <w:jc w:val="both"/>
      </w:pPr>
      <w:proofErr w:type="gramStart"/>
      <w:r w:rsidRPr="00FB37C4">
        <w:t>За проверяемый период заключено и исполнено 160 муниципальных контрактов/договоров, попадающих в сферу действия Федерального закона №</w:t>
      </w:r>
      <w:r w:rsidR="00693C09">
        <w:t xml:space="preserve"> </w:t>
      </w:r>
      <w:r w:rsidRPr="00FB37C4">
        <w:t xml:space="preserve">44-ФЗ, на общую сумму  25 061 897,59  руб., 83 – электронный аукцион (на сумму 16 006 338,43 руб.), из них п.25 ч.1 ст.93 (на сумму  8 248 196,39  руб.), </w:t>
      </w:r>
      <w:r w:rsidRPr="00FB37C4">
        <w:rPr>
          <w:bCs/>
        </w:rPr>
        <w:t xml:space="preserve">25 - с единственным источником </w:t>
      </w:r>
      <w:r w:rsidRPr="00FB37C4">
        <w:rPr>
          <w:bCs/>
        </w:rPr>
        <w:lastRenderedPageBreak/>
        <w:t>по п. 1,8,14,29 ч. 1 ст. 93 (на сумму</w:t>
      </w:r>
      <w:proofErr w:type="gramEnd"/>
      <w:r w:rsidRPr="00FB37C4">
        <w:rPr>
          <w:bCs/>
        </w:rPr>
        <w:t xml:space="preserve"> </w:t>
      </w:r>
      <w:proofErr w:type="gramStart"/>
      <w:r w:rsidRPr="00FB37C4">
        <w:rPr>
          <w:bCs/>
        </w:rPr>
        <w:t xml:space="preserve">7 067 559,72  руб.) 52 </w:t>
      </w:r>
      <w:r w:rsidRPr="00FB37C4">
        <w:t xml:space="preserve">– с единственным источником по п.4 ч.1 ст.93 44-ФЗ (на общую сумму 1 987 999,44 руб.) </w:t>
      </w:r>
      <w:proofErr w:type="gramEnd"/>
    </w:p>
    <w:p w:rsidR="001D66A0" w:rsidRPr="00FB37C4" w:rsidRDefault="001D66A0" w:rsidP="001D66A0">
      <w:pPr>
        <w:ind w:firstLine="709"/>
        <w:contextualSpacing/>
        <w:jc w:val="both"/>
      </w:pPr>
      <w:r w:rsidRPr="00FB37C4">
        <w:t>В процессе аудита закупок выявлено 6 нарушения, в том числе соблюдения сроков внесения сведений в реестр контрактов, в ЕИС и своевременность расходов на закупки, соблюдение установленного порядка приемки и оплаты заказчиком, возврат обеспечения МК.</w:t>
      </w:r>
    </w:p>
    <w:p w:rsidR="001D66A0" w:rsidRPr="00FB37C4" w:rsidRDefault="001D66A0" w:rsidP="001D66A0">
      <w:pPr>
        <w:ind w:firstLine="709"/>
        <w:contextualSpacing/>
        <w:jc w:val="both"/>
      </w:pPr>
      <w:r w:rsidRPr="00FB37C4">
        <w:t xml:space="preserve">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показал, что муниципальные нужды </w:t>
      </w:r>
      <w:proofErr w:type="spellStart"/>
      <w:r w:rsidRPr="00FB37C4">
        <w:t>обоснованны</w:t>
      </w:r>
      <w:proofErr w:type="spellEnd"/>
      <w:r w:rsidRPr="00FB37C4">
        <w:t xml:space="preserve"> необходимостью реализации установленных Уставом учреждения полномочий и функций, вполне целесообразны и практически полезны. </w:t>
      </w:r>
    </w:p>
    <w:p w:rsidR="001D66A0" w:rsidRPr="00FB37C4" w:rsidRDefault="001D66A0" w:rsidP="001D66A0">
      <w:pPr>
        <w:ind w:firstLine="709"/>
        <w:contextualSpacing/>
        <w:jc w:val="both"/>
      </w:pPr>
      <w:r w:rsidRPr="00FB37C4">
        <w:t>При проверке и анализе соблюдения объектом аудита законодательства РФ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97%, нарушения законодательства составляют 3%.</w:t>
      </w:r>
    </w:p>
    <w:p w:rsidR="001D66A0" w:rsidRPr="00FB37C4" w:rsidRDefault="001D66A0" w:rsidP="001D66A0">
      <w:pPr>
        <w:ind w:firstLine="709"/>
        <w:contextualSpacing/>
        <w:jc w:val="both"/>
      </w:pPr>
      <w:r w:rsidRPr="00FB37C4">
        <w:t>Анализ эффективности расходов на закупки на этапе проведения конкурентных процедур показал низкую эффективность применения имеющихся ресурсов при одновременном достижении запланированных целей осуществления закупок – 40,92 %. На снижение эффективности влияет доля закупок по п.25 ч.1 ст.93 Федерального закона №</w:t>
      </w:r>
      <w:r w:rsidR="00693C09">
        <w:t xml:space="preserve"> </w:t>
      </w:r>
      <w:r w:rsidRPr="00FB37C4">
        <w:t>44-ФЗ.</w:t>
      </w:r>
    </w:p>
    <w:p w:rsidR="001D66A0" w:rsidRPr="00FB37C4" w:rsidRDefault="001D66A0" w:rsidP="001D66A0">
      <w:pPr>
        <w:ind w:firstLine="709"/>
        <w:contextualSpacing/>
        <w:jc w:val="both"/>
      </w:pPr>
      <w:r w:rsidRPr="00FB37C4">
        <w:t xml:space="preserve">Анализ эффективного применения имеющихся ресурсов на этапах планирования и обоснования закупок, утверждения документации, определения поставщиков, заключения и исполнения контрактов показал низкую эффективность применения имеющихся ресурсов для достижения запланированных целей осуществления конкурентных закупок в связи с существенными нарушениями при осуществлении закупок. </w:t>
      </w:r>
    </w:p>
    <w:p w:rsidR="001D66A0" w:rsidRPr="00FB37C4" w:rsidRDefault="001D66A0" w:rsidP="001D66A0">
      <w:pPr>
        <w:ind w:firstLine="709"/>
        <w:contextualSpacing/>
        <w:jc w:val="both"/>
      </w:pPr>
      <w:r w:rsidRPr="00FB37C4">
        <w:t xml:space="preserve">По результатам мероприятия в адрес учреждения направлено представление. </w:t>
      </w:r>
    </w:p>
    <w:p w:rsidR="001D66A0" w:rsidRPr="00FB37C4" w:rsidRDefault="001D66A0" w:rsidP="001D66A0">
      <w:pPr>
        <w:ind w:firstLine="709"/>
        <w:contextualSpacing/>
        <w:jc w:val="both"/>
      </w:pPr>
    </w:p>
    <w:p w:rsidR="001D66A0" w:rsidRPr="00FB37C4" w:rsidRDefault="001D66A0" w:rsidP="001D66A0">
      <w:pPr>
        <w:tabs>
          <w:tab w:val="left" w:pos="1418"/>
        </w:tabs>
        <w:ind w:firstLine="709"/>
        <w:contextualSpacing/>
        <w:jc w:val="both"/>
        <w:rPr>
          <w:b/>
          <w:i/>
        </w:rPr>
      </w:pPr>
      <w:r w:rsidRPr="00FB37C4">
        <w:rPr>
          <w:b/>
          <w:i/>
        </w:rPr>
        <w:t>Объект аудита:  Управление ЖКХ администрации Кондинского района</w:t>
      </w:r>
    </w:p>
    <w:p w:rsidR="001D66A0" w:rsidRPr="00FB37C4" w:rsidRDefault="001D66A0" w:rsidP="001D66A0">
      <w:pPr>
        <w:tabs>
          <w:tab w:val="left" w:pos="993"/>
        </w:tabs>
        <w:ind w:firstLine="709"/>
        <w:jc w:val="both"/>
      </w:pPr>
      <w:r w:rsidRPr="00FB37C4">
        <w:t xml:space="preserve">Аудит в сфере закупок товаров, работ, услуг в Управлении </w:t>
      </w:r>
      <w:r w:rsidRPr="00FB37C4">
        <w:rPr>
          <w:bCs/>
        </w:rPr>
        <w:t>жилищно-коммунального хозяйства администрации Кондинского района</w:t>
      </w:r>
      <w:r w:rsidRPr="00FB37C4">
        <w:t xml:space="preserve"> начат на основании распоряжения</w:t>
      </w:r>
      <w:proofErr w:type="gramStart"/>
      <w:r w:rsidRPr="00FB37C4">
        <w:t xml:space="preserve"> </w:t>
      </w:r>
      <w:proofErr w:type="spellStart"/>
      <w:r w:rsidRPr="00FB37C4">
        <w:t>К</w:t>
      </w:r>
      <w:proofErr w:type="gramEnd"/>
      <w:r w:rsidRPr="00FB37C4">
        <w:t>онтрольно</w:t>
      </w:r>
      <w:proofErr w:type="spellEnd"/>
      <w:r w:rsidRPr="00FB37C4">
        <w:t xml:space="preserve"> - счетной палаты от 27 ноября 2024 года </w:t>
      </w:r>
      <w:r w:rsidR="00693C09" w:rsidRPr="00FB37C4">
        <w:t xml:space="preserve">№ 20-р </w:t>
      </w:r>
      <w:r>
        <w:t>«</w:t>
      </w:r>
      <w:r w:rsidRPr="00FB37C4">
        <w:rPr>
          <w:bCs/>
        </w:rPr>
        <w:t>О проведении экспертно-аналитического мероприятия</w:t>
      </w:r>
      <w:r>
        <w:rPr>
          <w:bCs/>
        </w:rPr>
        <w:t>»</w:t>
      </w:r>
      <w:r w:rsidRPr="00FB37C4">
        <w:rPr>
          <w:bCs/>
        </w:rPr>
        <w:t>.</w:t>
      </w:r>
      <w:r w:rsidRPr="00FB37C4">
        <w:t xml:space="preserve"> Срок проведения экспертно-аналитического мероприятия с 16 декабря 2024 года по 14 января 2025 года. </w:t>
      </w:r>
    </w:p>
    <w:p w:rsidR="001D66A0" w:rsidRPr="00FB37C4" w:rsidRDefault="001D66A0" w:rsidP="001D66A0">
      <w:pPr>
        <w:tabs>
          <w:tab w:val="left" w:pos="993"/>
        </w:tabs>
        <w:ind w:firstLine="709"/>
        <w:jc w:val="both"/>
      </w:pPr>
      <w:r w:rsidRPr="00FB37C4">
        <w:t>Результаты мероприятия будут отражены в отчете КСП за 1 полугодие 2025 года.</w:t>
      </w:r>
    </w:p>
    <w:p w:rsidR="001D66A0" w:rsidRPr="00FB37C4" w:rsidRDefault="001D66A0" w:rsidP="001D66A0">
      <w:pPr>
        <w:ind w:firstLine="709"/>
        <w:jc w:val="both"/>
        <w:rPr>
          <w:bCs/>
        </w:rPr>
      </w:pPr>
      <w:r w:rsidRPr="00FB37C4">
        <w:t xml:space="preserve">                                                                                           </w:t>
      </w:r>
    </w:p>
    <w:p w:rsidR="001D66A0" w:rsidRPr="00FB37C4" w:rsidRDefault="001D66A0" w:rsidP="001D66A0">
      <w:pPr>
        <w:ind w:firstLine="709"/>
        <w:jc w:val="both"/>
        <w:rPr>
          <w:b/>
        </w:rPr>
      </w:pPr>
      <w:r w:rsidRPr="00FB37C4">
        <w:rPr>
          <w:b/>
        </w:rPr>
        <w:t>4. Экспертная деятельность Контрольно-счетной палаты за 2 полугодие 2024 года</w:t>
      </w:r>
    </w:p>
    <w:p w:rsidR="001D66A0" w:rsidRPr="00FB37C4" w:rsidRDefault="001D66A0" w:rsidP="001D66A0">
      <w:pPr>
        <w:ind w:firstLine="709"/>
        <w:jc w:val="both"/>
      </w:pPr>
      <w:r w:rsidRPr="00FB37C4">
        <w:t>За второе полугодие 2024 года Контрольно-счетной палатой проведено 103 экспертизы.</w:t>
      </w:r>
    </w:p>
    <w:p w:rsidR="001D66A0" w:rsidRPr="00FB37C4" w:rsidRDefault="001D66A0" w:rsidP="001D66A0">
      <w:pPr>
        <w:ind w:firstLine="709"/>
        <w:jc w:val="both"/>
      </w:pPr>
      <w:r w:rsidRPr="00FB37C4">
        <w:t xml:space="preserve">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 проектов муниципальных программ и финансово-экономических обоснований расходных обязательств. </w:t>
      </w:r>
      <w:proofErr w:type="gramStart"/>
      <w:r w:rsidRPr="00FB37C4">
        <w:t>В процессе экспертизы финансовых документов основное внимание было обращено на соответствие расчетов субсидий установленным порядкам, а также на завышение объемов строительно-монтажных работ, применение не соответствующих федеральных единичных расценок (ФЕР), применение максимального индекса перевода цен при формировании начальной максимальной цены.</w:t>
      </w:r>
      <w:proofErr w:type="gramEnd"/>
    </w:p>
    <w:p w:rsidR="001D66A0" w:rsidRPr="00FB37C4" w:rsidRDefault="001D66A0" w:rsidP="001D66A0">
      <w:pPr>
        <w:ind w:firstLine="709"/>
        <w:jc w:val="both"/>
      </w:pPr>
      <w:r w:rsidRPr="00FB37C4">
        <w:t>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w:t>
      </w:r>
    </w:p>
    <w:p w:rsidR="001D66A0" w:rsidRPr="00FB37C4" w:rsidRDefault="001D66A0" w:rsidP="001D66A0">
      <w:pPr>
        <w:ind w:firstLine="709"/>
        <w:jc w:val="both"/>
        <w:rPr>
          <w:b/>
        </w:rPr>
      </w:pPr>
    </w:p>
    <w:p w:rsidR="001D66A0" w:rsidRPr="00FB37C4" w:rsidRDefault="001D66A0" w:rsidP="001D66A0">
      <w:pPr>
        <w:ind w:firstLine="709"/>
        <w:jc w:val="both"/>
        <w:rPr>
          <w:b/>
        </w:rPr>
      </w:pPr>
    </w:p>
    <w:p w:rsidR="001D66A0" w:rsidRPr="00FB37C4" w:rsidRDefault="001D66A0" w:rsidP="001D66A0">
      <w:pPr>
        <w:ind w:firstLine="709"/>
        <w:jc w:val="both"/>
        <w:rPr>
          <w:b/>
        </w:rPr>
      </w:pPr>
      <w:r w:rsidRPr="00FB37C4">
        <w:rPr>
          <w:b/>
        </w:rPr>
        <w:t>5. Взаимодействие Контрольно-счетной палаты с государственными и муниципальными органами</w:t>
      </w:r>
    </w:p>
    <w:p w:rsidR="001D66A0" w:rsidRPr="00FB37C4" w:rsidRDefault="001D66A0" w:rsidP="001D66A0">
      <w:pPr>
        <w:ind w:firstLine="709"/>
        <w:jc w:val="both"/>
      </w:pPr>
    </w:p>
    <w:p w:rsidR="001D66A0" w:rsidRPr="00FB37C4" w:rsidRDefault="001D66A0" w:rsidP="001D66A0">
      <w:pPr>
        <w:ind w:firstLine="709"/>
        <w:jc w:val="both"/>
      </w:pPr>
      <w:r w:rsidRPr="00FB37C4">
        <w:t>В рамках соглашения о сотрудничестве в 2 полугодие 2024 года в Прокуратуру Кондинского района  направлены  материалы по 1 контрольному мероприятию и по 1 экспертно-аналитическому мероприятию. По результатам рассмотрения отчетов по проверке исполнения законодательства о контрактной системе Прокуратурой района внесено 1 представления, которое рассмотрено и удовлетворено, к дисциплинарной ответственности привлечено 1 должностное лицо.</w:t>
      </w:r>
    </w:p>
    <w:p w:rsidR="001D66A0" w:rsidRPr="00FB37C4" w:rsidRDefault="001D66A0" w:rsidP="001D66A0">
      <w:pPr>
        <w:ind w:firstLine="709"/>
        <w:jc w:val="both"/>
        <w:rPr>
          <w:sz w:val="28"/>
          <w:szCs w:val="28"/>
        </w:rPr>
      </w:pPr>
    </w:p>
    <w:p w:rsidR="001D66A0" w:rsidRPr="00FB37C4" w:rsidRDefault="001D66A0" w:rsidP="001D66A0">
      <w:pPr>
        <w:ind w:firstLine="709"/>
        <w:jc w:val="both"/>
        <w:rPr>
          <w:b/>
        </w:rPr>
      </w:pPr>
      <w:r w:rsidRPr="00FB37C4">
        <w:rPr>
          <w:b/>
        </w:rPr>
        <w:t>6. Информационная деятельность, мероприятия по профилактике и противодействию коррупции</w:t>
      </w:r>
    </w:p>
    <w:p w:rsidR="001D66A0" w:rsidRPr="00FB37C4" w:rsidRDefault="001D66A0" w:rsidP="001D66A0">
      <w:pPr>
        <w:ind w:firstLine="709"/>
        <w:jc w:val="both"/>
        <w:rPr>
          <w:b/>
        </w:rPr>
      </w:pPr>
    </w:p>
    <w:p w:rsidR="001D66A0" w:rsidRPr="00FB37C4" w:rsidRDefault="001D66A0" w:rsidP="001D66A0">
      <w:pPr>
        <w:ind w:firstLine="709"/>
        <w:jc w:val="both"/>
      </w:pPr>
      <w:r w:rsidRPr="00FB37C4">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1D66A0" w:rsidRPr="00FB37C4" w:rsidRDefault="001D66A0" w:rsidP="001D66A0">
      <w:pPr>
        <w:ind w:firstLine="709"/>
        <w:jc w:val="both"/>
      </w:pPr>
      <w:proofErr w:type="gramStart"/>
      <w:r w:rsidRPr="00FB37C4">
        <w:t xml:space="preserve">В целях обеспечения доступа к информации о своей деятельности Контрольно-счетная палата размещает в сети Интернет на официальном сайте органов местного самоуправления Кондинского района </w:t>
      </w:r>
      <w:hyperlink r:id="rId14" w:history="1">
        <w:r w:rsidRPr="00FB37C4">
          <w:t>http://admkonda.ru/</w:t>
        </w:r>
      </w:hyperlink>
      <w:r w:rsidRPr="00FB37C4">
        <w:t xml:space="preserve"> информацию о проведённых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w:t>
      </w:r>
      <w:proofErr w:type="gramEnd"/>
      <w:r w:rsidRPr="00FB37C4">
        <w:t xml:space="preserve"> Согласно пункту 4 главы 5 Регламента Контрольно-счетной палаты вышеуказанная информация размещается ежеквартально не позднее 15 числа месяца, следующего за отчетным кварталом.</w:t>
      </w:r>
    </w:p>
    <w:p w:rsidR="001D66A0" w:rsidRPr="00FB37C4" w:rsidRDefault="001D66A0" w:rsidP="001D66A0">
      <w:pPr>
        <w:ind w:firstLine="709"/>
        <w:jc w:val="both"/>
      </w:pPr>
      <w:r w:rsidRPr="00FB37C4">
        <w:t xml:space="preserve">Также на официальном сайте размещена информация и документы, характеризующие деятельность КСП: планы работы, отчёты о деятельности, регламент, стандарты, методические рекомендации и </w:t>
      </w:r>
      <w:proofErr w:type="gramStart"/>
      <w:r w:rsidRPr="00FB37C4">
        <w:t>другое</w:t>
      </w:r>
      <w:proofErr w:type="gramEnd"/>
      <w:r w:rsidRPr="00FB37C4">
        <w:t>.</w:t>
      </w:r>
    </w:p>
    <w:p w:rsidR="001D66A0" w:rsidRPr="00FB37C4" w:rsidRDefault="001D66A0" w:rsidP="001D66A0">
      <w:pPr>
        <w:ind w:firstLine="709"/>
        <w:jc w:val="both"/>
      </w:pPr>
      <w:r w:rsidRPr="00FB37C4">
        <w:t xml:space="preserve">Для обеспечения открытость и доступность информации о деятельности, Контрольно-счетная палата зарегистрирована в социальных сетях </w:t>
      </w:r>
      <w:proofErr w:type="spellStart"/>
      <w:r w:rsidRPr="00FB37C4">
        <w:t>ВКонтакте</w:t>
      </w:r>
      <w:proofErr w:type="spellEnd"/>
      <w:r w:rsidRPr="00FB37C4">
        <w:t xml:space="preserve"> (</w:t>
      </w:r>
      <w:r w:rsidRPr="00FB37C4">
        <w:rPr>
          <w:b/>
          <w:bCs/>
        </w:rPr>
        <w:t>Сайт</w:t>
      </w:r>
      <w:r w:rsidRPr="00FB37C4">
        <w:t>: </w:t>
      </w:r>
      <w:hyperlink r:id="rId15" w:history="1">
        <w:r w:rsidRPr="00FB37C4">
          <w:rPr>
            <w:color w:val="0000FF"/>
            <w:u w:val="single"/>
          </w:rPr>
          <w:t>https://vk.com</w:t>
        </w:r>
      </w:hyperlink>
      <w:r w:rsidRPr="00FB37C4">
        <w:t>) и Одноклассники (</w:t>
      </w:r>
      <w:r w:rsidRPr="00FB37C4">
        <w:rPr>
          <w:b/>
          <w:bCs/>
        </w:rPr>
        <w:t>Сайт</w:t>
      </w:r>
      <w:r w:rsidRPr="00FB37C4">
        <w:t>: </w:t>
      </w:r>
      <w:hyperlink r:id="rId16" w:history="1">
        <w:r w:rsidRPr="00FB37C4">
          <w:rPr>
            <w:color w:val="0000FF"/>
            <w:u w:val="single"/>
          </w:rPr>
          <w:t>https://ok.ru</w:t>
        </w:r>
      </w:hyperlink>
      <w:r w:rsidRPr="00FB37C4">
        <w:t>).</w:t>
      </w:r>
    </w:p>
    <w:p w:rsidR="001D66A0" w:rsidRPr="00FB37C4" w:rsidRDefault="001D66A0" w:rsidP="001D66A0">
      <w:pPr>
        <w:ind w:firstLine="709"/>
        <w:jc w:val="both"/>
      </w:pPr>
      <w:proofErr w:type="gramStart"/>
      <w:r w:rsidRPr="00FB37C4">
        <w:t>В ходе обеспечения Контрольно-счетной палатой, в соответствии с Федеральным законом от 07</w:t>
      </w:r>
      <w:r w:rsidR="00693C09">
        <w:t xml:space="preserve"> февраля </w:t>
      </w:r>
      <w:r w:rsidRPr="00FB37C4">
        <w:t>2011</w:t>
      </w:r>
      <w:r w:rsidR="00693C09">
        <w:t xml:space="preserve"> года </w:t>
      </w:r>
      <w:r w:rsidRPr="00FB37C4">
        <w:t>№</w:t>
      </w:r>
      <w:r w:rsidR="00693C09">
        <w:t xml:space="preserve"> </w:t>
      </w:r>
      <w:r w:rsidRPr="00FB37C4">
        <w:t xml:space="preserve">6-ФЗ </w:t>
      </w:r>
      <w:r>
        <w:t>«</w:t>
      </w:r>
      <w:r w:rsidRPr="00FB37C4">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FB37C4">
        <w:t xml:space="preserve"> мер по противодействию коррупции приоритетное внимание уделялось вопросам предупреждения коррупции, а именно соблюдению общих принципов служебного поведения, норм профессиональной этики, обязательств, ограничений и запретов, установленных на муниципальной службе.</w:t>
      </w:r>
      <w:proofErr w:type="gramEnd"/>
    </w:p>
    <w:p w:rsidR="001D66A0" w:rsidRPr="00FB37C4" w:rsidRDefault="001D66A0" w:rsidP="001D66A0">
      <w:pPr>
        <w:ind w:firstLine="709"/>
        <w:jc w:val="both"/>
      </w:pPr>
      <w:proofErr w:type="gramStart"/>
      <w:r w:rsidRPr="00FB37C4">
        <w:t>В ходе декларационной кампании для исключения случаев представления недостоверных и (или) неполных сведений о доходах, расходах, об имуществе и обязательствах имущественного характера и оказания практической помощи в заполнении справок о доходах, расходах, об имуществе и обязательствах имущественного характера, с сотрудниками проведены разъяснительные мероприятия об изменениях в антикоррупционном законодательстве Российской Федерации по порядку представления муниципальными служащими сведений о доходах, расходах, об</w:t>
      </w:r>
      <w:proofErr w:type="gramEnd"/>
      <w:r w:rsidRPr="00FB37C4">
        <w:t xml:space="preserve"> </w:t>
      </w:r>
      <w:proofErr w:type="gramStart"/>
      <w:r w:rsidRPr="00FB37C4">
        <w:t>имуществе</w:t>
      </w:r>
      <w:proofErr w:type="gramEnd"/>
      <w:r w:rsidRPr="00FB37C4">
        <w:t xml:space="preserve"> и обязательствах имущественного характера.</w:t>
      </w:r>
    </w:p>
    <w:p w:rsidR="001D66A0" w:rsidRPr="00FB37C4" w:rsidRDefault="001D66A0" w:rsidP="001D66A0">
      <w:pPr>
        <w:ind w:firstLine="709"/>
        <w:jc w:val="both"/>
      </w:pPr>
      <w:r w:rsidRPr="00FB37C4">
        <w:t>Основной задачей Контрольно-счетной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p>
    <w:p w:rsidR="001D66A0" w:rsidRPr="001E2232" w:rsidRDefault="001D66A0" w:rsidP="001D66A0">
      <w:pPr>
        <w:spacing w:line="276" w:lineRule="auto"/>
        <w:ind w:firstLine="709"/>
        <w:jc w:val="both"/>
        <w:rPr>
          <w:sz w:val="28"/>
          <w:szCs w:val="28"/>
        </w:rPr>
      </w:pPr>
      <w:bookmarkStart w:id="0" w:name="_GoBack"/>
      <w:bookmarkEnd w:id="0"/>
    </w:p>
    <w:p w:rsidR="002A7DDD" w:rsidRDefault="002A7DDD" w:rsidP="00012EE0">
      <w:pPr>
        <w:jc w:val="center"/>
      </w:pPr>
    </w:p>
    <w:sectPr w:rsidR="002A7DDD" w:rsidSect="002A7D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D8" w:rsidRDefault="001720D8" w:rsidP="00512EDA">
      <w:r>
        <w:separator/>
      </w:r>
    </w:p>
  </w:endnote>
  <w:endnote w:type="continuationSeparator" w:id="0">
    <w:p w:rsidR="001720D8" w:rsidRDefault="001720D8"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D8" w:rsidRDefault="001720D8" w:rsidP="00512EDA">
      <w:r>
        <w:separator/>
      </w:r>
    </w:p>
  </w:footnote>
  <w:footnote w:type="continuationSeparator" w:id="0">
    <w:p w:rsidR="001720D8" w:rsidRDefault="001720D8" w:rsidP="00512EDA">
      <w:r>
        <w:continuationSeparator/>
      </w:r>
    </w:p>
  </w:footnote>
  <w:footnote w:id="1">
    <w:p w:rsidR="001D66A0" w:rsidRPr="004020C4" w:rsidRDefault="001D66A0" w:rsidP="001D66A0">
      <w:pPr>
        <w:pStyle w:val="afa"/>
        <w:ind w:firstLine="567"/>
        <w:jc w:val="both"/>
      </w:pPr>
      <w:r w:rsidRPr="004020C4">
        <w:rPr>
          <w:rStyle w:val="afc"/>
          <w:rFonts w:eastAsia="Lucida Sans Unicode"/>
        </w:rPr>
        <w:footnoteRef/>
      </w:r>
      <w:r w:rsidRPr="004020C4">
        <w:t xml:space="preserve"> Экспертно-аналитические мероприятия за исключением экспертиз проектов законодательных и иных нормативных правовых актов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693C09">
      <w:rPr>
        <w:noProof/>
      </w:rPr>
      <w:t>12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06F3585"/>
    <w:multiLevelType w:val="hybridMultilevel"/>
    <w:tmpl w:val="F6BE9F9C"/>
    <w:lvl w:ilvl="0" w:tplc="70AE59DE">
      <w:start w:val="1"/>
      <w:numFmt w:val="decimal"/>
      <w:suff w:val="space"/>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0AF28C3"/>
    <w:multiLevelType w:val="hybridMultilevel"/>
    <w:tmpl w:val="D3A88ED6"/>
    <w:lvl w:ilvl="0" w:tplc="21F8A864">
      <w:start w:val="1"/>
      <w:numFmt w:val="decimal"/>
      <w:lvlText w:val="%1."/>
      <w:lvlJc w:val="left"/>
      <w:pPr>
        <w:ind w:left="2124"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1">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8">
    <w:nsid w:val="598B7131"/>
    <w:multiLevelType w:val="hybridMultilevel"/>
    <w:tmpl w:val="3D4E33A4"/>
    <w:lvl w:ilvl="0" w:tplc="901C219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EC91C78"/>
    <w:multiLevelType w:val="hybridMultilevel"/>
    <w:tmpl w:val="76CAC9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33F24E9"/>
    <w:multiLevelType w:val="hybridMultilevel"/>
    <w:tmpl w:val="6CE04F3A"/>
    <w:lvl w:ilvl="0" w:tplc="D324CC54">
      <w:start w:val="1"/>
      <w:numFmt w:val="decimal"/>
      <w:suff w:val="space"/>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7">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9"/>
  </w:num>
  <w:num w:numId="3">
    <w:abstractNumId w:val="17"/>
  </w:num>
  <w:num w:numId="4">
    <w:abstractNumId w:val="24"/>
  </w:num>
  <w:num w:numId="5">
    <w:abstractNumId w:val="39"/>
  </w:num>
  <w:num w:numId="6">
    <w:abstractNumId w:val="34"/>
  </w:num>
  <w:num w:numId="7">
    <w:abstractNumId w:val="5"/>
  </w:num>
  <w:num w:numId="8">
    <w:abstractNumId w:val="14"/>
  </w:num>
  <w:num w:numId="9">
    <w:abstractNumId w:val="29"/>
  </w:num>
  <w:num w:numId="10">
    <w:abstractNumId w:val="26"/>
  </w:num>
  <w:num w:numId="11">
    <w:abstractNumId w:val="30"/>
  </w:num>
  <w:num w:numId="12">
    <w:abstractNumId w:val="9"/>
  </w:num>
  <w:num w:numId="13">
    <w:abstractNumId w:val="18"/>
  </w:num>
  <w:num w:numId="14">
    <w:abstractNumId w:val="42"/>
  </w:num>
  <w:num w:numId="15">
    <w:abstractNumId w:val="44"/>
  </w:num>
  <w:num w:numId="16">
    <w:abstractNumId w:val="3"/>
  </w:num>
  <w:num w:numId="17">
    <w:abstractNumId w:val="47"/>
  </w:num>
  <w:num w:numId="18">
    <w:abstractNumId w:val="23"/>
  </w:num>
  <w:num w:numId="19">
    <w:abstractNumId w:val="32"/>
  </w:num>
  <w:num w:numId="20">
    <w:abstractNumId w:val="54"/>
  </w:num>
  <w:num w:numId="21">
    <w:abstractNumId w:val="31"/>
  </w:num>
  <w:num w:numId="22">
    <w:abstractNumId w:val="8"/>
  </w:num>
  <w:num w:numId="23">
    <w:abstractNumId w:val="22"/>
  </w:num>
  <w:num w:numId="24">
    <w:abstractNumId w:val="2"/>
  </w:num>
  <w:num w:numId="25">
    <w:abstractNumId w:val="50"/>
  </w:num>
  <w:num w:numId="26">
    <w:abstractNumId w:val="16"/>
  </w:num>
  <w:num w:numId="27">
    <w:abstractNumId w:val="48"/>
  </w:num>
  <w:num w:numId="28">
    <w:abstractNumId w:val="45"/>
  </w:num>
  <w:num w:numId="29">
    <w:abstractNumId w:val="21"/>
  </w:num>
  <w:num w:numId="30">
    <w:abstractNumId w:val="51"/>
  </w:num>
  <w:num w:numId="31">
    <w:abstractNumId w:val="40"/>
  </w:num>
  <w:num w:numId="32">
    <w:abstractNumId w:val="12"/>
  </w:num>
  <w:num w:numId="33">
    <w:abstractNumId w:val="52"/>
  </w:num>
  <w:num w:numId="34">
    <w:abstractNumId w:val="1"/>
  </w:num>
  <w:num w:numId="35">
    <w:abstractNumId w:val="7"/>
  </w:num>
  <w:num w:numId="36">
    <w:abstractNumId w:val="33"/>
  </w:num>
  <w:num w:numId="37">
    <w:abstractNumId w:val="53"/>
  </w:num>
  <w:num w:numId="38">
    <w:abstractNumId w:val="19"/>
  </w:num>
  <w:num w:numId="39">
    <w:abstractNumId w:val="6"/>
  </w:num>
  <w:num w:numId="40">
    <w:abstractNumId w:val="41"/>
  </w:num>
  <w:num w:numId="41">
    <w:abstractNumId w:val="37"/>
  </w:num>
  <w:num w:numId="42">
    <w:abstractNumId w:val="35"/>
  </w:num>
  <w:num w:numId="43">
    <w:abstractNumId w:val="36"/>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43"/>
  </w:num>
  <w:num w:numId="51">
    <w:abstractNumId w:val="10"/>
  </w:num>
  <w:num w:numId="52">
    <w:abstractNumId w:val="38"/>
  </w:num>
  <w:num w:numId="53">
    <w:abstractNumId w:val="27"/>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20D8"/>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6A0"/>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0771"/>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603"/>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3C0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6E0E"/>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k.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20E1-C30E-4B10-A92A-6B742A8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cp:lastPrinted>2025-03-26T05:28:00Z</cp:lastPrinted>
  <dcterms:created xsi:type="dcterms:W3CDTF">2025-03-26T05:10:00Z</dcterms:created>
  <dcterms:modified xsi:type="dcterms:W3CDTF">2025-03-26T05:28:00Z</dcterms:modified>
</cp:coreProperties>
</file>