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4796B" w14:textId="77777777"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  <w:bookmarkStart w:id="0" w:name="_GoBack"/>
      <w:bookmarkEnd w:id="0"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14:paraId="794BB510" w14:textId="77777777" w:rsidTr="005C7E3B">
        <w:trPr>
          <w:trHeight w:val="1135"/>
        </w:trPr>
        <w:tc>
          <w:tcPr>
            <w:tcW w:w="4508" w:type="dxa"/>
          </w:tcPr>
          <w:p w14:paraId="3642A8CE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AC456E9" wp14:editId="59472387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52C3BF" w14:textId="77777777"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2C5938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0678339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14:paraId="7E21FF4A" w14:textId="77777777" w:rsidR="00017B34" w:rsidRPr="00017B34" w:rsidRDefault="00017B34" w:rsidP="00427A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14:paraId="67C5BEBF" w14:textId="77777777" w:rsidTr="005C7E3B">
        <w:trPr>
          <w:trHeight w:val="441"/>
        </w:trPr>
        <w:tc>
          <w:tcPr>
            <w:tcW w:w="4508" w:type="dxa"/>
            <w:vMerge w:val="restart"/>
          </w:tcPr>
          <w:p w14:paraId="686E1854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</w:rPr>
              <w:t>Муниципальное образование</w:t>
            </w:r>
          </w:p>
          <w:p w14:paraId="62A82F8C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0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</w:rPr>
              <w:t>Кондинский район</w:t>
            </w:r>
          </w:p>
          <w:p w14:paraId="6934F050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>Ханты-Мансийского автономного округа - Югры</w:t>
            </w:r>
          </w:p>
          <w:p w14:paraId="2EF420D4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  <w:p w14:paraId="669C30D7" w14:textId="77777777" w:rsidR="00017B34" w:rsidRPr="00017B34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  <w:t>АДМИНИСТРАЦИЯ</w:t>
            </w:r>
          </w:p>
          <w:p w14:paraId="110AA16B" w14:textId="77777777" w:rsid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  <w:t>КОНДИНСКОГО РАЙОНА</w:t>
            </w:r>
          </w:p>
          <w:p w14:paraId="5FDF3C44" w14:textId="77777777" w:rsidR="001B7FE5" w:rsidRDefault="001B7FE5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6"/>
                <w:szCs w:val="26"/>
              </w:rPr>
            </w:pPr>
          </w:p>
          <w:p w14:paraId="1217F7F7" w14:textId="77777777" w:rsidR="001B7FE5" w:rsidRPr="001B7FE5" w:rsidRDefault="001B7FE5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B7FE5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Управление образования</w:t>
            </w:r>
          </w:p>
          <w:p w14:paraId="3C906A7D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14:paraId="0B521A40" w14:textId="77777777"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14:paraId="509CFF3D" w14:textId="77777777" w:rsidTr="005C7E3B">
        <w:trPr>
          <w:trHeight w:val="600"/>
        </w:trPr>
        <w:tc>
          <w:tcPr>
            <w:tcW w:w="4508" w:type="dxa"/>
            <w:vMerge/>
          </w:tcPr>
          <w:p w14:paraId="283399C1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14:paraId="5E9E37F6" w14:textId="77777777"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14:paraId="76D5B0B4" w14:textId="19DAA8CB" w:rsidR="00737B57" w:rsidRDefault="007557E3" w:rsidP="0073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74E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3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896">
              <w:rPr>
                <w:rFonts w:ascii="Times New Roman" w:hAnsi="Times New Roman" w:cs="Times New Roman"/>
                <w:sz w:val="24"/>
                <w:szCs w:val="24"/>
              </w:rPr>
              <w:t>Думы Кондинского района</w:t>
            </w:r>
          </w:p>
          <w:p w14:paraId="493953D3" w14:textId="5E5C276A" w:rsidR="00427A67" w:rsidRDefault="00972896" w:rsidP="008B6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Р.В. Бринстеру</w:t>
            </w:r>
          </w:p>
          <w:p w14:paraId="37519A66" w14:textId="77777777" w:rsidR="00427A67" w:rsidRPr="00871120" w:rsidRDefault="00427A67" w:rsidP="008B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7B34" w:rsidRPr="00017B34" w14:paraId="2F875F04" w14:textId="77777777" w:rsidTr="005C7E3B">
        <w:trPr>
          <w:trHeight w:val="174"/>
        </w:trPr>
        <w:tc>
          <w:tcPr>
            <w:tcW w:w="4508" w:type="dxa"/>
          </w:tcPr>
          <w:p w14:paraId="31F8AC3D" w14:textId="77777777" w:rsidR="00017B34" w:rsidRPr="00017B34" w:rsidRDefault="001B7FE5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</w:rPr>
              <w:t>Волгоградская ул., д.11</w:t>
            </w:r>
            <w:r w:rsidR="00017B34" w:rsidRPr="00017B34">
              <w:rPr>
                <w:rFonts w:ascii="Times New Roman" w:eastAsia="Times New Roman" w:hAnsi="Times New Roman" w:cs="Times New Roman"/>
                <w:iCs/>
                <w:color w:val="1F497D"/>
                <w:sz w:val="18"/>
                <w:szCs w:val="20"/>
              </w:rPr>
              <w:t>, Междуреченский</w:t>
            </w:r>
            <w:r w:rsidR="00017B34" w:rsidRPr="00017B34">
              <w:rPr>
                <w:rFonts w:ascii="Times New Roman" w:eastAsia="Times New Roman" w:hAnsi="Times New Roman" w:cs="Times New Roman"/>
                <w:i/>
                <w:color w:val="1F497D"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14:paraId="2BF47B46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14:paraId="5D2A0179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14:paraId="2833B4E0" w14:textId="77777777" w:rsidTr="005C7E3B">
        <w:trPr>
          <w:trHeight w:val="174"/>
        </w:trPr>
        <w:tc>
          <w:tcPr>
            <w:tcW w:w="4508" w:type="dxa"/>
          </w:tcPr>
          <w:p w14:paraId="7754F10B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14:paraId="10B035F9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14:paraId="5313586A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14:paraId="7E203DF0" w14:textId="77777777" w:rsidTr="005C7E3B">
        <w:trPr>
          <w:trHeight w:val="174"/>
        </w:trPr>
        <w:tc>
          <w:tcPr>
            <w:tcW w:w="4508" w:type="dxa"/>
          </w:tcPr>
          <w:p w14:paraId="62AEAB19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14:paraId="61E6C0FC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14:paraId="6C867AC1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14:paraId="70149B46" w14:textId="77777777" w:rsidTr="005C7E3B">
        <w:trPr>
          <w:trHeight w:val="174"/>
        </w:trPr>
        <w:tc>
          <w:tcPr>
            <w:tcW w:w="4508" w:type="dxa"/>
          </w:tcPr>
          <w:p w14:paraId="35F51BE5" w14:textId="77777777" w:rsidR="00017B34" w:rsidRPr="001B7FE5" w:rsidRDefault="001B7FE5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Телефон, факс (34677) 32-120</w:t>
            </w:r>
            <w:r w:rsidR="00017B34"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, 32-</w:t>
            </w:r>
            <w:r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119</w:t>
            </w:r>
          </w:p>
        </w:tc>
        <w:tc>
          <w:tcPr>
            <w:tcW w:w="500" w:type="dxa"/>
            <w:vMerge/>
          </w:tcPr>
          <w:p w14:paraId="173BF5D6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14:paraId="7252DDD1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3A49CF" w14:paraId="7705A478" w14:textId="77777777" w:rsidTr="005C7E3B">
        <w:trPr>
          <w:trHeight w:val="174"/>
        </w:trPr>
        <w:tc>
          <w:tcPr>
            <w:tcW w:w="4508" w:type="dxa"/>
          </w:tcPr>
          <w:p w14:paraId="6195D27A" w14:textId="77777777" w:rsidR="00017B34" w:rsidRPr="00017B34" w:rsidRDefault="00017B34" w:rsidP="001B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E</w:t>
            </w:r>
            <w:r w:rsidRPr="001B7FE5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-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mail</w:t>
            </w:r>
            <w:r w:rsidRPr="001B7FE5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 xml:space="preserve">: </w:t>
            </w:r>
            <w:hyperlink r:id="rId10" w:history="1">
              <w:r w:rsidR="001B7FE5" w:rsidRPr="00705282">
                <w:rPr>
                  <w:rStyle w:val="ad"/>
                  <w:rFonts w:ascii="Times New Roman" w:eastAsia="Times New Roman" w:hAnsi="Times New Roman" w:cs="Times New Roman"/>
                  <w:sz w:val="18"/>
                  <w:szCs w:val="20"/>
                  <w:lang w:val="en-US"/>
                </w:rPr>
                <w:t>ruokonda86@admkonda.ru</w:t>
              </w:r>
            </w:hyperlink>
          </w:p>
        </w:tc>
        <w:tc>
          <w:tcPr>
            <w:tcW w:w="500" w:type="dxa"/>
            <w:vMerge/>
          </w:tcPr>
          <w:p w14:paraId="4BB86A83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14:paraId="7CDAF568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14:paraId="23CE1EF2" w14:textId="77777777" w:rsidTr="005C7E3B">
        <w:trPr>
          <w:trHeight w:val="174"/>
        </w:trPr>
        <w:tc>
          <w:tcPr>
            <w:tcW w:w="4508" w:type="dxa"/>
          </w:tcPr>
          <w:p w14:paraId="2E837C04" w14:textId="77777777" w:rsidR="00017B34" w:rsidRPr="00017B34" w:rsidRDefault="00CA5EBB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/>
              </w:rPr>
            </w:pPr>
            <w:hyperlink r:id="rId11" w:history="1"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</w:rPr>
                <w:t>://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</w:rPr>
                <w:t>.</w:t>
              </w:r>
              <w:r w:rsidR="00017B34" w:rsidRPr="00017B34">
                <w:rPr>
                  <w:rFonts w:ascii="Times New Roman" w:eastAsia="Times New Roman" w:hAnsi="Times New Roman" w:cs="Times New Roman"/>
                  <w:color w:val="1F497D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14:paraId="05397901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14:paraId="08E3BCC9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14:paraId="690559BE" w14:textId="77777777" w:rsidTr="005C7E3B">
        <w:trPr>
          <w:trHeight w:val="174"/>
        </w:trPr>
        <w:tc>
          <w:tcPr>
            <w:tcW w:w="4508" w:type="dxa"/>
          </w:tcPr>
          <w:p w14:paraId="3585FF09" w14:textId="77777777"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14:paraId="7095BCEE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14:paraId="3B7DED4C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14:paraId="76FD2BD1" w14:textId="77777777" w:rsidTr="005C7E3B">
        <w:trPr>
          <w:trHeight w:val="174"/>
        </w:trPr>
        <w:tc>
          <w:tcPr>
            <w:tcW w:w="4508" w:type="dxa"/>
          </w:tcPr>
          <w:p w14:paraId="0D50C5C3" w14:textId="77777777" w:rsidR="00017B34" w:rsidRPr="001B7FE5" w:rsidRDefault="00017B34" w:rsidP="001B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US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 xml:space="preserve">ОКПО </w:t>
            </w:r>
            <w:r w:rsidR="001B7FE5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02117976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>, ОГРН 102860139</w:t>
            </w:r>
            <w:r w:rsidR="001B7FE5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4139</w:t>
            </w:r>
          </w:p>
        </w:tc>
        <w:tc>
          <w:tcPr>
            <w:tcW w:w="500" w:type="dxa"/>
            <w:vMerge/>
          </w:tcPr>
          <w:p w14:paraId="6EBF875A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14:paraId="44B88CC5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14:paraId="02D67DCA" w14:textId="77777777" w:rsidTr="005C7E3B">
        <w:trPr>
          <w:trHeight w:val="174"/>
        </w:trPr>
        <w:tc>
          <w:tcPr>
            <w:tcW w:w="4508" w:type="dxa"/>
          </w:tcPr>
          <w:p w14:paraId="6986F15A" w14:textId="77777777" w:rsidR="00017B34" w:rsidRPr="001B7FE5" w:rsidRDefault="00017B34" w:rsidP="001B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</w:pP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 xml:space="preserve">ИНН / КПП </w:t>
            </w:r>
            <w:r w:rsidR="001B7FE5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8616001574</w:t>
            </w:r>
            <w:r w:rsidRPr="00017B34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</w:rPr>
              <w:t xml:space="preserve"> / </w:t>
            </w:r>
            <w:r w:rsidR="001B7FE5">
              <w:rPr>
                <w:rFonts w:ascii="Times New Roman" w:eastAsia="Times New Roman" w:hAnsi="Times New Roman" w:cs="Times New Roman"/>
                <w:color w:val="1F497D"/>
                <w:sz w:val="18"/>
                <w:szCs w:val="20"/>
                <w:lang w:val="en-US"/>
              </w:rPr>
              <w:t>861601001</w:t>
            </w:r>
          </w:p>
        </w:tc>
        <w:tc>
          <w:tcPr>
            <w:tcW w:w="500" w:type="dxa"/>
            <w:vMerge/>
          </w:tcPr>
          <w:p w14:paraId="78E5F06B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14:paraId="28453A33" w14:textId="77777777"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14:paraId="2948CFAB" w14:textId="77777777" w:rsidTr="00942C84">
        <w:tc>
          <w:tcPr>
            <w:tcW w:w="4253" w:type="dxa"/>
          </w:tcPr>
          <w:p w14:paraId="79A457E4" w14:textId="77777777"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14:paraId="30CCB7CC" w14:textId="77777777"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1"/>
          </w:p>
          <w:p w14:paraId="38B3E227" w14:textId="77777777"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2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2"/>
          </w:p>
          <w:p w14:paraId="67F7D239" w14:textId="77777777"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53895E" w14:textId="4A4500D6" w:rsidR="009917B5" w:rsidRPr="00B17E67" w:rsidRDefault="00343BF0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исх. от </w:t>
      </w:r>
      <w:r w:rsidR="00300E00">
        <w:rPr>
          <w:rFonts w:ascii="Times New Roman" w:hAnsi="Times New Roman"/>
          <w:sz w:val="24"/>
          <w:szCs w:val="24"/>
        </w:rPr>
        <w:t>18.06.2024 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00E00">
        <w:rPr>
          <w:rFonts w:ascii="Times New Roman" w:hAnsi="Times New Roman"/>
          <w:sz w:val="24"/>
          <w:szCs w:val="24"/>
        </w:rPr>
        <w:t>Вп-11037/24</w:t>
      </w:r>
    </w:p>
    <w:p w14:paraId="44C9C878" w14:textId="77777777" w:rsidR="00F474D1" w:rsidRPr="00871120" w:rsidRDefault="00F474D1" w:rsidP="008711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1C7DF6" w14:textId="01F2767C" w:rsidR="004B7A59" w:rsidRPr="00871120" w:rsidRDefault="004B7A59" w:rsidP="004B7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120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</w:t>
      </w:r>
      <w:r w:rsidR="00972896">
        <w:rPr>
          <w:rFonts w:ascii="Times New Roman" w:eastAsia="Times New Roman" w:hAnsi="Times New Roman" w:cs="Times New Roman"/>
          <w:color w:val="000000"/>
          <w:sz w:val="24"/>
          <w:szCs w:val="24"/>
        </w:rPr>
        <w:t>ый Руслан Владимирович</w:t>
      </w:r>
      <w:r w:rsidRPr="0087112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C18FC17" w14:textId="77777777" w:rsidR="004B7A59" w:rsidRPr="00871120" w:rsidRDefault="004B7A59" w:rsidP="004B7A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76D1D" w14:textId="6DD31ADA" w:rsidR="00343BF0" w:rsidRDefault="00300E00" w:rsidP="00527B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 </w:t>
      </w:r>
      <w:r w:rsidR="003A49C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</w:t>
      </w:r>
      <w:r w:rsidR="00527BE5">
        <w:rPr>
          <w:rFonts w:ascii="Times New Roman" w:hAnsi="Times New Roman" w:cs="Times New Roman"/>
          <w:color w:val="000000"/>
          <w:sz w:val="24"/>
          <w:szCs w:val="24"/>
        </w:rPr>
        <w:t xml:space="preserve">для рассмотрения на очередном заседании Думы Кондинского района </w:t>
      </w:r>
      <w:r w:rsidRPr="00300E00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E00">
        <w:rPr>
          <w:rFonts w:ascii="Times New Roman" w:hAnsi="Times New Roman" w:cs="Times New Roman"/>
          <w:color w:val="000000"/>
          <w:sz w:val="24"/>
          <w:szCs w:val="24"/>
        </w:rPr>
        <w:t>оптимизационных и реорганизационных мероприятиях в системе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0E00">
        <w:rPr>
          <w:rFonts w:ascii="Times New Roman" w:hAnsi="Times New Roman" w:cs="Times New Roman"/>
          <w:color w:val="000000"/>
          <w:sz w:val="24"/>
          <w:szCs w:val="24"/>
        </w:rPr>
        <w:t>Кондинского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A021F" w14:textId="1F0C3BC9" w:rsidR="00527BE5" w:rsidRDefault="00527BE5" w:rsidP="00300E0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 на 4 л.</w:t>
      </w:r>
    </w:p>
    <w:p w14:paraId="067B0355" w14:textId="383B8329" w:rsidR="00300E00" w:rsidRDefault="00300E00" w:rsidP="00300E0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386F9" w14:textId="77777777" w:rsidR="00300E00" w:rsidRPr="00933810" w:rsidRDefault="00300E00" w:rsidP="00300E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177"/>
      </w:tblGrid>
      <w:tr w:rsidR="00F474D1" w:rsidRPr="00927695" w14:paraId="1745BDBE" w14:textId="77777777" w:rsidTr="00153702">
        <w:trPr>
          <w:trHeight w:val="416"/>
        </w:trPr>
        <w:tc>
          <w:tcPr>
            <w:tcW w:w="3459" w:type="dxa"/>
          </w:tcPr>
          <w:p w14:paraId="7CC1D02B" w14:textId="31E9A4CE" w:rsidR="00F474D1" w:rsidRPr="00871120" w:rsidRDefault="00300E00" w:rsidP="0030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</w:t>
            </w:r>
            <w:r w:rsidR="00F474D1" w:rsidRPr="0087112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4D1" w:rsidRPr="0087112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3544" w:type="dxa"/>
            <w:vAlign w:val="center"/>
          </w:tcPr>
          <w:p w14:paraId="325BEB59" w14:textId="77777777" w:rsidR="00F474D1" w:rsidRDefault="00F474D1" w:rsidP="00F474D1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bookmarkStart w:id="3" w:name="EdsText"/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92AC7B0" wp14:editId="193B7605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3" name="Рисунок 3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14:paraId="0B607433" w14:textId="77777777" w:rsidR="00F474D1" w:rsidRPr="0004059E" w:rsidRDefault="00F474D1" w:rsidP="00F474D1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14:paraId="0E568B38" w14:textId="77777777" w:rsidR="00F474D1" w:rsidRPr="00903CF1" w:rsidRDefault="00F474D1" w:rsidP="00F474D1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292789C9" w14:textId="77777777" w:rsidR="00F474D1" w:rsidRPr="00A425BD" w:rsidRDefault="00F474D1" w:rsidP="00F474D1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14:paraId="6CDD9E76" w14:textId="77777777" w:rsidR="00F474D1" w:rsidRPr="00A425BD" w:rsidRDefault="00F474D1" w:rsidP="00F474D1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14:paraId="0D1508C9" w14:textId="77777777" w:rsidR="00F474D1" w:rsidRDefault="00F474D1" w:rsidP="00F474D1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  <w:bookmarkEnd w:id="3"/>
          </w:p>
          <w:p w14:paraId="7AFEBA7E" w14:textId="77777777" w:rsidR="00F474D1" w:rsidRPr="00CA7141" w:rsidRDefault="00F474D1" w:rsidP="00F474D1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7" w:type="dxa"/>
          </w:tcPr>
          <w:p w14:paraId="19456BD0" w14:textId="089CE0AA" w:rsidR="00F474D1" w:rsidRPr="00871120" w:rsidRDefault="00300E00" w:rsidP="00F4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Козлова</w:t>
            </w:r>
          </w:p>
        </w:tc>
      </w:tr>
      <w:tr w:rsidR="00861C0A" w:rsidRPr="00927695" w14:paraId="4B771D63" w14:textId="77777777" w:rsidTr="00924408">
        <w:trPr>
          <w:trHeight w:val="416"/>
        </w:trPr>
        <w:tc>
          <w:tcPr>
            <w:tcW w:w="3459" w:type="dxa"/>
          </w:tcPr>
          <w:p w14:paraId="698CD7D2" w14:textId="77777777" w:rsidR="00924408" w:rsidRPr="00871120" w:rsidRDefault="00924408" w:rsidP="0092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B407D29" w14:textId="77777777" w:rsidR="00861C0A" w:rsidRPr="00CA7141" w:rsidRDefault="00861C0A" w:rsidP="00861C0A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7" w:type="dxa"/>
          </w:tcPr>
          <w:p w14:paraId="540E80FC" w14:textId="77777777" w:rsidR="00861C0A" w:rsidRPr="00871120" w:rsidRDefault="00861C0A" w:rsidP="00861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F30A3" w14:textId="160EF0A6" w:rsidR="00861C0A" w:rsidRPr="000A2AAC" w:rsidRDefault="00861C0A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r w:rsidRPr="000A2AAC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62E9B69A" w14:textId="77777777" w:rsidR="00861C0A" w:rsidRDefault="00861C0A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Заместитель начальника – начальник отдела </w:t>
      </w:r>
    </w:p>
    <w:p w14:paraId="3B0F2689" w14:textId="77777777" w:rsidR="00861C0A" w:rsidRDefault="00861C0A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учета и отчетности</w:t>
      </w:r>
    </w:p>
    <w:p w14:paraId="4F462185" w14:textId="77777777" w:rsidR="00861C0A" w:rsidRDefault="00861C0A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А.П. Райгердт</w:t>
      </w:r>
    </w:p>
    <w:p w14:paraId="5080DDA8" w14:textId="29998EAE" w:rsidR="00861C0A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32-120 доб. 03</w:t>
      </w:r>
    </w:p>
    <w:p w14:paraId="03037677" w14:textId="36E4711F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D48D73" w14:textId="194367CC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9F1A9B1" w14:textId="5707C810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092E2B4" w14:textId="7E100BDF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8A46D36" w14:textId="66FE8C8D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E62F88E" w14:textId="45E638AD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C191D90" w14:textId="5A8FF98C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06560B3" w14:textId="2C3BA1FF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C28DDB" w14:textId="70C8B258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6EC51D" w14:textId="5A8CE025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7FD9E2" w14:textId="68D6A943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E285A57" w14:textId="3D1E7DC5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5CBB0F4" w14:textId="025057F0" w:rsidR="00300E00" w:rsidRDefault="00300E00" w:rsidP="00861C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324FEB" w14:textId="147017BD" w:rsidR="00300E00" w:rsidRPr="00040D23" w:rsidRDefault="00300E00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0D23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C24467" w:rsidRPr="00040D23">
        <w:rPr>
          <w:rFonts w:ascii="Times New Roman" w:eastAsia="Times New Roman" w:hAnsi="Times New Roman" w:cs="Times New Roman"/>
          <w:sz w:val="28"/>
          <w:szCs w:val="28"/>
        </w:rPr>
        <w:t>на заседание Думы Кондинского района</w:t>
      </w:r>
    </w:p>
    <w:p w14:paraId="4F088200" w14:textId="77777777" w:rsidR="00C24467" w:rsidRPr="00040D23" w:rsidRDefault="00C2446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4B6A0E" w14:textId="0ED48EB4" w:rsidR="00C24467" w:rsidRPr="00040D23" w:rsidRDefault="006B712D" w:rsidP="006B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23">
        <w:rPr>
          <w:rFonts w:ascii="Times New Roman" w:eastAsia="Times New Roman" w:hAnsi="Times New Roman" w:cs="Times New Roman"/>
          <w:sz w:val="28"/>
          <w:szCs w:val="28"/>
        </w:rPr>
        <w:t>Вопросы оптимизации  бюджетных средств в разные годы рассматриваются на всех уровнях образования в связи с отрицательной динамикой контингента воспитанников и обучающихся и</w:t>
      </w:r>
      <w:r w:rsidR="003A49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 xml:space="preserve"> как следствие</w:t>
      </w:r>
      <w:r w:rsidR="003A49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 xml:space="preserve"> увеличением  объема неэффективных расходов в социальной сфере, в том числе в образовании.</w:t>
      </w:r>
    </w:p>
    <w:p w14:paraId="19AC83BC" w14:textId="16FA52D8" w:rsidR="006B712D" w:rsidRPr="00040D23" w:rsidRDefault="006B712D" w:rsidP="006B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23">
        <w:rPr>
          <w:rFonts w:ascii="Times New Roman" w:eastAsia="Times New Roman" w:hAnsi="Times New Roman" w:cs="Times New Roman"/>
          <w:sz w:val="28"/>
          <w:szCs w:val="28"/>
        </w:rPr>
        <w:t>За последние 5 лет снижение численности детей, связано</w:t>
      </w:r>
      <w:r w:rsidR="003A49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 xml:space="preserve"> в основном</w:t>
      </w:r>
      <w:r w:rsidR="003A49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 xml:space="preserve"> с низк</w:t>
      </w:r>
      <w:r w:rsidR="003A49CF">
        <w:rPr>
          <w:rFonts w:ascii="Times New Roman" w:eastAsia="Times New Roman" w:hAnsi="Times New Roman" w:cs="Times New Roman"/>
          <w:sz w:val="28"/>
          <w:szCs w:val="28"/>
        </w:rPr>
        <w:t>им уровнем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 xml:space="preserve"> рождаемост</w:t>
      </w:r>
      <w:r w:rsidR="003A49C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 xml:space="preserve">и достигло </w:t>
      </w:r>
      <w:r w:rsidR="00AA2A24" w:rsidRPr="00040D23">
        <w:rPr>
          <w:rFonts w:ascii="Times New Roman" w:eastAsia="Times New Roman" w:hAnsi="Times New Roman" w:cs="Times New Roman"/>
          <w:sz w:val="28"/>
          <w:szCs w:val="28"/>
        </w:rPr>
        <w:t xml:space="preserve">  в  202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76E4" w:rsidRPr="00040D2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2A24" w:rsidRPr="00040D23">
        <w:rPr>
          <w:rFonts w:ascii="Times New Roman" w:eastAsia="Times New Roman" w:hAnsi="Times New Roman" w:cs="Times New Roman"/>
          <w:sz w:val="28"/>
          <w:szCs w:val="28"/>
        </w:rPr>
        <w:t xml:space="preserve"> году  4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76E4" w:rsidRPr="00040D23">
        <w:rPr>
          <w:rFonts w:ascii="Times New Roman" w:eastAsia="Times New Roman" w:hAnsi="Times New Roman" w:cs="Times New Roman"/>
          <w:sz w:val="28"/>
          <w:szCs w:val="28"/>
        </w:rPr>
        <w:t>94 обучающихся в шко</w:t>
      </w:r>
      <w:r w:rsidR="00AA2A24" w:rsidRPr="00040D23">
        <w:rPr>
          <w:rFonts w:ascii="Times New Roman" w:eastAsia="Times New Roman" w:hAnsi="Times New Roman" w:cs="Times New Roman"/>
          <w:sz w:val="28"/>
          <w:szCs w:val="28"/>
        </w:rPr>
        <w:t>лах и 1543 в дошкольных гру</w:t>
      </w:r>
      <w:r w:rsidR="003A49CF">
        <w:rPr>
          <w:rFonts w:ascii="Times New Roman" w:eastAsia="Times New Roman" w:hAnsi="Times New Roman" w:cs="Times New Roman"/>
          <w:sz w:val="28"/>
          <w:szCs w:val="28"/>
        </w:rPr>
        <w:t>ппах.</w:t>
      </w:r>
    </w:p>
    <w:p w14:paraId="4BE02CC7" w14:textId="04BEFDB3" w:rsidR="00915DDE" w:rsidRDefault="00915DDE" w:rsidP="006B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23">
        <w:rPr>
          <w:rFonts w:ascii="Times New Roman" w:eastAsia="Times New Roman" w:hAnsi="Times New Roman" w:cs="Times New Roman"/>
          <w:sz w:val="28"/>
          <w:szCs w:val="28"/>
        </w:rPr>
        <w:t>Это приводит с уменьшению субвенции, выделяемой в соответствии  с нормативами в расчете на каждого ребенка органам местного самоуправления мун</w:t>
      </w:r>
      <w:r w:rsidR="00040D2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D23">
        <w:rPr>
          <w:rFonts w:ascii="Times New Roman" w:eastAsia="Times New Roman" w:hAnsi="Times New Roman" w:cs="Times New Roman"/>
          <w:sz w:val="28"/>
          <w:szCs w:val="28"/>
        </w:rPr>
        <w:t xml:space="preserve">ципальных образований  для обеспечения </w:t>
      </w:r>
      <w:r w:rsidR="00040D2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</w:t>
      </w:r>
      <w:r w:rsidR="0010258E">
        <w:rPr>
          <w:rFonts w:ascii="Times New Roman" w:eastAsia="Times New Roman" w:hAnsi="Times New Roman" w:cs="Times New Roman"/>
          <w:sz w:val="28"/>
          <w:szCs w:val="28"/>
        </w:rPr>
        <w:t>о, начального</w:t>
      </w:r>
      <w:r w:rsidR="00040D23">
        <w:rPr>
          <w:rFonts w:ascii="Times New Roman" w:eastAsia="Times New Roman" w:hAnsi="Times New Roman" w:cs="Times New Roman"/>
          <w:sz w:val="28"/>
          <w:szCs w:val="28"/>
        </w:rPr>
        <w:t>, основного, среднего общего образования в муниципальных о</w:t>
      </w:r>
      <w:r w:rsidR="0010258E">
        <w:rPr>
          <w:rFonts w:ascii="Times New Roman" w:eastAsia="Times New Roman" w:hAnsi="Times New Roman" w:cs="Times New Roman"/>
          <w:sz w:val="28"/>
          <w:szCs w:val="28"/>
        </w:rPr>
        <w:t>бщеобразовательных организациях в соответствии с законом ХМАО-Югры от 11.12.2013 года №  123-оз.</w:t>
      </w:r>
      <w:r w:rsidR="00076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1768C3" w14:textId="6FA25FCC" w:rsidR="00076A40" w:rsidRDefault="00076A40" w:rsidP="006B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расчете нормативных затрат на оказание муниципальных услуг учитываются затраты, которые непосредственно связаны с образовательной деятельностью, расходы на общехозяйственные нужды. </w:t>
      </w:r>
    </w:p>
    <w:p w14:paraId="28DADECE" w14:textId="21BABC59" w:rsidR="00076A40" w:rsidRDefault="00076A40" w:rsidP="006B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27BE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07416B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 ХМАО - Югры</w:t>
      </w:r>
      <w:r w:rsidR="00617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16B">
        <w:rPr>
          <w:rFonts w:ascii="Times New Roman" w:eastAsia="Times New Roman" w:hAnsi="Times New Roman" w:cs="Times New Roman"/>
          <w:sz w:val="28"/>
          <w:szCs w:val="28"/>
        </w:rPr>
        <w:t>от 14 июня 2019 года №295-рп (в редакции от 28.12.2023) «</w:t>
      </w:r>
      <w:r w:rsidR="0007416B" w:rsidRPr="0007416B">
        <w:rPr>
          <w:rFonts w:ascii="Times New Roman" w:hAnsi="Times New Roman" w:cs="Times New Roman"/>
          <w:sz w:val="28"/>
          <w:szCs w:val="28"/>
        </w:rPr>
        <w:t xml:space="preserve">О плане мероприятий по реализации Концепции повышения эффективности бюджетных расходов в 2019 - 2024 годах в Ханты-Мансийском автономном округе </w:t>
      </w:r>
      <w:r w:rsidR="00527BE5">
        <w:rPr>
          <w:rFonts w:ascii="Times New Roman" w:hAnsi="Times New Roman" w:cs="Times New Roman"/>
          <w:sz w:val="28"/>
          <w:szCs w:val="28"/>
        </w:rPr>
        <w:t>–</w:t>
      </w:r>
      <w:r w:rsidR="0007416B" w:rsidRPr="0007416B">
        <w:rPr>
          <w:rFonts w:ascii="Times New Roman" w:hAnsi="Times New Roman" w:cs="Times New Roman"/>
          <w:sz w:val="28"/>
          <w:szCs w:val="28"/>
        </w:rPr>
        <w:t xml:space="preserve"> Югре</w:t>
      </w:r>
      <w:r w:rsidR="00527BE5">
        <w:rPr>
          <w:rFonts w:ascii="Times New Roman" w:hAnsi="Times New Roman" w:cs="Times New Roman"/>
          <w:sz w:val="28"/>
          <w:szCs w:val="28"/>
        </w:rPr>
        <w:t>»</w:t>
      </w:r>
      <w:r w:rsidR="00527BE5">
        <w:rPr>
          <w:sz w:val="48"/>
          <w:szCs w:val="48"/>
        </w:rPr>
        <w:t xml:space="preserve"> </w:t>
      </w:r>
      <w:r w:rsidR="0061745E">
        <w:rPr>
          <w:rFonts w:ascii="Times New Roman" w:eastAsia="Times New Roman" w:hAnsi="Times New Roman" w:cs="Times New Roman"/>
          <w:sz w:val="28"/>
          <w:szCs w:val="28"/>
        </w:rPr>
        <w:t>с 2024 года для повышения  эффективности  расходов бюджета на общее образование необходимо обеспечить:</w:t>
      </w:r>
    </w:p>
    <w:p w14:paraId="5B8AC903" w14:textId="2F5B4D4E" w:rsidR="0061745E" w:rsidRPr="00527BE5" w:rsidRDefault="0061745E" w:rsidP="0061745E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оптимизацию расходов бюджета, в том числе местного на </w:t>
      </w:r>
      <w:r w:rsidRPr="00527BE5">
        <w:rPr>
          <w:rFonts w:ascii="Times New Roman" w:eastAsia="Times New Roman" w:hAnsi="Times New Roman" w:cs="Times New Roman"/>
          <w:sz w:val="28"/>
          <w:szCs w:val="28"/>
        </w:rPr>
        <w:t>образование;</w:t>
      </w:r>
    </w:p>
    <w:p w14:paraId="7FD082F7" w14:textId="52340B55" w:rsidR="0061745E" w:rsidRDefault="0061745E" w:rsidP="0061745E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повысить качество бюджетного планирования;</w:t>
      </w:r>
    </w:p>
    <w:p w14:paraId="4F7336C4" w14:textId="77777777" w:rsidR="0061745E" w:rsidRDefault="0061745E" w:rsidP="0061745E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зависимость выделяемого объема финансирования от </w:t>
      </w:r>
    </w:p>
    <w:p w14:paraId="51EB7D55" w14:textId="1208D014" w:rsidR="0061745E" w:rsidRPr="0061745E" w:rsidRDefault="0061745E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45E">
        <w:rPr>
          <w:rFonts w:ascii="Times New Roman" w:eastAsia="Times New Roman" w:hAnsi="Times New Roman" w:cs="Times New Roman"/>
          <w:sz w:val="28"/>
          <w:szCs w:val="28"/>
        </w:rPr>
        <w:t>результатов деятельности образовательных учреждений;</w:t>
      </w:r>
    </w:p>
    <w:p w14:paraId="63962A07" w14:textId="77777777" w:rsidR="0061745E" w:rsidRDefault="0061745E" w:rsidP="0061745E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мониторинге процессов эффективности </w:t>
      </w:r>
    </w:p>
    <w:p w14:paraId="74D5899F" w14:textId="26B09688" w:rsidR="0061745E" w:rsidRDefault="0061745E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45E">
        <w:rPr>
          <w:rFonts w:ascii="Times New Roman" w:eastAsia="Times New Roman" w:hAnsi="Times New Roman" w:cs="Times New Roman"/>
          <w:sz w:val="28"/>
          <w:szCs w:val="28"/>
        </w:rPr>
        <w:t>использования бюджетных средств в автоматизированной региональной системе в соответствии с Поручением Губернатора автоно</w:t>
      </w:r>
      <w:r w:rsidR="00E30178">
        <w:rPr>
          <w:rFonts w:ascii="Times New Roman" w:eastAsia="Times New Roman" w:hAnsi="Times New Roman" w:cs="Times New Roman"/>
          <w:sz w:val="28"/>
          <w:szCs w:val="28"/>
        </w:rPr>
        <w:t>много округа от 8 мая 2024 года, который будет организован с 01.07.2024 года.</w:t>
      </w:r>
    </w:p>
    <w:p w14:paraId="121ABC25" w14:textId="18D6066D" w:rsidR="00E30178" w:rsidRDefault="00E30178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Для повышения эффективности бюджетных расходов на общее образование необходимо на постоянной основе проводить оценку эффективности бюджетных расходов</w:t>
      </w:r>
      <w:r w:rsidR="001A4B82">
        <w:rPr>
          <w:rFonts w:ascii="Times New Roman" w:eastAsia="Times New Roman" w:hAnsi="Times New Roman" w:cs="Times New Roman"/>
          <w:sz w:val="28"/>
          <w:szCs w:val="28"/>
        </w:rPr>
        <w:t>, которая должна способствовать повышению качества образования и доступности, а также росту заработной платы педагогических работников, обеспечивая исполнение Указов Президента РФ.</w:t>
      </w:r>
    </w:p>
    <w:p w14:paraId="22C5326E" w14:textId="64322AB2" w:rsidR="00AB599D" w:rsidRDefault="00AB599D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данным поручением в отрасли образования был проведен комплексный анализ бюджетных расходов с точки зрения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результатов, система показателей эффективности деятельности учреждений и руководителей образовательных организаций, на основе которого разработана муниципальная дорожная карта по совершенствованию системы работы муниципаль</w:t>
      </w:r>
      <w:r w:rsidR="00866560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организаций, утвержденных распоряжением администрации Кондинского района от 15 мая 2024 года № 314</w:t>
      </w:r>
    </w:p>
    <w:p w14:paraId="739CE007" w14:textId="723D784F" w:rsidR="00866560" w:rsidRDefault="00866560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проведению организационных мероприятий в образовательных организациях».</w:t>
      </w:r>
    </w:p>
    <w:p w14:paraId="01BE328F" w14:textId="22100CCB" w:rsidR="002D0C42" w:rsidRDefault="002D0C42" w:rsidP="002D0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основных мер в соответствии с приложением к распоряжению запланированы мероприятия по реорганизации сети муниципальных образований:</w:t>
      </w:r>
    </w:p>
    <w:p w14:paraId="58367C8A" w14:textId="4607EC55" w:rsidR="002D0C42" w:rsidRDefault="002D0C42" w:rsidP="002D0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1.Реорганизация путем присоединения дошкольных образовательных организаций </w:t>
      </w:r>
      <w:r w:rsidR="00954397">
        <w:rPr>
          <w:rFonts w:ascii="Times New Roman" w:eastAsia="Times New Roman" w:hAnsi="Times New Roman" w:cs="Times New Roman"/>
          <w:sz w:val="28"/>
          <w:szCs w:val="28"/>
        </w:rPr>
        <w:t>МКОУ «Сказка» с.Леуши и МКОУ «Елочка»</w:t>
      </w:r>
      <w:r w:rsidR="001A121A">
        <w:rPr>
          <w:rFonts w:ascii="Times New Roman" w:eastAsia="Times New Roman" w:hAnsi="Times New Roman" w:cs="Times New Roman"/>
          <w:sz w:val="28"/>
          <w:szCs w:val="28"/>
        </w:rPr>
        <w:t xml:space="preserve"> с.Болчары к средним </w:t>
      </w:r>
      <w:r w:rsidR="009A1EE1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 </w:t>
      </w:r>
      <w:r w:rsidR="001A121A">
        <w:rPr>
          <w:rFonts w:ascii="Times New Roman" w:eastAsia="Times New Roman" w:hAnsi="Times New Roman" w:cs="Times New Roman"/>
          <w:sz w:val="28"/>
          <w:szCs w:val="28"/>
        </w:rPr>
        <w:t>школам. Эффективность данного присоединения способствует:</w:t>
      </w:r>
    </w:p>
    <w:p w14:paraId="09B4D604" w14:textId="77777777" w:rsidR="001A121A" w:rsidRDefault="001A121A" w:rsidP="001A121A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снижению расходов на административно-управленческий персонал </w:t>
      </w:r>
    </w:p>
    <w:p w14:paraId="6B40CBD4" w14:textId="7C29E686" w:rsidR="001A121A" w:rsidRDefault="001A121A" w:rsidP="001A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21A">
        <w:rPr>
          <w:rFonts w:ascii="Times New Roman" w:eastAsia="Times New Roman" w:hAnsi="Times New Roman" w:cs="Times New Roman"/>
          <w:sz w:val="28"/>
          <w:szCs w:val="28"/>
        </w:rPr>
        <w:t>в части выполнения федерального показателя мотивирующего мониторинга</w:t>
      </w:r>
      <w:r w:rsidR="00795A77">
        <w:rPr>
          <w:rFonts w:ascii="Times New Roman" w:eastAsia="Times New Roman" w:hAnsi="Times New Roman" w:cs="Times New Roman"/>
          <w:sz w:val="28"/>
          <w:szCs w:val="28"/>
        </w:rPr>
        <w:t xml:space="preserve"> (1 руководитель любого уровня на 10 педработников)</w:t>
      </w:r>
      <w:r w:rsidRPr="001A121A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направления средств экономии на повышение заработной платы педагогических  работников </w:t>
      </w:r>
      <w:r w:rsidR="009A1EE1">
        <w:rPr>
          <w:rFonts w:ascii="Times New Roman" w:eastAsia="Times New Roman" w:hAnsi="Times New Roman" w:cs="Times New Roman"/>
          <w:sz w:val="28"/>
          <w:szCs w:val="28"/>
        </w:rPr>
        <w:t>для достижения</w:t>
      </w:r>
      <w:r w:rsidRPr="001A1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EE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1A121A">
        <w:rPr>
          <w:rFonts w:ascii="Times New Roman" w:eastAsia="Times New Roman" w:hAnsi="Times New Roman" w:cs="Times New Roman"/>
          <w:sz w:val="28"/>
          <w:szCs w:val="28"/>
        </w:rPr>
        <w:t>елевого показателя по заработной плате в соответствии с Указом Президента</w:t>
      </w:r>
      <w:r w:rsidR="009A1EE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52EF29" w14:textId="0C4E1626" w:rsidR="0050386E" w:rsidRPr="0050386E" w:rsidRDefault="00795A77" w:rsidP="003A32AA">
      <w:pPr>
        <w:pStyle w:val="af1"/>
        <w:numPr>
          <w:ilvl w:val="0"/>
          <w:numId w:val="3"/>
        </w:numPr>
        <w:spacing w:after="0" w:line="240" w:lineRule="auto"/>
        <w:jc w:val="both"/>
      </w:pPr>
      <w:r w:rsidRPr="00795A77">
        <w:rPr>
          <w:rFonts w:ascii="Times New Roman" w:eastAsia="Times New Roman" w:hAnsi="Times New Roman" w:cs="Times New Roman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ентрации материальных, кадровых </w:t>
      </w:r>
      <w:r w:rsidRPr="00795A77">
        <w:rPr>
          <w:rFonts w:ascii="Times New Roman" w:eastAsia="Times New Roman" w:hAnsi="Times New Roman" w:cs="Times New Roman"/>
          <w:sz w:val="28"/>
          <w:szCs w:val="28"/>
        </w:rPr>
        <w:t xml:space="preserve"> ресурсов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E36953" w14:textId="77777777" w:rsidR="0050386E" w:rsidRDefault="00795A77" w:rsidP="0050386E">
      <w:pPr>
        <w:spacing w:after="0" w:line="240" w:lineRule="auto"/>
        <w:jc w:val="both"/>
      </w:pPr>
      <w:r w:rsidRPr="0050386E">
        <w:rPr>
          <w:rFonts w:ascii="Times New Roman" w:eastAsia="Times New Roman" w:hAnsi="Times New Roman" w:cs="Times New Roman"/>
          <w:sz w:val="28"/>
          <w:szCs w:val="28"/>
        </w:rPr>
        <w:t xml:space="preserve">особенно для дошкольников, которым будет организовано качественное и полное психолого-педагогическое сопровождение в отличие  от штатов </w:t>
      </w:r>
      <w:r w:rsidR="003A32AA" w:rsidRPr="0050386E">
        <w:rPr>
          <w:rFonts w:ascii="Times New Roman" w:eastAsia="Times New Roman" w:hAnsi="Times New Roman" w:cs="Times New Roman"/>
          <w:sz w:val="28"/>
          <w:szCs w:val="28"/>
        </w:rPr>
        <w:t>детских садов с малой численностью в населенном пункте;</w:t>
      </w:r>
    </w:p>
    <w:p w14:paraId="54B5AB16" w14:textId="77777777" w:rsidR="0050386E" w:rsidRDefault="00570FFF" w:rsidP="0050386E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6E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бюджетных средств, </w:t>
      </w:r>
    </w:p>
    <w:p w14:paraId="4F6DEE28" w14:textId="1602FB52" w:rsidR="0050386E" w:rsidRDefault="00570FFF" w:rsidP="0050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6E">
        <w:rPr>
          <w:rFonts w:ascii="Times New Roman" w:hAnsi="Times New Roman" w:cs="Times New Roman"/>
          <w:sz w:val="28"/>
          <w:szCs w:val="28"/>
        </w:rPr>
        <w:t>муниципальной собственности в образовательной сфере</w:t>
      </w:r>
      <w:r w:rsidR="0050386E">
        <w:rPr>
          <w:rFonts w:ascii="Times New Roman" w:hAnsi="Times New Roman" w:cs="Times New Roman"/>
          <w:sz w:val="28"/>
          <w:szCs w:val="28"/>
        </w:rPr>
        <w:t xml:space="preserve"> для развития дополнительных образовательных услуг (например: использование пространства школьных музеев, помещений  «Точки роста» по развитию интеллектуальных способностей дошкольников, использование бассейна для укрепления здоровья школьников начальных классов»)</w:t>
      </w:r>
      <w:r w:rsidR="0082713A">
        <w:rPr>
          <w:rFonts w:ascii="Times New Roman" w:hAnsi="Times New Roman" w:cs="Times New Roman"/>
          <w:sz w:val="28"/>
          <w:szCs w:val="28"/>
        </w:rPr>
        <w:t>;</w:t>
      </w:r>
    </w:p>
    <w:p w14:paraId="091FE803" w14:textId="63129E8A" w:rsidR="0082713A" w:rsidRDefault="00570FFF" w:rsidP="0050386E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13A">
        <w:rPr>
          <w:rFonts w:ascii="Times New Roman" w:hAnsi="Times New Roman" w:cs="Times New Roman"/>
          <w:sz w:val="28"/>
          <w:szCs w:val="28"/>
        </w:rPr>
        <w:t>Повышение за</w:t>
      </w:r>
      <w:r w:rsidR="00795A77" w:rsidRPr="0082713A">
        <w:rPr>
          <w:rFonts w:ascii="Times New Roman" w:hAnsi="Times New Roman" w:cs="Times New Roman"/>
          <w:sz w:val="28"/>
          <w:szCs w:val="28"/>
        </w:rPr>
        <w:t>работной пла</w:t>
      </w:r>
      <w:r w:rsidR="009A1EE1">
        <w:rPr>
          <w:rFonts w:ascii="Times New Roman" w:hAnsi="Times New Roman" w:cs="Times New Roman"/>
          <w:sz w:val="28"/>
          <w:szCs w:val="28"/>
        </w:rPr>
        <w:t>т</w:t>
      </w:r>
      <w:r w:rsidR="00795A77" w:rsidRPr="0082713A">
        <w:rPr>
          <w:rFonts w:ascii="Times New Roman" w:hAnsi="Times New Roman" w:cs="Times New Roman"/>
          <w:sz w:val="28"/>
          <w:szCs w:val="28"/>
        </w:rPr>
        <w:t xml:space="preserve">ы педработников  дошкольных </w:t>
      </w:r>
    </w:p>
    <w:p w14:paraId="6F391E2D" w14:textId="70A018EC" w:rsidR="00570FFF" w:rsidRDefault="00795A77" w:rsidP="0082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13A">
        <w:rPr>
          <w:rFonts w:ascii="Times New Roman" w:hAnsi="Times New Roman" w:cs="Times New Roman"/>
          <w:sz w:val="28"/>
          <w:szCs w:val="28"/>
        </w:rPr>
        <w:t>организаций путем объединения финансовых ресурсов и эффективного перераспределения внутри</w:t>
      </w:r>
      <w:r w:rsidR="0082713A">
        <w:rPr>
          <w:rFonts w:ascii="Times New Roman" w:hAnsi="Times New Roman" w:cs="Times New Roman"/>
          <w:sz w:val="28"/>
          <w:szCs w:val="28"/>
        </w:rPr>
        <w:t xml:space="preserve"> учреждения дублирующих функций, совершенствования механизма использования материальной базы, реализация на свободных площадях платных образовательных услуг;</w:t>
      </w:r>
    </w:p>
    <w:p w14:paraId="056EC9E5" w14:textId="77777777" w:rsidR="008E4EF1" w:rsidRDefault="008E4EF1" w:rsidP="007D1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43FEF5" w14:textId="77777777" w:rsidR="008E4EF1" w:rsidRDefault="008E4EF1" w:rsidP="009E5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77863A" w14:textId="5CB170F7" w:rsidR="009E5688" w:rsidRDefault="009E5688" w:rsidP="009E5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Реорганизации  дошкольных образовательных организаций путем присоединения детских садов п.Междуреченский «Родничок», «Красная шапочка», </w:t>
      </w:r>
      <w:r w:rsidR="00152C91">
        <w:rPr>
          <w:rFonts w:ascii="Times New Roman" w:hAnsi="Times New Roman" w:cs="Times New Roman"/>
          <w:sz w:val="28"/>
          <w:szCs w:val="28"/>
        </w:rPr>
        <w:t xml:space="preserve">«Сказка» к </w:t>
      </w:r>
      <w:r w:rsidR="009A1EE1">
        <w:rPr>
          <w:rFonts w:ascii="Times New Roman" w:hAnsi="Times New Roman" w:cs="Times New Roman"/>
          <w:sz w:val="28"/>
          <w:szCs w:val="28"/>
        </w:rPr>
        <w:t xml:space="preserve">автономному дошкольному образовательному учреждению «Центр развития ребенка </w:t>
      </w:r>
      <w:r w:rsidR="00152C91">
        <w:rPr>
          <w:rFonts w:ascii="Times New Roman" w:hAnsi="Times New Roman" w:cs="Times New Roman"/>
          <w:sz w:val="28"/>
          <w:szCs w:val="28"/>
        </w:rPr>
        <w:t>«Чебурашка».</w:t>
      </w:r>
    </w:p>
    <w:p w14:paraId="49AC7DBD" w14:textId="77777777" w:rsidR="006C0A57" w:rsidRDefault="00152C91" w:rsidP="009E5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присоединения позволяет</w:t>
      </w:r>
      <w:r w:rsidR="006C0A57">
        <w:rPr>
          <w:rFonts w:ascii="Times New Roman" w:hAnsi="Times New Roman" w:cs="Times New Roman"/>
          <w:sz w:val="28"/>
          <w:szCs w:val="28"/>
        </w:rPr>
        <w:t>:</w:t>
      </w:r>
    </w:p>
    <w:p w14:paraId="047C7573" w14:textId="77777777" w:rsidR="006C0A57" w:rsidRDefault="00152C91" w:rsidP="006C0A57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57">
        <w:rPr>
          <w:rFonts w:ascii="Times New Roman" w:hAnsi="Times New Roman" w:cs="Times New Roman"/>
          <w:sz w:val="28"/>
          <w:szCs w:val="28"/>
        </w:rPr>
        <w:t xml:space="preserve">перераспределять детей разных возрастов внутри одного детского </w:t>
      </w:r>
    </w:p>
    <w:p w14:paraId="2449A2C7" w14:textId="512308BD" w:rsidR="00152C91" w:rsidRPr="006C0A57" w:rsidRDefault="00152C91" w:rsidP="006C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57">
        <w:rPr>
          <w:rFonts w:ascii="Times New Roman" w:hAnsi="Times New Roman" w:cs="Times New Roman"/>
          <w:sz w:val="28"/>
          <w:szCs w:val="28"/>
        </w:rPr>
        <w:t>сада (юридического лица), учитывая и</w:t>
      </w:r>
      <w:r w:rsidR="006C0A57">
        <w:rPr>
          <w:rFonts w:ascii="Times New Roman" w:hAnsi="Times New Roman" w:cs="Times New Roman"/>
          <w:sz w:val="28"/>
          <w:szCs w:val="28"/>
        </w:rPr>
        <w:t>нтересы и потребности родителей  (например: группы с оздоровительным эффектом)</w:t>
      </w:r>
      <w:r w:rsidR="005D660C">
        <w:rPr>
          <w:rFonts w:ascii="Times New Roman" w:hAnsi="Times New Roman" w:cs="Times New Roman"/>
          <w:sz w:val="28"/>
          <w:szCs w:val="28"/>
        </w:rPr>
        <w:t>, а не микрорайон;</w:t>
      </w:r>
    </w:p>
    <w:p w14:paraId="144EC3B4" w14:textId="6D091035" w:rsidR="006C0A57" w:rsidRDefault="006C0A57" w:rsidP="006C0A57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наполняемость групп;</w:t>
      </w:r>
    </w:p>
    <w:p w14:paraId="0E719E4F" w14:textId="24CC8C77" w:rsidR="008E4EF1" w:rsidRPr="009A1EE1" w:rsidRDefault="009A1EE1" w:rsidP="006C0A57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достичь </w:t>
      </w:r>
      <w:r w:rsidR="008E4EF1" w:rsidRPr="009A1EE1">
        <w:rPr>
          <w:rFonts w:ascii="Times New Roman" w:eastAsia="Times New Roman" w:hAnsi="Times New Roman" w:cs="Times New Roman"/>
          <w:sz w:val="28"/>
          <w:szCs w:val="28"/>
        </w:rPr>
        <w:t>концентрации материальных, кадровых  ресурсов организаций</w:t>
      </w:r>
      <w:r w:rsidR="008E4EF1" w:rsidRPr="009A1EE1">
        <w:rPr>
          <w:rFonts w:ascii="Times New Roman" w:hAnsi="Times New Roman" w:cs="Times New Roman"/>
          <w:sz w:val="28"/>
          <w:szCs w:val="28"/>
        </w:rPr>
        <w:t xml:space="preserve"> (приведение в соответствие показателя по соотношение АУП и МОП</w:t>
      </w:r>
      <w:r w:rsidRPr="009A1EE1">
        <w:rPr>
          <w:rFonts w:ascii="Times New Roman" w:hAnsi="Times New Roman" w:cs="Times New Roman"/>
          <w:sz w:val="28"/>
          <w:szCs w:val="28"/>
        </w:rPr>
        <w:t>)</w:t>
      </w:r>
    </w:p>
    <w:p w14:paraId="25D314DC" w14:textId="37D2E41D" w:rsidR="00ED09FF" w:rsidRDefault="006C0A57" w:rsidP="006C0A57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объем внебюджетных средств, в</w:t>
      </w:r>
      <w:r w:rsidR="005D6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 числе за счет </w:t>
      </w:r>
    </w:p>
    <w:p w14:paraId="6EA3381D" w14:textId="2DD3FD8F" w:rsidR="006C0A57" w:rsidRPr="00ED09FF" w:rsidRDefault="006C0A57" w:rsidP="00ED0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FF">
        <w:rPr>
          <w:rFonts w:ascii="Times New Roman" w:hAnsi="Times New Roman" w:cs="Times New Roman"/>
          <w:sz w:val="28"/>
          <w:szCs w:val="28"/>
        </w:rPr>
        <w:t>увеличения количества потребителей платных услуг</w:t>
      </w:r>
      <w:r w:rsidR="005D660C" w:rsidRPr="00ED09FF">
        <w:rPr>
          <w:rFonts w:ascii="Times New Roman" w:hAnsi="Times New Roman" w:cs="Times New Roman"/>
          <w:sz w:val="28"/>
          <w:szCs w:val="28"/>
        </w:rPr>
        <w:t>;</w:t>
      </w:r>
    </w:p>
    <w:p w14:paraId="6E8CC39C" w14:textId="6492CD41" w:rsidR="005D660C" w:rsidRDefault="005D660C" w:rsidP="00B93505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</w:t>
      </w:r>
      <w:r w:rsidR="00FB41A7">
        <w:rPr>
          <w:rFonts w:ascii="Times New Roman" w:hAnsi="Times New Roman" w:cs="Times New Roman"/>
          <w:sz w:val="28"/>
          <w:szCs w:val="28"/>
        </w:rPr>
        <w:t xml:space="preserve"> в форму автономного учреждения;</w:t>
      </w:r>
    </w:p>
    <w:p w14:paraId="5E582666" w14:textId="77777777" w:rsidR="00ED09FF" w:rsidRDefault="00FB41A7" w:rsidP="00B93505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уникальной базы разных учреждений для создания </w:t>
      </w:r>
    </w:p>
    <w:p w14:paraId="6ED92F3F" w14:textId="0575E02F" w:rsidR="00FB41A7" w:rsidRDefault="00FB41A7" w:rsidP="00ED0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FF">
        <w:rPr>
          <w:rFonts w:ascii="Times New Roman" w:hAnsi="Times New Roman" w:cs="Times New Roman"/>
          <w:sz w:val="28"/>
          <w:szCs w:val="28"/>
        </w:rPr>
        <w:t>профильных образовательных, организационных, сопутствующих услуг ( в перспективе: здание «Красной шапочки» для реализации программ оздоровительной направленности, реализации коррекционных программ для детей в различными нозологиями)</w:t>
      </w:r>
      <w:r w:rsidR="00860391">
        <w:rPr>
          <w:rFonts w:ascii="Times New Roman" w:hAnsi="Times New Roman" w:cs="Times New Roman"/>
          <w:sz w:val="28"/>
          <w:szCs w:val="28"/>
        </w:rPr>
        <w:t>;</w:t>
      </w:r>
    </w:p>
    <w:p w14:paraId="1626133D" w14:textId="19B11123" w:rsidR="00860391" w:rsidRDefault="00860391" w:rsidP="00860391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391">
        <w:rPr>
          <w:rFonts w:ascii="Times New Roman" w:hAnsi="Times New Roman" w:cs="Times New Roman"/>
          <w:sz w:val="28"/>
          <w:szCs w:val="28"/>
        </w:rPr>
        <w:t>взаимозаменяемость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разных учреждений.</w:t>
      </w:r>
    </w:p>
    <w:p w14:paraId="4D2AE202" w14:textId="77777777" w:rsidR="009A1EE1" w:rsidRDefault="009A1EE1" w:rsidP="009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50C07" w14:textId="18B4B2E2" w:rsidR="008E4EF1" w:rsidRPr="009A1EE1" w:rsidRDefault="009A1EE1" w:rsidP="009A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реорганизационные </w:t>
      </w:r>
      <w:r w:rsidR="008E4EF1" w:rsidRPr="009A1EE1">
        <w:rPr>
          <w:rFonts w:ascii="Times New Roman" w:hAnsi="Times New Roman" w:cs="Times New Roman"/>
          <w:sz w:val="28"/>
          <w:szCs w:val="28"/>
        </w:rPr>
        <w:t xml:space="preserve"> мероприятия не влияют на качество предоставляемых образовательных услуг</w:t>
      </w:r>
    </w:p>
    <w:p w14:paraId="48E90082" w14:textId="77777777" w:rsidR="0082713A" w:rsidRPr="0082713A" w:rsidRDefault="0082713A" w:rsidP="00827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412CA" w14:textId="77777777" w:rsidR="00795A77" w:rsidRPr="00F03219" w:rsidRDefault="00795A77" w:rsidP="00F03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34C1E" w14:textId="7919FB6D" w:rsidR="00866560" w:rsidRDefault="00CB08C3" w:rsidP="00CB08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Передача функций ведения бухгалтерского учета и организации закупок учреждений дополнительного образования позволит:</w:t>
      </w:r>
    </w:p>
    <w:p w14:paraId="38E069E0" w14:textId="1ACC5CC2" w:rsidR="008E4EF1" w:rsidRPr="008E4EF1" w:rsidRDefault="008E4EF1" w:rsidP="008E4EF1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контроля  финансовой деятельности организации, в том числе в достижении целевых показателей по заработной плате</w:t>
      </w:r>
    </w:p>
    <w:p w14:paraId="1BDCB849" w14:textId="77777777" w:rsidR="0099540F" w:rsidRDefault="00CB08C3" w:rsidP="002E156A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8C3">
        <w:rPr>
          <w:rFonts w:ascii="Times New Roman" w:eastAsia="Times New Roman" w:hAnsi="Times New Roman" w:cs="Times New Roman"/>
          <w:sz w:val="28"/>
          <w:szCs w:val="28"/>
        </w:rPr>
        <w:t>повысить качество бухгалтерского учета за счет создани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единой </w:t>
      </w:r>
    </w:p>
    <w:p w14:paraId="79BAD33D" w14:textId="7D968FA0" w:rsidR="00866560" w:rsidRPr="0099540F" w:rsidRDefault="00CB08C3" w:rsidP="0099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0F">
        <w:rPr>
          <w:rFonts w:ascii="Times New Roman" w:eastAsia="Times New Roman" w:hAnsi="Times New Roman" w:cs="Times New Roman"/>
          <w:sz w:val="28"/>
          <w:szCs w:val="28"/>
        </w:rPr>
        <w:t>комплексной структуры, позволяющей обеспечить выполнение всех необходимых функций (планирования доходов и расходов, обеспечение учетной политики, контроль за выполнением ее требований, соблюдение единых подходов к начислению заработной платы работников учреждений одного типа);</w:t>
      </w:r>
    </w:p>
    <w:p w14:paraId="4353CD1F" w14:textId="77777777" w:rsidR="00780BB9" w:rsidRDefault="0099540F" w:rsidP="002E156A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единых подходов </w:t>
      </w:r>
      <w:r w:rsidR="00780BB9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учреждений </w:t>
      </w:r>
    </w:p>
    <w:p w14:paraId="093E50B9" w14:textId="057798FC" w:rsidR="00CB08C3" w:rsidRDefault="00780BB9" w:rsidP="007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BB9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образования, в том числе направленных на развитие платных услуг, привлечения дополнительных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 передаче части услуг некоммерческим организациям;</w:t>
      </w:r>
    </w:p>
    <w:p w14:paraId="5834A3A2" w14:textId="1F150E95" w:rsidR="00780BB9" w:rsidRDefault="00780BB9" w:rsidP="00780BB9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уменьшение расходов на содержание бухгалтерских служб;</w:t>
      </w:r>
    </w:p>
    <w:p w14:paraId="3A2EAC8D" w14:textId="50C6B139" w:rsidR="00780BB9" w:rsidRDefault="00780BB9" w:rsidP="00780BB9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оптимизация рабочего времени  руководителей на административные и </w:t>
      </w:r>
    </w:p>
    <w:p w14:paraId="05DD312A" w14:textId="02B5C24D" w:rsidR="00780BB9" w:rsidRPr="00780BB9" w:rsidRDefault="00780BB9" w:rsidP="00780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BB9">
        <w:rPr>
          <w:rFonts w:ascii="Times New Roman" w:eastAsia="Times New Roman" w:hAnsi="Times New Roman" w:cs="Times New Roman"/>
          <w:sz w:val="28"/>
          <w:szCs w:val="28"/>
        </w:rPr>
        <w:t>управленческие 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развития современных программ допобразования;</w:t>
      </w:r>
    </w:p>
    <w:p w14:paraId="07A6A87D" w14:textId="6F1B08B1" w:rsidR="00780BB9" w:rsidRDefault="00780BB9" w:rsidP="00780B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администрации Кондинского района № 357-р от 04.06.2024 года разработана дорожная карта  по передаче функций, в рамках которой организован процесс разработки нормативно-правовых документов по передаче функций,</w:t>
      </w:r>
      <w:r w:rsidR="005613F6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организационно-штатных мероприятий в отношении 3-х работников (главных бухгалтеров) должности которых в данных учреждениях будут сокращены, а им предложены должности бухгалтеров, экономистов, контрактных управляющих в МКУ «ЦСДО». </w:t>
      </w:r>
    </w:p>
    <w:p w14:paraId="5DA8B347" w14:textId="77777777" w:rsidR="00CC7CB4" w:rsidRPr="00780BB9" w:rsidRDefault="00CC7CB4" w:rsidP="00780B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22D57C" w14:textId="77777777" w:rsidR="00866560" w:rsidRDefault="00866560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6B6FC" w14:textId="0908A80C" w:rsidR="00E30178" w:rsidRDefault="007B1928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Поручения Губернатора ХМАО-Югры по  обеспечению эффективности использования бюджетных средств в муниципальных учреждениях</w:t>
      </w:r>
      <w:r w:rsidR="00566319">
        <w:rPr>
          <w:rFonts w:ascii="Times New Roman" w:eastAsia="Times New Roman" w:hAnsi="Times New Roman" w:cs="Times New Roman"/>
          <w:sz w:val="28"/>
          <w:szCs w:val="28"/>
        </w:rPr>
        <w:t xml:space="preserve"> закреплены приказом Департамента образования и науки ХМАО-Югры</w:t>
      </w:r>
      <w:r w:rsidR="00584B8F">
        <w:rPr>
          <w:rFonts w:ascii="Times New Roman" w:eastAsia="Times New Roman" w:hAnsi="Times New Roman" w:cs="Times New Roman"/>
          <w:sz w:val="28"/>
          <w:szCs w:val="28"/>
        </w:rPr>
        <w:t xml:space="preserve"> №10-п от 25.04.2024 года</w:t>
      </w:r>
      <w:r w:rsidR="00566319">
        <w:rPr>
          <w:rFonts w:ascii="Times New Roman" w:eastAsia="Times New Roman" w:hAnsi="Times New Roman" w:cs="Times New Roman"/>
          <w:sz w:val="28"/>
          <w:szCs w:val="28"/>
        </w:rPr>
        <w:t xml:space="preserve"> в части </w:t>
      </w:r>
      <w:r w:rsidR="00EA7787">
        <w:rPr>
          <w:rFonts w:ascii="Times New Roman" w:eastAsia="Times New Roman" w:hAnsi="Times New Roman" w:cs="Times New Roman"/>
          <w:sz w:val="28"/>
          <w:szCs w:val="28"/>
        </w:rPr>
        <w:t>примерного перечня должнос</w:t>
      </w:r>
      <w:r w:rsidR="00584B8F">
        <w:rPr>
          <w:rFonts w:ascii="Times New Roman" w:eastAsia="Times New Roman" w:hAnsi="Times New Roman" w:cs="Times New Roman"/>
          <w:sz w:val="28"/>
          <w:szCs w:val="28"/>
        </w:rPr>
        <w:t>тей работников (за исключением педагогических)</w:t>
      </w:r>
      <w:r w:rsidR="006B6121">
        <w:rPr>
          <w:rFonts w:ascii="Times New Roman" w:eastAsia="Times New Roman" w:hAnsi="Times New Roman" w:cs="Times New Roman"/>
          <w:sz w:val="28"/>
          <w:szCs w:val="28"/>
        </w:rPr>
        <w:t xml:space="preserve">, которые могут быть включены в штатные расписания образовательных организаций, финансироваться за счет средств субвенции, переданных на обеспечение государственных гарантий на получение образования в дошкольных организациях и средних школах. </w:t>
      </w:r>
    </w:p>
    <w:p w14:paraId="784D1316" w14:textId="69A4AA49" w:rsidR="006B6121" w:rsidRDefault="006B6121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данные рекомендации ссылается Служба контроля ХМАО-Югры  в письме от 22.05.2024 года</w:t>
      </w:r>
      <w:r w:rsidR="000741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проверок по  расходованию субвенции и содержанию непедагогических ставок, что является нарушением Закона «Об образовании в РФ» № 123-</w:t>
      </w:r>
      <w:r w:rsidR="0007416B">
        <w:rPr>
          <w:rFonts w:ascii="Times New Roman" w:eastAsia="Times New Roman" w:hAnsi="Times New Roman" w:cs="Times New Roman"/>
          <w:sz w:val="28"/>
          <w:szCs w:val="28"/>
        </w:rPr>
        <w:t>ФЗ 29.12.2013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(ст.11, п.1)</w:t>
      </w:r>
      <w:r w:rsidR="004558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B97B69" w14:textId="79DE2484" w:rsidR="00BD3579" w:rsidRDefault="004558CD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Таким образом, с 1 января 2025 года руководителям образовательных организаций, финансируемым за счет субвенции необходимо </w:t>
      </w:r>
      <w:r w:rsidR="00BD3579">
        <w:rPr>
          <w:rFonts w:ascii="Times New Roman" w:eastAsia="Times New Roman" w:hAnsi="Times New Roman" w:cs="Times New Roman"/>
          <w:sz w:val="28"/>
          <w:szCs w:val="28"/>
        </w:rPr>
        <w:t>оценить ситуацию по содержанию данных ставок, учесть данные рекомендации при проектировании бюджета на 2025 год, обеспечить финансирование оплаты труда работников, не включенных в перечень, за счет иных источников.</w:t>
      </w:r>
      <w:r w:rsidR="008A6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AB1BDC" w14:textId="5A2BD1BD" w:rsidR="008A66D2" w:rsidRDefault="008A66D2" w:rsidP="0061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8669A7F" w14:textId="0A0FC3E9" w:rsidR="008A66D2" w:rsidRDefault="008A66D2" w:rsidP="008A6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в МКОУ Шугурской  и Кондинской СОШ на балансе находятся здания этно-оздоровительных центров, которые с 2019 года не используются для реализации образовательных программы, финансируемых за счет субвенции, в том числе по причине несоответствия требованиям безопасности, санитарных норм и правил, пожарной безопасности. </w:t>
      </w:r>
    </w:p>
    <w:p w14:paraId="76B9799C" w14:textId="4547974C" w:rsidR="00A156D0" w:rsidRDefault="001F04AE" w:rsidP="008A6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Возможными решениями использования данных площадей зданий может быть передача </w:t>
      </w:r>
      <w:r w:rsidR="0007416B">
        <w:rPr>
          <w:rFonts w:ascii="Times New Roman" w:eastAsia="Times New Roman" w:hAnsi="Times New Roman" w:cs="Times New Roman"/>
          <w:sz w:val="28"/>
          <w:szCs w:val="28"/>
        </w:rPr>
        <w:t>зданий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предпринимателям, </w:t>
      </w:r>
      <w:r w:rsidR="00A50397">
        <w:rPr>
          <w:rFonts w:ascii="Times New Roman" w:eastAsia="Times New Roman" w:hAnsi="Times New Roman" w:cs="Times New Roman"/>
          <w:sz w:val="28"/>
          <w:szCs w:val="28"/>
        </w:rPr>
        <w:t>некоммерческим организациям, которые могут без получения лицензии самостоятельно организовывать дополнительное образование за счет передачи средств местного бюджета по социальным сертификата</w:t>
      </w:r>
      <w:r w:rsidR="0007416B">
        <w:rPr>
          <w:rFonts w:ascii="Times New Roman" w:eastAsia="Times New Roman" w:hAnsi="Times New Roman" w:cs="Times New Roman"/>
          <w:sz w:val="28"/>
          <w:szCs w:val="28"/>
        </w:rPr>
        <w:t>м в расчете на каждого ребенка.</w:t>
      </w:r>
    </w:p>
    <w:p w14:paraId="4E6DED10" w14:textId="31229454" w:rsidR="005E23B7" w:rsidRDefault="005E23B7" w:rsidP="00666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организации получают право на получение мер поддержки в соответствии с нормами, действующими в муниципалитете, благотворительные пожертвования, труд добровольцев, предоставление грантов.</w:t>
      </w:r>
    </w:p>
    <w:p w14:paraId="79CC63EE" w14:textId="7FDEAAD9" w:rsidR="005E23B7" w:rsidRPr="0061745E" w:rsidRDefault="005E23B7" w:rsidP="00666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принятия дальнейших решений планируется создание рабочей группы по выработке решения использования зданий этно-оздоровительных центров для дальнейшего направления заявления на Комиссию по оценке </w:t>
      </w:r>
      <w:r w:rsidR="0007416B">
        <w:rPr>
          <w:rFonts w:ascii="Times New Roman" w:eastAsia="Times New Roman" w:hAnsi="Times New Roman" w:cs="Times New Roman"/>
          <w:sz w:val="28"/>
          <w:szCs w:val="28"/>
        </w:rPr>
        <w:t>последствий принятия решений.</w:t>
      </w:r>
    </w:p>
    <w:p w14:paraId="1AF506BE" w14:textId="77777777" w:rsidR="00076A40" w:rsidRPr="00040D23" w:rsidRDefault="00076A40" w:rsidP="006B7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05E00" w14:textId="1F55631B" w:rsidR="00C24467" w:rsidRPr="00040D23" w:rsidRDefault="00B645CA" w:rsidP="00B64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592E157" w14:textId="77777777" w:rsidR="00C24467" w:rsidRDefault="00C2446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84240F" w14:textId="77777777" w:rsidR="0007416B" w:rsidRDefault="0007416B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685167" w14:textId="77777777" w:rsidR="0007416B" w:rsidRDefault="0007416B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07C339" w14:textId="77777777" w:rsidR="0007416B" w:rsidRDefault="0007416B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D91D47" w14:textId="77777777" w:rsidR="0007416B" w:rsidRPr="00040D23" w:rsidRDefault="0007416B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DBC16A" w14:textId="77777777" w:rsidR="00C24467" w:rsidRPr="00040D23" w:rsidRDefault="00C24467" w:rsidP="00C2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EBA811" w14:textId="6A4A6239" w:rsidR="00300E00" w:rsidRPr="001A38E1" w:rsidRDefault="00300E00" w:rsidP="001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00E00" w:rsidRPr="001A38E1" w:rsidSect="003F511F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00854" w14:textId="77777777" w:rsidR="00DD7D0C" w:rsidRDefault="00DD7D0C" w:rsidP="00617B40">
      <w:pPr>
        <w:spacing w:after="0" w:line="240" w:lineRule="auto"/>
      </w:pPr>
      <w:r>
        <w:separator/>
      </w:r>
    </w:p>
  </w:endnote>
  <w:endnote w:type="continuationSeparator" w:id="0">
    <w:p w14:paraId="1EB371E8" w14:textId="77777777" w:rsidR="00DD7D0C" w:rsidRDefault="00DD7D0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846C5" w14:textId="77777777" w:rsidR="00DD7D0C" w:rsidRDefault="00DD7D0C" w:rsidP="00617B40">
      <w:pPr>
        <w:spacing w:after="0" w:line="240" w:lineRule="auto"/>
      </w:pPr>
      <w:r>
        <w:separator/>
      </w:r>
    </w:p>
  </w:footnote>
  <w:footnote w:type="continuationSeparator" w:id="0">
    <w:p w14:paraId="768F578B" w14:textId="77777777" w:rsidR="00DD7D0C" w:rsidRDefault="00DD7D0C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4619"/>
    <w:multiLevelType w:val="hybridMultilevel"/>
    <w:tmpl w:val="2748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D471F"/>
    <w:multiLevelType w:val="hybridMultilevel"/>
    <w:tmpl w:val="6004E9D4"/>
    <w:lvl w:ilvl="0" w:tplc="208C2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FA64FC"/>
    <w:multiLevelType w:val="hybridMultilevel"/>
    <w:tmpl w:val="ECE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884A47"/>
    <w:multiLevelType w:val="hybridMultilevel"/>
    <w:tmpl w:val="79CAB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D384F"/>
    <w:multiLevelType w:val="hybridMultilevel"/>
    <w:tmpl w:val="1422D3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07D0C"/>
    <w:rsid w:val="00012153"/>
    <w:rsid w:val="0001533C"/>
    <w:rsid w:val="00017B34"/>
    <w:rsid w:val="000248F2"/>
    <w:rsid w:val="0004059E"/>
    <w:rsid w:val="00040D23"/>
    <w:rsid w:val="000474EA"/>
    <w:rsid w:val="000553F6"/>
    <w:rsid w:val="0007416B"/>
    <w:rsid w:val="00076A40"/>
    <w:rsid w:val="0008517B"/>
    <w:rsid w:val="00091021"/>
    <w:rsid w:val="0009485B"/>
    <w:rsid w:val="00094C89"/>
    <w:rsid w:val="000A20DE"/>
    <w:rsid w:val="000A2AAC"/>
    <w:rsid w:val="000B30E4"/>
    <w:rsid w:val="000B4C48"/>
    <w:rsid w:val="000B6BD3"/>
    <w:rsid w:val="000D52EA"/>
    <w:rsid w:val="000E2AD9"/>
    <w:rsid w:val="000E69F2"/>
    <w:rsid w:val="000F242D"/>
    <w:rsid w:val="000F498E"/>
    <w:rsid w:val="0010258E"/>
    <w:rsid w:val="00113D3B"/>
    <w:rsid w:val="00113E75"/>
    <w:rsid w:val="00140E3B"/>
    <w:rsid w:val="00141BFD"/>
    <w:rsid w:val="00150967"/>
    <w:rsid w:val="00152C91"/>
    <w:rsid w:val="00162493"/>
    <w:rsid w:val="00167936"/>
    <w:rsid w:val="00170821"/>
    <w:rsid w:val="00182B80"/>
    <w:rsid w:val="001847D2"/>
    <w:rsid w:val="0018600B"/>
    <w:rsid w:val="00186A59"/>
    <w:rsid w:val="001A121A"/>
    <w:rsid w:val="001A388E"/>
    <w:rsid w:val="001A38E1"/>
    <w:rsid w:val="001A4B82"/>
    <w:rsid w:val="001B7FE5"/>
    <w:rsid w:val="001C5C3F"/>
    <w:rsid w:val="001D0CB3"/>
    <w:rsid w:val="001F04AE"/>
    <w:rsid w:val="001F4B1E"/>
    <w:rsid w:val="001F4F9A"/>
    <w:rsid w:val="00221AE6"/>
    <w:rsid w:val="00224C99"/>
    <w:rsid w:val="00225C7D"/>
    <w:rsid w:val="002300FD"/>
    <w:rsid w:val="00234040"/>
    <w:rsid w:val="002529F0"/>
    <w:rsid w:val="00256FF1"/>
    <w:rsid w:val="00261D49"/>
    <w:rsid w:val="00272880"/>
    <w:rsid w:val="00282E26"/>
    <w:rsid w:val="002920C6"/>
    <w:rsid w:val="00292CEC"/>
    <w:rsid w:val="002A75A0"/>
    <w:rsid w:val="002D0994"/>
    <w:rsid w:val="002D0C42"/>
    <w:rsid w:val="002D1B9B"/>
    <w:rsid w:val="002D23A4"/>
    <w:rsid w:val="002D72D2"/>
    <w:rsid w:val="002E1867"/>
    <w:rsid w:val="00300E00"/>
    <w:rsid w:val="00301280"/>
    <w:rsid w:val="00307AC9"/>
    <w:rsid w:val="00327188"/>
    <w:rsid w:val="00334E7B"/>
    <w:rsid w:val="00343BF0"/>
    <w:rsid w:val="00343FF5"/>
    <w:rsid w:val="0035461C"/>
    <w:rsid w:val="00354A63"/>
    <w:rsid w:val="00356584"/>
    <w:rsid w:val="003624D8"/>
    <w:rsid w:val="00365C36"/>
    <w:rsid w:val="003809FC"/>
    <w:rsid w:val="00383D97"/>
    <w:rsid w:val="00393DAD"/>
    <w:rsid w:val="00397B00"/>
    <w:rsid w:val="00397EFC"/>
    <w:rsid w:val="003A32AA"/>
    <w:rsid w:val="003A49CF"/>
    <w:rsid w:val="003C0074"/>
    <w:rsid w:val="003D6AAE"/>
    <w:rsid w:val="003E494E"/>
    <w:rsid w:val="003F0C86"/>
    <w:rsid w:val="003F17AF"/>
    <w:rsid w:val="003F2416"/>
    <w:rsid w:val="003F3603"/>
    <w:rsid w:val="003F511F"/>
    <w:rsid w:val="003F5E4F"/>
    <w:rsid w:val="004026EC"/>
    <w:rsid w:val="00404AB5"/>
    <w:rsid w:val="00404BE7"/>
    <w:rsid w:val="004131AE"/>
    <w:rsid w:val="00416440"/>
    <w:rsid w:val="00417101"/>
    <w:rsid w:val="00422070"/>
    <w:rsid w:val="00427A67"/>
    <w:rsid w:val="00431272"/>
    <w:rsid w:val="004333EE"/>
    <w:rsid w:val="0044500A"/>
    <w:rsid w:val="004558CD"/>
    <w:rsid w:val="00456CC1"/>
    <w:rsid w:val="00465FC6"/>
    <w:rsid w:val="0048667B"/>
    <w:rsid w:val="004A33A8"/>
    <w:rsid w:val="004A6156"/>
    <w:rsid w:val="004B28BF"/>
    <w:rsid w:val="004B7579"/>
    <w:rsid w:val="004B7A59"/>
    <w:rsid w:val="004C069C"/>
    <w:rsid w:val="004C7125"/>
    <w:rsid w:val="004F17DB"/>
    <w:rsid w:val="004F72DA"/>
    <w:rsid w:val="004F7CDE"/>
    <w:rsid w:val="0050386E"/>
    <w:rsid w:val="005101E1"/>
    <w:rsid w:val="00512FC4"/>
    <w:rsid w:val="00522C23"/>
    <w:rsid w:val="00527BE5"/>
    <w:rsid w:val="005305F3"/>
    <w:rsid w:val="00532CA8"/>
    <w:rsid w:val="005439BD"/>
    <w:rsid w:val="00550494"/>
    <w:rsid w:val="005547F1"/>
    <w:rsid w:val="005613F6"/>
    <w:rsid w:val="00566319"/>
    <w:rsid w:val="0056694C"/>
    <w:rsid w:val="00570FFF"/>
    <w:rsid w:val="00572567"/>
    <w:rsid w:val="00584B8F"/>
    <w:rsid w:val="005921DC"/>
    <w:rsid w:val="005A66B0"/>
    <w:rsid w:val="005B1570"/>
    <w:rsid w:val="005B2935"/>
    <w:rsid w:val="005B7083"/>
    <w:rsid w:val="005C70FD"/>
    <w:rsid w:val="005C750A"/>
    <w:rsid w:val="005D47E2"/>
    <w:rsid w:val="005D660C"/>
    <w:rsid w:val="005E23B7"/>
    <w:rsid w:val="005F0864"/>
    <w:rsid w:val="005F1093"/>
    <w:rsid w:val="0061078A"/>
    <w:rsid w:val="006113F2"/>
    <w:rsid w:val="0061745E"/>
    <w:rsid w:val="00617B40"/>
    <w:rsid w:val="0062166C"/>
    <w:rsid w:val="00623C81"/>
    <w:rsid w:val="006241C9"/>
    <w:rsid w:val="00624276"/>
    <w:rsid w:val="00626321"/>
    <w:rsid w:val="00626794"/>
    <w:rsid w:val="00636F28"/>
    <w:rsid w:val="00637114"/>
    <w:rsid w:val="00641E1F"/>
    <w:rsid w:val="00647233"/>
    <w:rsid w:val="0065227A"/>
    <w:rsid w:val="00653B7F"/>
    <w:rsid w:val="00655734"/>
    <w:rsid w:val="006615CF"/>
    <w:rsid w:val="0066679B"/>
    <w:rsid w:val="006722F9"/>
    <w:rsid w:val="00677981"/>
    <w:rsid w:val="00681141"/>
    <w:rsid w:val="0068147F"/>
    <w:rsid w:val="00697BCE"/>
    <w:rsid w:val="006A02D8"/>
    <w:rsid w:val="006A1352"/>
    <w:rsid w:val="006A5B30"/>
    <w:rsid w:val="006B1282"/>
    <w:rsid w:val="006B6121"/>
    <w:rsid w:val="006B712D"/>
    <w:rsid w:val="006C0937"/>
    <w:rsid w:val="006C0A57"/>
    <w:rsid w:val="006C37AF"/>
    <w:rsid w:val="006C77B8"/>
    <w:rsid w:val="006D18AE"/>
    <w:rsid w:val="006D1E1A"/>
    <w:rsid w:val="006D495B"/>
    <w:rsid w:val="006D4BD1"/>
    <w:rsid w:val="006D7F02"/>
    <w:rsid w:val="006E495A"/>
    <w:rsid w:val="007016B8"/>
    <w:rsid w:val="007068FA"/>
    <w:rsid w:val="00725259"/>
    <w:rsid w:val="00732173"/>
    <w:rsid w:val="007343BF"/>
    <w:rsid w:val="00737B57"/>
    <w:rsid w:val="007557E3"/>
    <w:rsid w:val="0077481C"/>
    <w:rsid w:val="00780BB9"/>
    <w:rsid w:val="00795A77"/>
    <w:rsid w:val="00797A6A"/>
    <w:rsid w:val="007A0722"/>
    <w:rsid w:val="007A7AEE"/>
    <w:rsid w:val="007B1928"/>
    <w:rsid w:val="007B585E"/>
    <w:rsid w:val="007B5B9E"/>
    <w:rsid w:val="007C5828"/>
    <w:rsid w:val="007C7719"/>
    <w:rsid w:val="007C7B5B"/>
    <w:rsid w:val="007D19CB"/>
    <w:rsid w:val="007D7D55"/>
    <w:rsid w:val="007F192B"/>
    <w:rsid w:val="00805A4C"/>
    <w:rsid w:val="00822F9D"/>
    <w:rsid w:val="0082713A"/>
    <w:rsid w:val="00835B21"/>
    <w:rsid w:val="008376BD"/>
    <w:rsid w:val="00841CFC"/>
    <w:rsid w:val="008459BB"/>
    <w:rsid w:val="00860391"/>
    <w:rsid w:val="00861C0A"/>
    <w:rsid w:val="00866560"/>
    <w:rsid w:val="00871120"/>
    <w:rsid w:val="00874D9D"/>
    <w:rsid w:val="00886731"/>
    <w:rsid w:val="00887852"/>
    <w:rsid w:val="00897CB6"/>
    <w:rsid w:val="008A66D2"/>
    <w:rsid w:val="008B3B72"/>
    <w:rsid w:val="008B60CA"/>
    <w:rsid w:val="008C2ACB"/>
    <w:rsid w:val="008D6252"/>
    <w:rsid w:val="008E4601"/>
    <w:rsid w:val="008E4EF1"/>
    <w:rsid w:val="008E6691"/>
    <w:rsid w:val="00903CF1"/>
    <w:rsid w:val="00904296"/>
    <w:rsid w:val="00906254"/>
    <w:rsid w:val="00915DDE"/>
    <w:rsid w:val="00924408"/>
    <w:rsid w:val="00927695"/>
    <w:rsid w:val="00933810"/>
    <w:rsid w:val="00934CF8"/>
    <w:rsid w:val="00942C84"/>
    <w:rsid w:val="00943DD0"/>
    <w:rsid w:val="009502D9"/>
    <w:rsid w:val="00954397"/>
    <w:rsid w:val="00961D12"/>
    <w:rsid w:val="0096338B"/>
    <w:rsid w:val="00970BA5"/>
    <w:rsid w:val="00972896"/>
    <w:rsid w:val="009917B5"/>
    <w:rsid w:val="00994680"/>
    <w:rsid w:val="0099540F"/>
    <w:rsid w:val="009A1EE1"/>
    <w:rsid w:val="009A231B"/>
    <w:rsid w:val="009A7EFD"/>
    <w:rsid w:val="009C0855"/>
    <w:rsid w:val="009C1751"/>
    <w:rsid w:val="009D3CD1"/>
    <w:rsid w:val="009E5688"/>
    <w:rsid w:val="009F6EC2"/>
    <w:rsid w:val="00A14960"/>
    <w:rsid w:val="00A156D0"/>
    <w:rsid w:val="00A33D50"/>
    <w:rsid w:val="00A425BD"/>
    <w:rsid w:val="00A50397"/>
    <w:rsid w:val="00A5253A"/>
    <w:rsid w:val="00A56B2A"/>
    <w:rsid w:val="00A72B68"/>
    <w:rsid w:val="00AA2A24"/>
    <w:rsid w:val="00AA4B56"/>
    <w:rsid w:val="00AB599D"/>
    <w:rsid w:val="00AC16A7"/>
    <w:rsid w:val="00AC194A"/>
    <w:rsid w:val="00AC585E"/>
    <w:rsid w:val="00AD697A"/>
    <w:rsid w:val="00AF0812"/>
    <w:rsid w:val="00AF4EC9"/>
    <w:rsid w:val="00B15A16"/>
    <w:rsid w:val="00B17E67"/>
    <w:rsid w:val="00B2079F"/>
    <w:rsid w:val="00B2259C"/>
    <w:rsid w:val="00B230DD"/>
    <w:rsid w:val="00B451FC"/>
    <w:rsid w:val="00B45F61"/>
    <w:rsid w:val="00B53A62"/>
    <w:rsid w:val="00B626AF"/>
    <w:rsid w:val="00B645CA"/>
    <w:rsid w:val="00B76CD1"/>
    <w:rsid w:val="00B81A2D"/>
    <w:rsid w:val="00B827DA"/>
    <w:rsid w:val="00B82AA8"/>
    <w:rsid w:val="00B82BFE"/>
    <w:rsid w:val="00B8550B"/>
    <w:rsid w:val="00B93505"/>
    <w:rsid w:val="00B93F65"/>
    <w:rsid w:val="00B9511D"/>
    <w:rsid w:val="00BB0755"/>
    <w:rsid w:val="00BB25DF"/>
    <w:rsid w:val="00BB2F31"/>
    <w:rsid w:val="00BB611F"/>
    <w:rsid w:val="00BB6489"/>
    <w:rsid w:val="00BB6639"/>
    <w:rsid w:val="00BD3579"/>
    <w:rsid w:val="00BD619E"/>
    <w:rsid w:val="00BE2AF4"/>
    <w:rsid w:val="00BF262A"/>
    <w:rsid w:val="00BF74D1"/>
    <w:rsid w:val="00C002B4"/>
    <w:rsid w:val="00C16253"/>
    <w:rsid w:val="00C21D1F"/>
    <w:rsid w:val="00C239F1"/>
    <w:rsid w:val="00C24467"/>
    <w:rsid w:val="00C36F0C"/>
    <w:rsid w:val="00C36F5A"/>
    <w:rsid w:val="00C51F70"/>
    <w:rsid w:val="00C7412C"/>
    <w:rsid w:val="00C74F92"/>
    <w:rsid w:val="00C807C7"/>
    <w:rsid w:val="00C941F3"/>
    <w:rsid w:val="00CA5EBB"/>
    <w:rsid w:val="00CA7141"/>
    <w:rsid w:val="00CA7B72"/>
    <w:rsid w:val="00CB08C3"/>
    <w:rsid w:val="00CB4DB6"/>
    <w:rsid w:val="00CB773F"/>
    <w:rsid w:val="00CC7C2A"/>
    <w:rsid w:val="00CC7CB4"/>
    <w:rsid w:val="00CD0606"/>
    <w:rsid w:val="00CE6B09"/>
    <w:rsid w:val="00CF3794"/>
    <w:rsid w:val="00CF3A1F"/>
    <w:rsid w:val="00CF44D0"/>
    <w:rsid w:val="00CF744D"/>
    <w:rsid w:val="00D00004"/>
    <w:rsid w:val="00D007DF"/>
    <w:rsid w:val="00D1522B"/>
    <w:rsid w:val="00D155CC"/>
    <w:rsid w:val="00D20948"/>
    <w:rsid w:val="00D213D8"/>
    <w:rsid w:val="00D26095"/>
    <w:rsid w:val="00D416C0"/>
    <w:rsid w:val="00D4701F"/>
    <w:rsid w:val="00D5129C"/>
    <w:rsid w:val="00D53054"/>
    <w:rsid w:val="00D64FB3"/>
    <w:rsid w:val="00D8061E"/>
    <w:rsid w:val="00DB032D"/>
    <w:rsid w:val="00DB3111"/>
    <w:rsid w:val="00DC62EF"/>
    <w:rsid w:val="00DD2083"/>
    <w:rsid w:val="00DD7D0C"/>
    <w:rsid w:val="00DE12FA"/>
    <w:rsid w:val="00DF01D3"/>
    <w:rsid w:val="00DF4776"/>
    <w:rsid w:val="00E020E1"/>
    <w:rsid w:val="00E024DC"/>
    <w:rsid w:val="00E05238"/>
    <w:rsid w:val="00E05262"/>
    <w:rsid w:val="00E1672C"/>
    <w:rsid w:val="00E26486"/>
    <w:rsid w:val="00E30178"/>
    <w:rsid w:val="00E33A56"/>
    <w:rsid w:val="00E516F7"/>
    <w:rsid w:val="00E624C3"/>
    <w:rsid w:val="00E637BC"/>
    <w:rsid w:val="00E9149A"/>
    <w:rsid w:val="00E9628D"/>
    <w:rsid w:val="00EA7622"/>
    <w:rsid w:val="00EA7787"/>
    <w:rsid w:val="00EB02E8"/>
    <w:rsid w:val="00ED01A2"/>
    <w:rsid w:val="00ED09FF"/>
    <w:rsid w:val="00ED123C"/>
    <w:rsid w:val="00EE2FA6"/>
    <w:rsid w:val="00EF214F"/>
    <w:rsid w:val="00EF3F05"/>
    <w:rsid w:val="00F03219"/>
    <w:rsid w:val="00F071DA"/>
    <w:rsid w:val="00F114E8"/>
    <w:rsid w:val="00F155DA"/>
    <w:rsid w:val="00F176E4"/>
    <w:rsid w:val="00F1786C"/>
    <w:rsid w:val="00F262C9"/>
    <w:rsid w:val="00F30F11"/>
    <w:rsid w:val="00F420BA"/>
    <w:rsid w:val="00F42566"/>
    <w:rsid w:val="00F449DF"/>
    <w:rsid w:val="00F474D1"/>
    <w:rsid w:val="00F55E37"/>
    <w:rsid w:val="00F765C7"/>
    <w:rsid w:val="00F7706B"/>
    <w:rsid w:val="00FA4CF5"/>
    <w:rsid w:val="00FA584A"/>
    <w:rsid w:val="00FA600A"/>
    <w:rsid w:val="00FB41A7"/>
    <w:rsid w:val="00FC1F09"/>
    <w:rsid w:val="00FC3FBE"/>
    <w:rsid w:val="00FE367D"/>
    <w:rsid w:val="00FE71F9"/>
    <w:rsid w:val="00FF172C"/>
    <w:rsid w:val="00FF38CC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08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B7FE5"/>
    <w:rPr>
      <w:color w:val="0000FF" w:themeColor="hyperlink"/>
      <w:u w:val="single"/>
    </w:rPr>
  </w:style>
  <w:style w:type="paragraph" w:customStyle="1" w:styleId="Default">
    <w:name w:val="Default"/>
    <w:rsid w:val="0087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24C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4C99"/>
  </w:style>
  <w:style w:type="character" w:customStyle="1" w:styleId="10">
    <w:name w:val="Заголовок 1 Знак"/>
    <w:basedOn w:val="a0"/>
    <w:link w:val="1"/>
    <w:uiPriority w:val="9"/>
    <w:rsid w:val="00CF3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7016B8"/>
    <w:rPr>
      <w:rFonts w:cs="Times New Roman"/>
      <w:b w:val="0"/>
      <w:color w:val="106BBE"/>
    </w:rPr>
  </w:style>
  <w:style w:type="paragraph" w:styleId="af1">
    <w:name w:val="List Paragraph"/>
    <w:basedOn w:val="a"/>
    <w:uiPriority w:val="34"/>
    <w:qFormat/>
    <w:rsid w:val="00300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B7FE5"/>
    <w:rPr>
      <w:color w:val="0000FF" w:themeColor="hyperlink"/>
      <w:u w:val="single"/>
    </w:rPr>
  </w:style>
  <w:style w:type="paragraph" w:customStyle="1" w:styleId="Default">
    <w:name w:val="Default"/>
    <w:rsid w:val="0087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24C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4C99"/>
  </w:style>
  <w:style w:type="character" w:customStyle="1" w:styleId="10">
    <w:name w:val="Заголовок 1 Знак"/>
    <w:basedOn w:val="a0"/>
    <w:link w:val="1"/>
    <w:uiPriority w:val="9"/>
    <w:rsid w:val="00CF3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7016B8"/>
    <w:rPr>
      <w:rFonts w:cs="Times New Roman"/>
      <w:b w:val="0"/>
      <w:color w:val="106BBE"/>
    </w:rPr>
  </w:style>
  <w:style w:type="paragraph" w:styleId="af1">
    <w:name w:val="List Paragraph"/>
    <w:basedOn w:val="a"/>
    <w:uiPriority w:val="34"/>
    <w:qFormat/>
    <w:rsid w:val="00300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uokonda86@admkon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1F3C-ABA3-4508-9039-93FFACC0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2024-06-24T11:11:00Z</dcterms:created>
  <dcterms:modified xsi:type="dcterms:W3CDTF">2024-06-24T11:11:00Z</dcterms:modified>
</cp:coreProperties>
</file>