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357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357FDD" w:rsidRDefault="00357FDD">
            <w:pPr>
              <w:pStyle w:val="ConsPlusTitlePage"/>
            </w:pPr>
            <w:bookmarkStart w:id="0" w:name="_GoBack"/>
            <w:bookmarkEnd w:id="0"/>
            <w:r w:rsidRPr="00357FDD"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357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357FDD" w:rsidRDefault="00357FDD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357FDD">
              <w:rPr>
                <w:sz w:val="48"/>
                <w:szCs w:val="48"/>
              </w:rPr>
              <w:t>Постановление Правительства РФ от 19.02.2022 N 218</w:t>
            </w:r>
            <w:r w:rsidRPr="00357FDD">
              <w:rPr>
                <w:sz w:val="48"/>
                <w:szCs w:val="48"/>
              </w:rPr>
              <w:br/>
              <w:t>(ред. от 21.12.2023)</w:t>
            </w:r>
            <w:r w:rsidRPr="00357FDD">
              <w:rPr>
                <w:sz w:val="48"/>
                <w:szCs w:val="48"/>
              </w:rPr>
              <w:br/>
            </w:r>
            <w:r w:rsidRPr="00357FDD">
              <w:rPr>
                <w:sz w:val="48"/>
                <w:szCs w:val="48"/>
              </w:rPr>
              <w:t>"О внесении изменений в государственную программу Российской Федерации "Развитие туризма" и признании утратившими силу некоторых актов Правительства Российской Федерации"</w:t>
            </w:r>
          </w:p>
        </w:tc>
      </w:tr>
      <w:tr w:rsidR="00000000" w:rsidRPr="00357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357FDD" w:rsidRDefault="00357FDD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357FDD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357FDD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357FDD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357FDD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357FDD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357FDD">
              <w:rPr>
                <w:sz w:val="28"/>
                <w:szCs w:val="28"/>
              </w:rPr>
              <w:br/>
            </w:r>
            <w:r w:rsidRPr="00357FDD">
              <w:rPr>
                <w:sz w:val="28"/>
                <w:szCs w:val="28"/>
              </w:rPr>
              <w:br/>
              <w:t>Дата сохранения: 12.02.2024</w:t>
            </w:r>
            <w:r w:rsidRPr="00357FDD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57FDD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57FDD">
      <w:pPr>
        <w:pStyle w:val="ConsPlusNormal"/>
        <w:jc w:val="both"/>
        <w:outlineLvl w:val="0"/>
      </w:pPr>
    </w:p>
    <w:p w:rsidR="00000000" w:rsidRDefault="00357FD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357FDD">
      <w:pPr>
        <w:pStyle w:val="ConsPlusTitle"/>
        <w:jc w:val="center"/>
      </w:pPr>
    </w:p>
    <w:p w:rsidR="00000000" w:rsidRDefault="00357FDD">
      <w:pPr>
        <w:pStyle w:val="ConsPlusTitle"/>
        <w:jc w:val="center"/>
      </w:pPr>
      <w:r>
        <w:t>ПОСТАНОВЛЕНИЕ</w:t>
      </w:r>
    </w:p>
    <w:p w:rsidR="00000000" w:rsidRDefault="00357FDD">
      <w:pPr>
        <w:pStyle w:val="ConsPlusTitle"/>
        <w:jc w:val="center"/>
      </w:pPr>
      <w:r>
        <w:t>от 19 февраля 2022 г. N 218</w:t>
      </w:r>
    </w:p>
    <w:p w:rsidR="00000000" w:rsidRDefault="00357FDD">
      <w:pPr>
        <w:pStyle w:val="ConsPlusTitle"/>
        <w:jc w:val="center"/>
      </w:pPr>
    </w:p>
    <w:p w:rsidR="00000000" w:rsidRDefault="00357FDD">
      <w:pPr>
        <w:pStyle w:val="ConsPlusTitle"/>
        <w:jc w:val="center"/>
      </w:pPr>
      <w:r>
        <w:t>О ВНЕСЕНИИ ИЗМЕНЕНИЙ</w:t>
      </w:r>
    </w:p>
    <w:p w:rsidR="00000000" w:rsidRDefault="00357FDD">
      <w:pPr>
        <w:pStyle w:val="ConsPlusTitle"/>
        <w:jc w:val="center"/>
      </w:pPr>
      <w:r>
        <w:t>В ГОСУДАРСТВЕННУЮ ПРОГРАММУ РОССИЙСКОЙ ФЕДЕРАЦИИ "РАЗВИТИЕ</w:t>
      </w:r>
    </w:p>
    <w:p w:rsidR="00000000" w:rsidRDefault="00357FDD">
      <w:pPr>
        <w:pStyle w:val="ConsPlusTitle"/>
        <w:jc w:val="center"/>
      </w:pPr>
      <w:r>
        <w:t>ТУРИЗМА" И ПРИЗНАНИИ УТРАТИВШИМИ СИЛУ НЕКОТОРЫХ АКТОВ</w:t>
      </w:r>
    </w:p>
    <w:p w:rsidR="00000000" w:rsidRDefault="00357FDD">
      <w:pPr>
        <w:pStyle w:val="ConsPlusTitle"/>
        <w:jc w:val="center"/>
      </w:pPr>
      <w:r>
        <w:t>ПРАВИТЕЛЬСТВА РОССИЙСКОЙ ФЕДЕРАЦИИ</w:t>
      </w:r>
    </w:p>
    <w:p w:rsidR="00000000" w:rsidRDefault="00357FD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357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57FDD" w:rsidRDefault="00357FD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57FDD" w:rsidRDefault="00357FD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357FDD" w:rsidRDefault="00357FDD">
            <w:pPr>
              <w:pStyle w:val="ConsPlusNormal"/>
              <w:jc w:val="center"/>
              <w:rPr>
                <w:color w:val="392C69"/>
              </w:rPr>
            </w:pPr>
            <w:r w:rsidRPr="00357FDD">
              <w:rPr>
                <w:color w:val="392C69"/>
              </w:rPr>
              <w:t>Список изменяющих документов</w:t>
            </w:r>
          </w:p>
          <w:p w:rsidR="00000000" w:rsidRPr="00357FDD" w:rsidRDefault="00357FDD">
            <w:pPr>
              <w:pStyle w:val="ConsPlusNormal"/>
              <w:jc w:val="center"/>
              <w:rPr>
                <w:color w:val="392C69"/>
              </w:rPr>
            </w:pPr>
            <w:r w:rsidRPr="00357FDD">
              <w:rPr>
                <w:color w:val="392C69"/>
              </w:rPr>
              <w:t xml:space="preserve">(в ред. Постановлений Правительства РФ от 15.04.2023 </w:t>
            </w:r>
            <w:hyperlink r:id="rId9" w:history="1">
              <w:r w:rsidRPr="00357FDD">
                <w:rPr>
                  <w:color w:val="0000FF"/>
                </w:rPr>
                <w:t>N 605</w:t>
              </w:r>
            </w:hyperlink>
            <w:r w:rsidRPr="00357FDD">
              <w:rPr>
                <w:color w:val="392C69"/>
              </w:rPr>
              <w:t>,</w:t>
            </w:r>
          </w:p>
          <w:p w:rsidR="00000000" w:rsidRPr="00357FDD" w:rsidRDefault="00357FDD">
            <w:pPr>
              <w:pStyle w:val="ConsPlusNormal"/>
              <w:jc w:val="center"/>
              <w:rPr>
                <w:color w:val="392C69"/>
              </w:rPr>
            </w:pPr>
            <w:r w:rsidRPr="00357FDD">
              <w:rPr>
                <w:color w:val="392C69"/>
              </w:rPr>
              <w:t xml:space="preserve">от 21.12.2023 </w:t>
            </w:r>
            <w:hyperlink r:id="rId10" w:history="1">
              <w:r w:rsidRPr="00357FDD">
                <w:rPr>
                  <w:color w:val="0000FF"/>
                </w:rPr>
                <w:t>N 2234</w:t>
              </w:r>
            </w:hyperlink>
            <w:r w:rsidRPr="00357FDD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57FDD" w:rsidRDefault="00357FD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57FDD">
      <w:pPr>
        <w:pStyle w:val="ConsPlusNormal"/>
        <w:jc w:val="both"/>
      </w:pPr>
    </w:p>
    <w:p w:rsidR="00000000" w:rsidRDefault="00357FD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ar35" w:tooltip="ИЗМЕНЕНИЯ," w:history="1">
        <w:r>
          <w:rPr>
            <w:color w:val="0000FF"/>
          </w:rPr>
          <w:t>изменения</w:t>
        </w:r>
      </w:hyperlink>
      <w:r>
        <w:t xml:space="preserve">, которые вносятся в государственную </w:t>
      </w:r>
      <w:hyperlink r:id="rId11" w:history="1">
        <w:r>
          <w:rPr>
            <w:color w:val="0000FF"/>
          </w:rPr>
          <w:t>программу</w:t>
        </w:r>
      </w:hyperlink>
      <w:r>
        <w:t xml:space="preserve"> Российской Федерации "Развитие туризма", утвержденную постановлением Правительства Российской Федер</w:t>
      </w:r>
      <w:r>
        <w:t>ации от 24 декабря 2021 г. N 2439 "Об утверждении государственной программы Российской Федерации "Развитие туризма" (Собрание законодательства Российской Федерации, 2022, N 1, ст. 147).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2. Министерству строительства и жилищно-коммунального хозяйства Россий</w:t>
      </w:r>
      <w:r>
        <w:t xml:space="preserve">ской Федерации разместить государственную </w:t>
      </w:r>
      <w:hyperlink r:id="rId12" w:history="1">
        <w:r>
          <w:rPr>
            <w:color w:val="0000FF"/>
          </w:rPr>
          <w:t>программу</w:t>
        </w:r>
      </w:hyperlink>
      <w:r>
        <w:t xml:space="preserve"> Российской Федерации "Развитие туризма" с </w:t>
      </w:r>
      <w:hyperlink w:anchor="Par35" w:tooltip="ИЗМЕНЕНИЯ," w:history="1">
        <w:r>
          <w:rPr>
            <w:color w:val="0000FF"/>
          </w:rPr>
          <w:t>изменениями</w:t>
        </w:r>
      </w:hyperlink>
      <w:r>
        <w:t>, у</w:t>
      </w:r>
      <w:r>
        <w:t>твержденными настоящим постановлением, на своем официальном сайте, а также на портале государственных программ Российской Федерации в информационно-телекоммуникационной сети "Интернет" в 2-недельный срок со дня официального опубликования настоящего постано</w:t>
      </w:r>
      <w:r>
        <w:t>вления.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3. Признать утратившими силу:</w:t>
      </w:r>
    </w:p>
    <w:p w:rsidR="00000000" w:rsidRDefault="00357FDD">
      <w:pPr>
        <w:pStyle w:val="ConsPlusNormal"/>
        <w:spacing w:before="20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декабря 2019 г. N 1619 "Об утверждении Правил предоставления субсидий из фе</w:t>
      </w:r>
      <w:r>
        <w:t>дерального бюджета на грантовую поддержку общественных и предпринимательских инициатив, направленных на развитие внутреннего и въездного туризма" (Собрание законодательства Российской Федерации, 2019, N 51, ст. 7607);</w:t>
      </w:r>
    </w:p>
    <w:p w:rsidR="00000000" w:rsidRDefault="00357FDD">
      <w:pPr>
        <w:pStyle w:val="ConsPlusNormal"/>
        <w:spacing w:before="20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августа 2020 г. N 1208 "О внесении изменений в Правила предоставления субсидий из федерального бюджета на грантовую поддержку общественных и предприни</w:t>
      </w:r>
      <w:r>
        <w:t>мательских инициатив, направленных на развитие внутреннего и въездного туризма" (Собрание законодательства Российской Федерации, 2020, N 33, ст. 5406).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 xml:space="preserve">4. Настоящее постановление вступает в силу со дня его официального опубликования, за исключением </w:t>
      </w:r>
      <w:hyperlink w:anchor="Par140" w:tooltip="ПРАВИЛА" w:history="1">
        <w:r>
          <w:rPr>
            <w:color w:val="0000FF"/>
          </w:rPr>
          <w:t>подпункта "б" пункта 2</w:t>
        </w:r>
      </w:hyperlink>
      <w:r>
        <w:t xml:space="preserve"> приложения N 5 к государственной программе Российской Федерации "Развитие туризма", утвержденной постановлением Правительства Российской Федерации от 24 декабря 2021 г. N 2439 "Об утверждении государствен</w:t>
      </w:r>
      <w:r>
        <w:t>ной программы Российской Федерации "Развитие туризма" (в редакции настоящего постановления), который вступает в силу с 1 июля 2022 г.</w:t>
      </w:r>
    </w:p>
    <w:p w:rsidR="00000000" w:rsidRDefault="00357FDD">
      <w:pPr>
        <w:pStyle w:val="ConsPlusNormal"/>
        <w:jc w:val="both"/>
      </w:pPr>
    </w:p>
    <w:p w:rsidR="00000000" w:rsidRDefault="00357FDD">
      <w:pPr>
        <w:pStyle w:val="ConsPlusNormal"/>
        <w:jc w:val="right"/>
      </w:pPr>
      <w:r>
        <w:t>Председатель Правительства</w:t>
      </w:r>
    </w:p>
    <w:p w:rsidR="00000000" w:rsidRDefault="00357FDD">
      <w:pPr>
        <w:pStyle w:val="ConsPlusNormal"/>
        <w:jc w:val="right"/>
      </w:pPr>
      <w:r>
        <w:t>Российской Федерации</w:t>
      </w:r>
    </w:p>
    <w:p w:rsidR="00000000" w:rsidRDefault="00357FDD">
      <w:pPr>
        <w:pStyle w:val="ConsPlusNormal"/>
        <w:jc w:val="right"/>
      </w:pPr>
      <w:r>
        <w:t>М.МИШУСТИН</w:t>
      </w:r>
    </w:p>
    <w:p w:rsidR="00000000" w:rsidRDefault="00357FDD">
      <w:pPr>
        <w:pStyle w:val="ConsPlusNormal"/>
        <w:jc w:val="both"/>
      </w:pPr>
    </w:p>
    <w:p w:rsidR="00000000" w:rsidRDefault="00357FDD">
      <w:pPr>
        <w:pStyle w:val="ConsPlusNormal"/>
        <w:jc w:val="both"/>
      </w:pPr>
    </w:p>
    <w:p w:rsidR="00000000" w:rsidRDefault="00357FDD">
      <w:pPr>
        <w:pStyle w:val="ConsPlusNormal"/>
        <w:jc w:val="both"/>
      </w:pPr>
    </w:p>
    <w:p w:rsidR="00000000" w:rsidRDefault="00357FDD">
      <w:pPr>
        <w:pStyle w:val="ConsPlusNormal"/>
        <w:jc w:val="both"/>
      </w:pPr>
    </w:p>
    <w:p w:rsidR="00000000" w:rsidRDefault="00357FDD">
      <w:pPr>
        <w:pStyle w:val="ConsPlusNormal"/>
        <w:jc w:val="both"/>
      </w:pPr>
    </w:p>
    <w:p w:rsidR="00000000" w:rsidRDefault="00357FDD">
      <w:pPr>
        <w:pStyle w:val="ConsPlusNormal"/>
        <w:jc w:val="right"/>
        <w:outlineLvl w:val="0"/>
      </w:pPr>
      <w:r>
        <w:t>Утверждены</w:t>
      </w:r>
    </w:p>
    <w:p w:rsidR="00000000" w:rsidRDefault="00357FDD">
      <w:pPr>
        <w:pStyle w:val="ConsPlusNormal"/>
        <w:jc w:val="right"/>
      </w:pPr>
      <w:r>
        <w:t>постановлением Правительства</w:t>
      </w:r>
    </w:p>
    <w:p w:rsidR="00000000" w:rsidRDefault="00357FDD">
      <w:pPr>
        <w:pStyle w:val="ConsPlusNormal"/>
        <w:jc w:val="right"/>
      </w:pPr>
      <w:r>
        <w:lastRenderedPageBreak/>
        <w:t>Российской Федерации</w:t>
      </w:r>
    </w:p>
    <w:p w:rsidR="00000000" w:rsidRDefault="00357FDD">
      <w:pPr>
        <w:pStyle w:val="ConsPlusNormal"/>
        <w:jc w:val="right"/>
      </w:pPr>
      <w:r>
        <w:t>от 19 февраля 2022 г. N 218</w:t>
      </w:r>
    </w:p>
    <w:p w:rsidR="00000000" w:rsidRDefault="00357FDD">
      <w:pPr>
        <w:pStyle w:val="ConsPlusNormal"/>
        <w:jc w:val="both"/>
      </w:pPr>
    </w:p>
    <w:p w:rsidR="00000000" w:rsidRDefault="00357FDD">
      <w:pPr>
        <w:pStyle w:val="ConsPlusTitle"/>
        <w:jc w:val="center"/>
      </w:pPr>
      <w:bookmarkStart w:id="1" w:name="Par35"/>
      <w:bookmarkEnd w:id="1"/>
      <w:r>
        <w:t>ИЗМЕНЕНИЯ,</w:t>
      </w:r>
    </w:p>
    <w:p w:rsidR="00000000" w:rsidRDefault="00357FDD">
      <w:pPr>
        <w:pStyle w:val="ConsPlusTitle"/>
        <w:jc w:val="center"/>
      </w:pPr>
      <w:r>
        <w:t>КОТОРЫЕ ВНОСЯТСЯ В ГОСУДАРСТВЕННУЮ ПРОГРАММУ РОССИЙСКОЙ</w:t>
      </w:r>
    </w:p>
    <w:p w:rsidR="00000000" w:rsidRDefault="00357FDD">
      <w:pPr>
        <w:pStyle w:val="ConsPlusTitle"/>
        <w:jc w:val="center"/>
      </w:pPr>
      <w:r>
        <w:t>ФЕДЕРАЦИИ "РАЗВИТИЕ ТУРИЗМА"</w:t>
      </w:r>
    </w:p>
    <w:p w:rsidR="00000000" w:rsidRDefault="00357FD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357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57FDD" w:rsidRDefault="00357FD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57FDD" w:rsidRDefault="00357FD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357FDD" w:rsidRDefault="00357FDD">
            <w:pPr>
              <w:pStyle w:val="ConsPlusNormal"/>
              <w:jc w:val="center"/>
              <w:rPr>
                <w:color w:val="392C69"/>
              </w:rPr>
            </w:pPr>
            <w:r w:rsidRPr="00357FDD">
              <w:rPr>
                <w:color w:val="392C69"/>
              </w:rPr>
              <w:t>Список изменяющих документов</w:t>
            </w:r>
          </w:p>
          <w:p w:rsidR="00000000" w:rsidRPr="00357FDD" w:rsidRDefault="00357FDD">
            <w:pPr>
              <w:pStyle w:val="ConsPlusNormal"/>
              <w:jc w:val="center"/>
              <w:rPr>
                <w:color w:val="392C69"/>
              </w:rPr>
            </w:pPr>
            <w:r w:rsidRPr="00357FDD">
              <w:rPr>
                <w:color w:val="392C69"/>
              </w:rPr>
              <w:t xml:space="preserve">(в ред. Постановлений Правительства РФ от 15.04.2023 </w:t>
            </w:r>
            <w:hyperlink r:id="rId15" w:history="1">
              <w:r w:rsidRPr="00357FDD">
                <w:rPr>
                  <w:color w:val="0000FF"/>
                </w:rPr>
                <w:t>N 605</w:t>
              </w:r>
            </w:hyperlink>
            <w:r w:rsidRPr="00357FDD">
              <w:rPr>
                <w:color w:val="392C69"/>
              </w:rPr>
              <w:t>,</w:t>
            </w:r>
          </w:p>
          <w:p w:rsidR="00000000" w:rsidRPr="00357FDD" w:rsidRDefault="00357FDD">
            <w:pPr>
              <w:pStyle w:val="ConsPlusNormal"/>
              <w:jc w:val="center"/>
              <w:rPr>
                <w:color w:val="392C69"/>
              </w:rPr>
            </w:pPr>
            <w:r w:rsidRPr="00357FDD">
              <w:rPr>
                <w:color w:val="392C69"/>
              </w:rPr>
              <w:t xml:space="preserve">от 21.12.2023 </w:t>
            </w:r>
            <w:hyperlink r:id="rId16" w:history="1">
              <w:r w:rsidRPr="00357FDD">
                <w:rPr>
                  <w:color w:val="0000FF"/>
                </w:rPr>
                <w:t>N 2234</w:t>
              </w:r>
            </w:hyperlink>
            <w:r w:rsidRPr="00357FDD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57FDD" w:rsidRDefault="00357FD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57FDD">
      <w:pPr>
        <w:pStyle w:val="ConsPlusNormal"/>
        <w:jc w:val="both"/>
      </w:pPr>
    </w:p>
    <w:p w:rsidR="00000000" w:rsidRDefault="00357FDD">
      <w:pPr>
        <w:pStyle w:val="ConsPlusNormal"/>
        <w:ind w:firstLine="540"/>
        <w:jc w:val="both"/>
      </w:pPr>
      <w:r>
        <w:t xml:space="preserve">1. </w:t>
      </w:r>
      <w:hyperlink r:id="rId17" w:history="1">
        <w:r>
          <w:rPr>
            <w:color w:val="0000FF"/>
          </w:rPr>
          <w:t>Раздел II</w:t>
        </w:r>
      </w:hyperlink>
      <w:r>
        <w:t xml:space="preserve"> дополнить абзацами следующего содержания: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"Правила предоставления и распределения субсидий из федерального бюджета бюджетам субъектов Ро</w:t>
      </w:r>
      <w:r>
        <w:t>ссийской Федерации в целях софинансирования расходных обязательств субъектов Российской Федерации по финансовому обеспечению создания инженерной и транспортной инфраструктуры в целях развития туристских кластеров приведены в приложении N 4.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Абзац утратил с</w:t>
      </w:r>
      <w:r>
        <w:t xml:space="preserve">илу с 1 января 2024 года.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РФ от 21.12.2023 N 2234.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 xml:space="preserve">Абзац утратил силу с 1 января 2024 года.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РФ от 15.04.2023 N 605.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 xml:space="preserve">Абзац утратил силу с 1 января 2024 года.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РФ от 21.12.2023 N 2234.".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 xml:space="preserve">2. </w:t>
      </w:r>
      <w:hyperlink r:id="rId21" w:history="1">
        <w:r>
          <w:rPr>
            <w:color w:val="0000FF"/>
          </w:rPr>
          <w:t>Дополнить</w:t>
        </w:r>
      </w:hyperlink>
      <w:r>
        <w:t xml:space="preserve"> приложениями N 4 - 7 следующего содержани</w:t>
      </w:r>
      <w:r>
        <w:t>я:</w:t>
      </w:r>
    </w:p>
    <w:p w:rsidR="00000000" w:rsidRDefault="00357FDD">
      <w:pPr>
        <w:pStyle w:val="ConsPlusNormal"/>
        <w:jc w:val="both"/>
      </w:pPr>
    </w:p>
    <w:p w:rsidR="00000000" w:rsidRDefault="00357FDD">
      <w:pPr>
        <w:pStyle w:val="ConsPlusNormal"/>
        <w:jc w:val="right"/>
      </w:pPr>
      <w:r>
        <w:t>"Приложение N 4</w:t>
      </w:r>
    </w:p>
    <w:p w:rsidR="00000000" w:rsidRDefault="00357FDD">
      <w:pPr>
        <w:pStyle w:val="ConsPlusNormal"/>
        <w:jc w:val="right"/>
      </w:pPr>
      <w:r>
        <w:t>к государственной программе</w:t>
      </w:r>
    </w:p>
    <w:p w:rsidR="00000000" w:rsidRDefault="00357FDD">
      <w:pPr>
        <w:pStyle w:val="ConsPlusNormal"/>
        <w:jc w:val="right"/>
      </w:pPr>
      <w:r>
        <w:t>Российской Федерации</w:t>
      </w:r>
    </w:p>
    <w:p w:rsidR="00000000" w:rsidRDefault="00357FDD">
      <w:pPr>
        <w:pStyle w:val="ConsPlusNormal"/>
        <w:jc w:val="right"/>
      </w:pPr>
      <w:r>
        <w:t>"Развитие туризма"</w:t>
      </w:r>
    </w:p>
    <w:p w:rsidR="00000000" w:rsidRDefault="00357FDD">
      <w:pPr>
        <w:pStyle w:val="ConsPlusNormal"/>
        <w:jc w:val="both"/>
      </w:pPr>
    </w:p>
    <w:p w:rsidR="00000000" w:rsidRDefault="00357FDD">
      <w:pPr>
        <w:pStyle w:val="ConsPlusNormal"/>
        <w:jc w:val="center"/>
      </w:pPr>
      <w:r>
        <w:t>ПРАВИЛА</w:t>
      </w:r>
    </w:p>
    <w:p w:rsidR="00000000" w:rsidRDefault="00357FDD">
      <w:pPr>
        <w:pStyle w:val="ConsPlusNormal"/>
        <w:jc w:val="center"/>
      </w:pPr>
      <w:r>
        <w:t>ПРЕДОСТАВЛЕНИЯ И РАСПРЕДЕЛЕНИЯ СУБСИДИЙ ИЗ ФЕДЕРАЛЬНОГО</w:t>
      </w:r>
    </w:p>
    <w:p w:rsidR="00000000" w:rsidRDefault="00357FDD">
      <w:pPr>
        <w:pStyle w:val="ConsPlusNormal"/>
        <w:jc w:val="center"/>
      </w:pPr>
      <w:r>
        <w:t>БЮДЖЕТА БЮДЖЕТАМ СУБЪЕКТОВ РОССИЙСКОЙ ФЕДЕРАЦИИ В ЦЕЛЯХ</w:t>
      </w:r>
    </w:p>
    <w:p w:rsidR="00000000" w:rsidRDefault="00357FDD">
      <w:pPr>
        <w:pStyle w:val="ConsPlusNormal"/>
        <w:jc w:val="center"/>
      </w:pPr>
      <w:r>
        <w:t>СОФИНАНСИРОВАНИЯ РАСХОДНЫХ ОБЯЗАТЕЛЬСТВ СУБЪЕКТОВ РОССИЙСКОЙ</w:t>
      </w:r>
    </w:p>
    <w:p w:rsidR="00000000" w:rsidRDefault="00357FDD">
      <w:pPr>
        <w:pStyle w:val="ConsPlusNormal"/>
        <w:jc w:val="center"/>
      </w:pPr>
      <w:r>
        <w:t>ФЕДЕРАЦИИ ПО ФИНАНСОВОМУ ОБЕСПЕЧЕНИЮ СОЗДАНИЯ ИНЖЕНЕРНОЙ</w:t>
      </w:r>
    </w:p>
    <w:p w:rsidR="00000000" w:rsidRDefault="00357FDD">
      <w:pPr>
        <w:pStyle w:val="ConsPlusNormal"/>
        <w:jc w:val="center"/>
      </w:pPr>
      <w:r>
        <w:t>И ТРАНСПОРТНОЙ ИНФРАСТРУКТУРЫ В ЦЕЛЯХ РАЗВИТИЯ</w:t>
      </w:r>
    </w:p>
    <w:p w:rsidR="00000000" w:rsidRDefault="00357FDD">
      <w:pPr>
        <w:pStyle w:val="ConsPlusNormal"/>
        <w:jc w:val="center"/>
      </w:pPr>
      <w:r>
        <w:t>ТУРИСТСКИХ КЛАСТЕРОВ</w:t>
      </w:r>
    </w:p>
    <w:p w:rsidR="00000000" w:rsidRDefault="00357FDD">
      <w:pPr>
        <w:pStyle w:val="ConsPlusNormal"/>
        <w:jc w:val="both"/>
      </w:pPr>
    </w:p>
    <w:p w:rsidR="00000000" w:rsidRDefault="00357FDD">
      <w:pPr>
        <w:pStyle w:val="ConsPlusNormal"/>
        <w:ind w:firstLine="540"/>
        <w:jc w:val="both"/>
      </w:pPr>
      <w:r>
        <w:t>1. Настоящие Правила устанавливают цели, условия и порядок предоставл</w:t>
      </w:r>
      <w:r>
        <w:t>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инженерной и транспортной инфраструктуры в рамк</w:t>
      </w:r>
      <w:r>
        <w:t>ах комплексного развития туризма в Российской Федерации за счет создания условий для формирования и продвижения качественного туристского продукта, конкурентоспособного на внутреннем и мировом рынках, а также усиления социальной роли туризма, увеличения до</w:t>
      </w:r>
      <w:r>
        <w:t xml:space="preserve">ступности услуг туризма, отдыха и оздоровления для всех жителей Российской Федерации, возникающих при реализации региональных проектов, обеспечивающих достижение целей, показателей и результатов федерального </w:t>
      </w:r>
      <w:hyperlink r:id="rId22" w:history="1">
        <w:r>
          <w:rPr>
            <w:color w:val="0000FF"/>
          </w:rPr>
          <w:t>проекта</w:t>
        </w:r>
      </w:hyperlink>
      <w:r>
        <w:t xml:space="preserve"> "Развитие туристической инфраструктуры" национального </w:t>
      </w:r>
      <w:hyperlink r:id="rId23" w:history="1">
        <w:r>
          <w:rPr>
            <w:color w:val="0000FF"/>
          </w:rPr>
          <w:t>проекта</w:t>
        </w:r>
      </w:hyperlink>
      <w:r>
        <w:t xml:space="preserve"> "Туризм и индустрия гостеприимства" (далее - субсидии).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2. Субсидии предоставляются в пределах лимитов бюджетных обязательств, доведенных до Министерства строительства и жилищно-коммунального хозяйства Российской Федерации как получателя средств федерального бюджета на предоставление субсидий на цели, указанные</w:t>
      </w:r>
      <w:r>
        <w:t xml:space="preserve"> в пункте 1 настоящих Правил.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lastRenderedPageBreak/>
        <w:t>3. Субсидии предоставляются при соблюдении следующих условий: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а) наличие правовых актов субъекта Российской Федерации, утверждающих перечни мероприятий, при реализации которых возникают расходные обязательства субъектов Россий</w:t>
      </w:r>
      <w:r>
        <w:t>ской Федерации, в целях софинансирования которых предоставляются субсидии;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б) наличие в бюджете субъекта Российской Федерации бюджетных ассигнований на финансовое обеспечение соответствующего расходного обязательства субъекта Российской Федерации, софинанс</w:t>
      </w:r>
      <w:r>
        <w:t>ирование которого осуществляется из федерального бюджета, в объеме, необходимом для его исполнения;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в) заключение между Министерством строительства и жилищно-коммунального хозяйства Российской Федерации и высшим исполнительным органом государственной власт</w:t>
      </w:r>
      <w:r>
        <w:t xml:space="preserve">и субъекта Российской Федерации соглашения о предоставлении субсидии в соответствии с </w:t>
      </w:r>
      <w:hyperlink r:id="rId24" w:history="1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</w:t>
      </w:r>
      <w:r>
        <w:t>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</w:t>
      </w:r>
      <w:r>
        <w:t>ам субъектов Российской Федерации" (далее соответственно - соглашение, Правила формирования, предоставления и распределения субсидий).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4. Субсидии предоставляются в целях софинансирования расходных обязательств субъектов Российской Федерации, возникающих п</w:t>
      </w:r>
      <w:r>
        <w:t>ри: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а) строительстве (реконструкции, в том числе с элементами реставрации, техническом перевооружении) объектов капитального строительства, проведении инженерных изысканий и подготовке (корректировке) проектной документации на строительство (реконструкцию,</w:t>
      </w:r>
      <w:r>
        <w:t xml:space="preserve"> в том числе с элементами реставрации, техническое перевооружение) объектов капитального строительства в целях реализации инвестиционных проектов организациями с участием акционерного общества "Корпорация Туризм.РФ" в их уставных (складочных) капиталах (да</w:t>
      </w:r>
      <w:r>
        <w:t>лее - организации);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б) возмещении затрат на подключение (технологическое присоединение) объектов капитального строительства к сетям теплоснабжения, энергоснабжения, газоснабжения, водоснабжения и водоотведения в целях реализации инвестиционных проектов орг</w:t>
      </w:r>
      <w:r>
        <w:t>анизациями;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в) возмещении затрат, принимаемых на себя концедентом в целях софинансирования расходов концессионера на строительство и (или) реконструкцию объектов капитального строительства, и (или) возмещение затрат (части затрат) на выплату платы концеден</w:t>
      </w:r>
      <w:r>
        <w:t>та по концессионным соглашениям, заключенным на строительство и (или) реконструкцию объектов капитального строительства, необходимых для реализации инвестиционных проектов организациями.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5. Отбор субъектов Российской Федерации для предоставления субсидии о</w:t>
      </w:r>
      <w:r>
        <w:t>существляется Министерством строительства и жилищно-коммунального хозяйства Российской Федерации на основании следующих критериев (далее - отбор):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а) наличие инвестиционных проектов, реализуемых организациями, способствующих развитию внутреннего и въездног</w:t>
      </w:r>
      <w:r>
        <w:t>о туризма, реализация которых требует создания объектов капитального строительства;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б) наличие гарантии субъекта Российской Федерации о последующем профильном (целевом) использовании объекта капитального строительства и его эксплуатации за счет правооблада</w:t>
      </w:r>
      <w:r>
        <w:t>теля;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в) обязательство субъекта Российской Федерации обеспечить завершение строительства объекта капитального строительства и ввод его в эксплуатацию в установленные сроки.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6. При распределении субсидий в приоритетном порядке учитываются объекты капитально</w:t>
      </w:r>
      <w:r>
        <w:t>го строительства, реализация которых предусмотрена в соответствии с поручениями и указаниями Президента Российской Федерации, актами Правительства Российской Федерации.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lastRenderedPageBreak/>
        <w:t xml:space="preserve">7. Предложения по распределению субсидий рассматриваются президиумом Правительственной </w:t>
      </w:r>
      <w:r>
        <w:t xml:space="preserve">комиссии по развитию туризма в Российской Федерации на основании результатов проведения отбора, отражаются в паспорте федерального </w:t>
      </w:r>
      <w:hyperlink r:id="rId25" w:history="1">
        <w:r>
          <w:rPr>
            <w:color w:val="0000FF"/>
          </w:rPr>
          <w:t>проекта</w:t>
        </w:r>
      </w:hyperlink>
      <w:r>
        <w:t xml:space="preserve"> "Развитие туристической инфр</w:t>
      </w:r>
      <w:r>
        <w:t xml:space="preserve">аструктуры" национального </w:t>
      </w:r>
      <w:hyperlink r:id="rId26" w:history="1">
        <w:r>
          <w:rPr>
            <w:color w:val="0000FF"/>
          </w:rPr>
          <w:t>проекта</w:t>
        </w:r>
      </w:hyperlink>
      <w:r>
        <w:t xml:space="preserve"> "Туризм и индустрия гостеприимства" и утверждаются в порядке, установленном бюджетным законодательством Российской Федерации.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8. Для получения субсидий в целях софинансирования расходных обязательств субъектов Российской Федерации, указанных в подпункте "а" пункта 4 настоящих Правил, субъекты Российской Федерации представляют одновременно с заявкой субъекта Российской Федерации н</w:t>
      </w:r>
      <w:r>
        <w:t>а предоставление субсидии, подписанной руководителем высшего исполнительного органа государственной власти субъекта Российской Федерации либо уполномоченным им должностным лицом и представленной в Министерство строительства и жилищно-коммунального хозяйств</w:t>
      </w:r>
      <w:r>
        <w:t>а Российской Федерации по форме и в срок, которые установлены Министерством строительства и жилищно-коммунального хозяйства Российской Федерации (далее - заявка), следующие документы в отношении каждого объекта капитального строительства: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а) паспорт инвест</w:t>
      </w:r>
      <w:r>
        <w:t>иционного проекта, согласованный акционерным обществом "Корпорация Туризм.РФ", по форме, установленной Министерством экономического развития Российской Федерации;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б) копия утвержденного задания на проектирование (в случае если на разработку проектной докум</w:t>
      </w:r>
      <w:r>
        <w:t>ентации предоставляются средства федерального бюджета);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в) копии правоустанавливающих документов на земельный участок, в том числе решения об установлении публичного сервитута;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г) копия положительного заключения об оценке эффективности использования средст</w:t>
      </w:r>
      <w:r>
        <w:t xml:space="preserve">в федерального бюджета, направляемых на капитальные вложения, проводимой в соответствии с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проведения проверки инвестиционных проектов на</w:t>
      </w:r>
      <w:r>
        <w:t xml:space="preserve"> предмет эффективности использования средств федерального бюджета, направляемых на капитальные вложения, утвержденными постановлением Правительства Российской Федерации от 12 августа 2008 г. N 590 "О порядке проведения проверки инвестиционных проектов на п</w:t>
      </w:r>
      <w:r>
        <w:t>редмет эффективности использования средств федерального бюджета, направляемых на капитальные вложения", в том числе документы, используемые для ее проведения;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д) выписка из Единого государственного реестра юридических лиц и решение организации об участии в</w:t>
      </w:r>
      <w:r>
        <w:t xml:space="preserve"> инвестиционном проекте, принятое в установленном порядке.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9. Для получения субсидий в целях софинансирования расходных обязательств субъектов Российской Федерации, указанных в подпункте "б" пункта 4 настоящих Правил, субъекты Российской Федерации представ</w:t>
      </w:r>
      <w:r>
        <w:t>ляют одновременно с заявкой следующие документы: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паспорт инвестиционного проекта, согласованный акционерным обществом "Корпорация Туризм.РФ", по форме, установленной Министерством экономического развития Российской Федерации;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расчет размера средств на опла</w:t>
      </w:r>
      <w:r>
        <w:t>ту договора о подключении (технологическом присоединении) объекта капитального строительства к сетям теплоснабжения, энергоснабжения, газоснабжения, водоснабжения и водоотведения;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копия договора о подключении (технологическом присоединении) объекта капитал</w:t>
      </w:r>
      <w:r>
        <w:t>ьного строительства к сетям теплоснабжения, энергоснабжения, газоснабжения, водоснабжения и водоотведения, в том числе график платежей по такому договору;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акт сверки взаиморасчетов, подписанный сторонами договора о подключении (технологическом присоединени</w:t>
      </w:r>
      <w:r>
        <w:t>и) объекта капитального строительства к сетям теплоснабжения, энергоснабжения, газоснабжения, водоснабжения и водоотведения;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выписка из Единого государственного реестра юридических лиц и решение организации об участии в инвестиционном проекте, принятое в у</w:t>
      </w:r>
      <w:r>
        <w:t>становленном порядке.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 xml:space="preserve">Средства субсидии не направляются на оплату задолженности по договору о подключении </w:t>
      </w:r>
      <w:r>
        <w:lastRenderedPageBreak/>
        <w:t>(технологическом присоединении) объекта капитального строительства к сетям теплоснабжения, энергоснабжения, газоснабжения, водоснабжения и водоотведен</w:t>
      </w:r>
      <w:r>
        <w:t>ия.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10. Для получения субсидий в целях софинансирования расходных обязательств субъектов Российской Федерации, указанных в подпункте "в" пункта 4 настоящих Правил, субъекты Российской Федерации одновременно с заявкой представляют следующие документы: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а) ко</w:t>
      </w:r>
      <w:r>
        <w:t>пия заключенного концессионного соглашения, предусматривающего в том числе выплату платы концедента по концессионному соглашению;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б) паспорт инвестиционного проекта, согласованный акционерным обществом "Корпорация Туризм.РФ", по форме, установленной Минист</w:t>
      </w:r>
      <w:r>
        <w:t>ерством экономического развития Российской Федерации;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в) выписка из Единого государственного реестра юридических лиц и решение организации об участии в инвестиционном проекте, принятое в установленном порядке.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11. Высший исполнительный орган государственно</w:t>
      </w:r>
      <w:r>
        <w:t>й власти субъекта Российской Федерации в соответствии с законодательством Российской Федерации несет ответственность за соблюдение настоящих Правил, достоверность сведений, представляемых и (или) содержащихся в заявке и документах, представляемых в Министе</w:t>
      </w:r>
      <w:r>
        <w:t>рство строительства и жилищно-коммунального хозяйства Российской Федерации в соответствии с пунктами 8 - 10 настоящих Правил.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12. Объем обоснованной потребности в софинансировании расходных обязательств субъектов Российской Федерации для создания инженерно</w:t>
      </w:r>
      <w:r>
        <w:t>й и транспортной инфраструктуры в целях развития туристских кластеров в i-м субъекте Российской Федерации (V</w:t>
      </w:r>
      <w:r>
        <w:rPr>
          <w:vertAlign w:val="subscript"/>
        </w:rPr>
        <w:t>i</w:t>
      </w:r>
      <w:r>
        <w:t>) определяется по формуле:</w:t>
      </w:r>
    </w:p>
    <w:p w:rsidR="00000000" w:rsidRDefault="00357FDD">
      <w:pPr>
        <w:pStyle w:val="ConsPlusNormal"/>
        <w:jc w:val="both"/>
      </w:pPr>
    </w:p>
    <w:p w:rsidR="00000000" w:rsidRDefault="00357FDD">
      <w:pPr>
        <w:pStyle w:val="ConsPlusNormal"/>
        <w:jc w:val="center"/>
      </w:pPr>
      <w:r>
        <w:t>V</w:t>
      </w:r>
      <w:r>
        <w:rPr>
          <w:vertAlign w:val="subscript"/>
        </w:rPr>
        <w:t>i</w:t>
      </w:r>
      <w:r>
        <w:t xml:space="preserve"> = (V</w:t>
      </w:r>
      <w:r>
        <w:rPr>
          <w:vertAlign w:val="subscript"/>
        </w:rPr>
        <w:t>i1</w:t>
      </w:r>
      <w:r>
        <w:t xml:space="preserve"> - O</w:t>
      </w:r>
      <w:r>
        <w:rPr>
          <w:vertAlign w:val="subscript"/>
        </w:rPr>
        <w:t>i1</w:t>
      </w:r>
      <w:r>
        <w:t>) x Id x Y</w:t>
      </w:r>
      <w:r>
        <w:rPr>
          <w:vertAlign w:val="subscript"/>
        </w:rPr>
        <w:t>i1</w:t>
      </w:r>
      <w:r>
        <w:t xml:space="preserve"> + (V</w:t>
      </w:r>
      <w:r>
        <w:rPr>
          <w:vertAlign w:val="subscript"/>
        </w:rPr>
        <w:t>i2</w:t>
      </w:r>
      <w:r>
        <w:t xml:space="preserve"> - O</w:t>
      </w:r>
      <w:r>
        <w:rPr>
          <w:vertAlign w:val="subscript"/>
        </w:rPr>
        <w:t>i2</w:t>
      </w:r>
      <w:r>
        <w:t>) x Id x Y</w:t>
      </w:r>
      <w:r>
        <w:rPr>
          <w:vertAlign w:val="subscript"/>
        </w:rPr>
        <w:t>i2</w:t>
      </w:r>
      <w:r>
        <w:t xml:space="preserve"> +</w:t>
      </w:r>
    </w:p>
    <w:p w:rsidR="00000000" w:rsidRDefault="00357FDD">
      <w:pPr>
        <w:pStyle w:val="ConsPlusNormal"/>
        <w:jc w:val="center"/>
      </w:pPr>
      <w:r>
        <w:t>+ (V</w:t>
      </w:r>
      <w:r>
        <w:rPr>
          <w:vertAlign w:val="subscript"/>
        </w:rPr>
        <w:t>in</w:t>
      </w:r>
      <w:r>
        <w:t xml:space="preserve"> - O</w:t>
      </w:r>
      <w:r>
        <w:rPr>
          <w:vertAlign w:val="subscript"/>
        </w:rPr>
        <w:t>in</w:t>
      </w:r>
      <w:r>
        <w:t>) x Id x Y</w:t>
      </w:r>
      <w:r>
        <w:rPr>
          <w:vertAlign w:val="subscript"/>
        </w:rPr>
        <w:t>in</w:t>
      </w:r>
      <w:r>
        <w:t>,</w:t>
      </w:r>
    </w:p>
    <w:p w:rsidR="00000000" w:rsidRDefault="00357FDD">
      <w:pPr>
        <w:pStyle w:val="ConsPlusNormal"/>
        <w:jc w:val="both"/>
      </w:pPr>
    </w:p>
    <w:p w:rsidR="00000000" w:rsidRDefault="00357FDD">
      <w:pPr>
        <w:pStyle w:val="ConsPlusNormal"/>
        <w:ind w:firstLine="540"/>
        <w:jc w:val="both"/>
      </w:pPr>
      <w:r>
        <w:t>где: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V</w:t>
      </w:r>
      <w:r>
        <w:rPr>
          <w:vertAlign w:val="subscript"/>
        </w:rPr>
        <w:t>i1</w:t>
      </w:r>
      <w:r>
        <w:t>, V</w:t>
      </w:r>
      <w:r>
        <w:rPr>
          <w:vertAlign w:val="subscript"/>
        </w:rPr>
        <w:t>i2</w:t>
      </w:r>
      <w:r>
        <w:t>, V</w:t>
      </w:r>
      <w:r>
        <w:rPr>
          <w:vertAlign w:val="subscript"/>
        </w:rPr>
        <w:t>in</w:t>
      </w:r>
      <w:r>
        <w:t xml:space="preserve"> - сметная стоимост</w:t>
      </w:r>
      <w:r>
        <w:t>ь каждого объекта капитального строительства в i-м субъекте Российской Федерации в соответствии с проектной документацией (в ценах года ее определения);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O</w:t>
      </w:r>
      <w:r>
        <w:rPr>
          <w:vertAlign w:val="subscript"/>
        </w:rPr>
        <w:t>i1</w:t>
      </w:r>
      <w:r>
        <w:t>, O</w:t>
      </w:r>
      <w:r>
        <w:rPr>
          <w:vertAlign w:val="subscript"/>
        </w:rPr>
        <w:t>i2</w:t>
      </w:r>
      <w:r>
        <w:t>, O</w:t>
      </w:r>
      <w:r>
        <w:rPr>
          <w:vertAlign w:val="subscript"/>
        </w:rPr>
        <w:t>in</w:t>
      </w:r>
      <w:r>
        <w:t xml:space="preserve"> - объем финансового обеспечения, осуществленного в предыдущие годы создания инженерной и </w:t>
      </w:r>
      <w:r>
        <w:t>транспортной инфраструктуры в i-м субъекте Российской Федерации по соответствующему объекту капитального строительства (в ценах года определения сметной стоимости);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Id - индекс-дефлятор в соответствующем финансовом году, определяемый Министерством экономического развития Российской Федерации;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Y</w:t>
      </w:r>
      <w:r>
        <w:rPr>
          <w:vertAlign w:val="subscript"/>
        </w:rPr>
        <w:t>i1</w:t>
      </w:r>
      <w:r>
        <w:t>, Y</w:t>
      </w:r>
      <w:r>
        <w:rPr>
          <w:vertAlign w:val="subscript"/>
        </w:rPr>
        <w:t>i2</w:t>
      </w:r>
      <w:r>
        <w:t>, Y</w:t>
      </w:r>
      <w:r>
        <w:rPr>
          <w:vertAlign w:val="subscript"/>
        </w:rPr>
        <w:t>in</w:t>
      </w:r>
      <w:r>
        <w:t xml:space="preserve"> - предельный уровень софинансирования расходного обязательства i-го субъекта Российской Федерации из федерального</w:t>
      </w:r>
      <w:r>
        <w:t xml:space="preserve"> бюджета, определяемый в соответствии с </w:t>
      </w:r>
      <w:hyperlink r:id="rId28" w:history="1">
        <w:r>
          <w:rPr>
            <w:color w:val="0000FF"/>
          </w:rPr>
          <w:t>пунктом 13(1.1)</w:t>
        </w:r>
      </w:hyperlink>
      <w:r>
        <w:t xml:space="preserve"> Правил формирования, предоставления и распределения субсидий;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n - количество объектов капитал</w:t>
      </w:r>
      <w:r>
        <w:t>ьного строительства обеспечивающей инженерной и транспортной инфраструктуры в i-м субъекте Российской Федерации.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13. Размер субсидии, предоставляемой бюджету i-го субъекта Российской Федерации в очередном финансовом году (S</w:t>
      </w:r>
      <w:r>
        <w:rPr>
          <w:vertAlign w:val="subscript"/>
        </w:rPr>
        <w:t>i</w:t>
      </w:r>
      <w:r>
        <w:t>), определяется по формуле:</w:t>
      </w:r>
    </w:p>
    <w:p w:rsidR="00000000" w:rsidRDefault="00357FDD">
      <w:pPr>
        <w:pStyle w:val="ConsPlusNormal"/>
        <w:jc w:val="both"/>
      </w:pPr>
    </w:p>
    <w:p w:rsidR="00000000" w:rsidRDefault="00357FDD">
      <w:pPr>
        <w:pStyle w:val="ConsPlusNormal"/>
        <w:jc w:val="center"/>
      </w:pPr>
      <w:r>
        <w:rPr>
          <w:position w:val="-38"/>
        </w:rPr>
        <w:pict>
          <v:shape id="_x0000_i1026" type="#_x0000_t75" style="width:77.25pt;height:48.75pt">
            <v:imagedata r:id="rId29" o:title=""/>
          </v:shape>
        </w:pict>
      </w:r>
    </w:p>
    <w:p w:rsidR="00000000" w:rsidRDefault="00357FDD">
      <w:pPr>
        <w:pStyle w:val="ConsPlusNormal"/>
        <w:jc w:val="both"/>
      </w:pPr>
    </w:p>
    <w:p w:rsidR="00000000" w:rsidRDefault="00357FDD">
      <w:pPr>
        <w:pStyle w:val="ConsPlusNormal"/>
        <w:ind w:firstLine="540"/>
        <w:jc w:val="both"/>
      </w:pPr>
      <w:r>
        <w:t>где: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lastRenderedPageBreak/>
        <w:t>S</w:t>
      </w:r>
      <w:r>
        <w:rPr>
          <w:vertAlign w:val="subscript"/>
        </w:rPr>
        <w:t>o</w:t>
      </w:r>
      <w:r>
        <w:t xml:space="preserve"> - общий объем бюджетных ассигнований, предусмотренных в федеральном бюджете на предоставление субсидии;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V</w:t>
      </w:r>
      <w:r>
        <w:rPr>
          <w:vertAlign w:val="subscript"/>
        </w:rPr>
        <w:t>i</w:t>
      </w:r>
      <w:r>
        <w:t xml:space="preserve"> - объем обоснованной потребности в софинансировании расходных обязательств субъектов Российской Федерации </w:t>
      </w:r>
      <w:r>
        <w:t>для создания инженерной и транспортной инфраструктуры в целях развития туристских кластеров в i-м субъекте Российской Федерации;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m - количество субъектов Российской Федерации, определенных по результатам проведения отбора.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14. Предоставление субсидии осуще</w:t>
      </w:r>
      <w:r>
        <w:t>ствляется на основании соглашения, подготавливаемого (формируемого) и заключаемого с использованием государственной интегрированной информационной системы управления общественными финансами "Электронный бюджет" в соответствии с типовой формой, утвержденной</w:t>
      </w:r>
      <w:r>
        <w:t xml:space="preserve"> Министерством финансов Российской Федерации.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15. Соглашением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(объектам капитального строитель</w:t>
      </w:r>
      <w:r>
        <w:t>ства) в случае предоставления субсидии в целях софинансирования расходного обязательства субъекта Российской Федерации, предусматривающего реализацию более одного мероприятия (капитальные вложения в несколько объектов капитального строительства).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16. Переч</w:t>
      </w:r>
      <w:r>
        <w:t>исление субсидии осуществляется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17. В случае нарушения субъектом Российской Федерации целей пр</w:t>
      </w:r>
      <w:r>
        <w:t>едоставления субсидии к нему применяются бюджетные меры принуждения, предусмотренные бюджетным законодательством Российской Федерации.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18. Субсидии, предусмотренные субъектам Российской Федерации на текущий финансовый год, подлежат перераспределению при сл</w:t>
      </w:r>
      <w:r>
        <w:t>едующих условиях: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а) отсутствие на 1 июля текущего финансового года заключенных получателями средств бюджета субъекта Российской Федерации (местного бюджета) государственных (муниципальных) контрактов, предметом которых являются подготовка проектной докуме</w:t>
      </w:r>
      <w:r>
        <w:t>нтации и (или) выполнение инженерных изысканий, строительство (реконструкция, в том числе с элементами реставрации, техническое перевооружение) объекта капитального строительства;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б) снижение по итогам определения поставщиков (подрядчиков, исполнителей) ст</w:t>
      </w:r>
      <w:r>
        <w:t>оимости строительства (реконструкции, в том числе с элементами реставрации, технического перевооружения) объектов капитального строительства в соответствии с представленными субъектами Российской Федерации в 2-недельный срок со дня заключения государственн</w:t>
      </w:r>
      <w:r>
        <w:t>ых (муниципальных) контрактов уточненных сведений по объемам бюджетных ассигнований федерального бюджета в Министерство строительства и жилищно-коммунального хозяйства Российской Федерации;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в) кассовое исполнение менее 90 процентов на 1 ноября текущего фин</w:t>
      </w:r>
      <w:r>
        <w:t>ансового года.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 xml:space="preserve">19. Предложения по перераспределению высвобождаемых средств федерального бюджета направляются Министерством строительства и жилищно-коммунального хозяйства Российской Федерации в проектный комитет по национальному </w:t>
      </w:r>
      <w:hyperlink r:id="rId30" w:history="1">
        <w:r>
          <w:rPr>
            <w:color w:val="0000FF"/>
          </w:rPr>
          <w:t>проекту</w:t>
        </w:r>
      </w:hyperlink>
      <w:r>
        <w:t xml:space="preserve"> "Туризм и индустрия гостеприимства".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20. Порядок и условия возврата средств из бюджета субъекта Российской Федерации в федеральный бюджет в случае нарушения субъектом Российской Федераци</w:t>
      </w:r>
      <w:r>
        <w:t xml:space="preserve">и обязательств, предусмотренных соглашением, а также основания для освобождения субъекта Российской Федерации от применения мер финансовой ответственности определяются в соответствии с </w:t>
      </w:r>
      <w:hyperlink r:id="rId31" w:history="1">
        <w:r>
          <w:rPr>
            <w:color w:val="0000FF"/>
          </w:rPr>
          <w:t>пунктами 16</w:t>
        </w:r>
      </w:hyperlink>
      <w:r>
        <w:t xml:space="preserve"> - </w:t>
      </w:r>
      <w:hyperlink r:id="rId32" w:history="1">
        <w:r>
          <w:rPr>
            <w:color w:val="0000FF"/>
          </w:rPr>
          <w:t>20</w:t>
        </w:r>
      </w:hyperlink>
      <w:r>
        <w:t xml:space="preserve"> Правил формирования, предоставления и распределения субсидий.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21. Результатом использования субс</w:t>
      </w:r>
      <w:r>
        <w:t>идии является количество введенных в эксплуатацию объектов капитального строительства в целях развития туристических кластеров.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lastRenderedPageBreak/>
        <w:t>22. Оценка эффективности использования субсидии осуществляется Министерством строительства и жилищно-коммунального хозяйства Рос</w:t>
      </w:r>
      <w:r>
        <w:t>сийской Федерации ежегодно путем сравнения фактически достигнутых значений результата использования субсидии и плановых значений результата использования субсидии, установленных соглашением.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23. Орган исполнительной власти субъекта Российской Федерации, уп</w:t>
      </w:r>
      <w:r>
        <w:t>олномоченный высшим исполнительным органом государственной власти субъекта Российской Федерации, направляет в Министерство строительства и жилищно-коммунального хозяйства Российской Федерации следующие отчеты по формам, определенным типовой формой соглашен</w:t>
      </w:r>
      <w:r>
        <w:t>ия, утвержденной Министерством финансов Российской Федерации, в сроки, установленные соглашением: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отчет об осуществлении расходов бюджета субъекта Российской Федерации, в целях софинансирования которых предоставляется субсидия;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 xml:space="preserve">отчет о достижении значения </w:t>
      </w:r>
      <w:r>
        <w:t>результата использования субсидии.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Министерство строительства и жилищно-коммунального хозяйства Российской Федерации вправе устанавливать в соглашении сроки и формы представления получателем субсидии дополнительной отчетности.</w:t>
      </w:r>
    </w:p>
    <w:p w:rsidR="00000000" w:rsidRDefault="00357FDD">
      <w:pPr>
        <w:pStyle w:val="ConsPlusNormal"/>
        <w:spacing w:before="200"/>
        <w:ind w:firstLine="540"/>
        <w:jc w:val="both"/>
      </w:pPr>
      <w:r>
        <w:t>24. Контроль за соблюдением субъектами Российской Федерации условий предоставления субсидий осуществляется Министерством строительства и жилищно-коммунального хозяйства Российской Федерации и уполномоченными органами государственного финансового контроля.</w:t>
      </w:r>
    </w:p>
    <w:p w:rsidR="00000000" w:rsidRDefault="00357FDD">
      <w:pPr>
        <w:pStyle w:val="ConsPlusNormal"/>
        <w:jc w:val="both"/>
      </w:pPr>
    </w:p>
    <w:p w:rsidR="00000000" w:rsidRDefault="00357FDD">
      <w:pPr>
        <w:pStyle w:val="ConsPlusNormal"/>
        <w:jc w:val="both"/>
      </w:pPr>
    </w:p>
    <w:p w:rsidR="00000000" w:rsidRDefault="00357FDD">
      <w:pPr>
        <w:pStyle w:val="ConsPlusNormal"/>
        <w:jc w:val="both"/>
      </w:pPr>
    </w:p>
    <w:p w:rsidR="00000000" w:rsidRDefault="00357FDD">
      <w:pPr>
        <w:pStyle w:val="ConsPlusNormal"/>
        <w:jc w:val="right"/>
      </w:pPr>
      <w:r>
        <w:t>Приложение N 5</w:t>
      </w:r>
    </w:p>
    <w:p w:rsidR="00000000" w:rsidRDefault="00357FDD">
      <w:pPr>
        <w:pStyle w:val="ConsPlusNormal"/>
        <w:jc w:val="right"/>
      </w:pPr>
      <w:r>
        <w:t>к государственной программе</w:t>
      </w:r>
    </w:p>
    <w:p w:rsidR="00000000" w:rsidRDefault="00357FDD">
      <w:pPr>
        <w:pStyle w:val="ConsPlusNormal"/>
        <w:jc w:val="right"/>
      </w:pPr>
      <w:r>
        <w:t>Российской Федерации</w:t>
      </w:r>
    </w:p>
    <w:p w:rsidR="00000000" w:rsidRDefault="00357FDD">
      <w:pPr>
        <w:pStyle w:val="ConsPlusNormal"/>
        <w:jc w:val="right"/>
      </w:pPr>
      <w:r>
        <w:t>"Развитие туризма"</w:t>
      </w:r>
    </w:p>
    <w:p w:rsidR="00000000" w:rsidRDefault="00357FDD">
      <w:pPr>
        <w:pStyle w:val="ConsPlusNormal"/>
        <w:jc w:val="both"/>
      </w:pPr>
    </w:p>
    <w:p w:rsidR="00000000" w:rsidRDefault="00357FDD">
      <w:pPr>
        <w:pStyle w:val="ConsPlusNormal"/>
        <w:jc w:val="center"/>
      </w:pPr>
      <w:bookmarkStart w:id="2" w:name="Par140"/>
      <w:bookmarkEnd w:id="2"/>
      <w:r>
        <w:t>ПРАВИЛА</w:t>
      </w:r>
    </w:p>
    <w:p w:rsidR="00000000" w:rsidRDefault="00357FDD">
      <w:pPr>
        <w:pStyle w:val="ConsPlusNormal"/>
        <w:jc w:val="center"/>
      </w:pPr>
      <w:r>
        <w:t>ПРЕДОСТАВЛЕНИЯ И РАСПРЕДЕЛЕНИЯ СУБСИДИЙ ИЗ ФЕДЕРАЛЬНОГО</w:t>
      </w:r>
    </w:p>
    <w:p w:rsidR="00000000" w:rsidRDefault="00357FDD">
      <w:pPr>
        <w:pStyle w:val="ConsPlusNormal"/>
        <w:jc w:val="center"/>
      </w:pPr>
      <w:r>
        <w:t>БЮДЖЕТА БЮДЖЕТАМ СУБЪЕКТОВ РОССИЙСКОЙ ФЕДЕРАЦИИ</w:t>
      </w:r>
    </w:p>
    <w:p w:rsidR="00000000" w:rsidRDefault="00357FDD">
      <w:pPr>
        <w:pStyle w:val="ConsPlusNormal"/>
        <w:jc w:val="center"/>
      </w:pPr>
      <w:r>
        <w:t>НА ОСУЩЕСТВЛЕНИЕ ПОДДЕРЖКИ РЕАЛИЗАЦИИ ОБЩЕСТВ</w:t>
      </w:r>
      <w:r>
        <w:t>ЕННЫХ</w:t>
      </w:r>
    </w:p>
    <w:p w:rsidR="00000000" w:rsidRDefault="00357FDD">
      <w:pPr>
        <w:pStyle w:val="ConsPlusNormal"/>
        <w:jc w:val="center"/>
      </w:pPr>
      <w:r>
        <w:t>ИНИЦИАТИВ, НАПРАВЛЕННЫХ НА РАЗВИТИЕ</w:t>
      </w:r>
    </w:p>
    <w:p w:rsidR="00000000" w:rsidRDefault="00357FDD">
      <w:pPr>
        <w:pStyle w:val="ConsPlusNormal"/>
        <w:jc w:val="center"/>
      </w:pPr>
      <w:r>
        <w:t>ТУРИСТИЧЕСКОЙ ИНФРАСТРУКТУРЫ</w:t>
      </w:r>
    </w:p>
    <w:p w:rsidR="00000000" w:rsidRDefault="00357FDD">
      <w:pPr>
        <w:pStyle w:val="ConsPlusNormal"/>
        <w:jc w:val="both"/>
      </w:pPr>
    </w:p>
    <w:p w:rsidR="00000000" w:rsidRDefault="00357FDD">
      <w:pPr>
        <w:pStyle w:val="ConsPlusNormal"/>
        <w:ind w:firstLine="540"/>
        <w:jc w:val="both"/>
      </w:pPr>
      <w:r>
        <w:t xml:space="preserve">Утратили силу с 1 января 2024 года.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РФ от 21</w:t>
      </w:r>
      <w:r>
        <w:t>.12.2023 N 2234.</w:t>
      </w:r>
    </w:p>
    <w:p w:rsidR="00000000" w:rsidRDefault="00357FDD">
      <w:pPr>
        <w:pStyle w:val="ConsPlusNormal"/>
        <w:jc w:val="both"/>
      </w:pPr>
    </w:p>
    <w:p w:rsidR="00000000" w:rsidRDefault="00357FDD">
      <w:pPr>
        <w:pStyle w:val="ConsPlusNormal"/>
        <w:jc w:val="both"/>
      </w:pPr>
    </w:p>
    <w:p w:rsidR="00000000" w:rsidRDefault="00357FDD">
      <w:pPr>
        <w:pStyle w:val="ConsPlusNormal"/>
        <w:jc w:val="both"/>
      </w:pPr>
    </w:p>
    <w:p w:rsidR="00000000" w:rsidRDefault="00357FDD">
      <w:pPr>
        <w:pStyle w:val="ConsPlusNormal"/>
        <w:jc w:val="right"/>
      </w:pPr>
      <w:r>
        <w:t>Приложение N 6</w:t>
      </w:r>
    </w:p>
    <w:p w:rsidR="00000000" w:rsidRDefault="00357FDD">
      <w:pPr>
        <w:pStyle w:val="ConsPlusNormal"/>
        <w:jc w:val="right"/>
      </w:pPr>
      <w:r>
        <w:t>к государственной программе</w:t>
      </w:r>
    </w:p>
    <w:p w:rsidR="00000000" w:rsidRDefault="00357FDD">
      <w:pPr>
        <w:pStyle w:val="ConsPlusNormal"/>
        <w:jc w:val="right"/>
      </w:pPr>
      <w:r>
        <w:t>Российской Федерации</w:t>
      </w:r>
    </w:p>
    <w:p w:rsidR="00000000" w:rsidRDefault="00357FDD">
      <w:pPr>
        <w:pStyle w:val="ConsPlusNormal"/>
        <w:jc w:val="right"/>
      </w:pPr>
      <w:r>
        <w:t>"Развитие туризма"</w:t>
      </w:r>
    </w:p>
    <w:p w:rsidR="00000000" w:rsidRDefault="00357FDD">
      <w:pPr>
        <w:pStyle w:val="ConsPlusNormal"/>
        <w:jc w:val="both"/>
      </w:pPr>
    </w:p>
    <w:p w:rsidR="00000000" w:rsidRDefault="00357FDD">
      <w:pPr>
        <w:pStyle w:val="ConsPlusNormal"/>
        <w:jc w:val="center"/>
      </w:pPr>
      <w:r>
        <w:t>ПРАВИЛА</w:t>
      </w:r>
    </w:p>
    <w:p w:rsidR="00000000" w:rsidRDefault="00357FDD">
      <w:pPr>
        <w:pStyle w:val="ConsPlusNormal"/>
        <w:jc w:val="center"/>
      </w:pPr>
      <w:r>
        <w:t>ПРЕДОСТАВЛЕНИЯ И РАСПРЕДЕЛЕНИЯ СУБСИДИЙ ИЗ ФЕДЕРАЛЬНОГО</w:t>
      </w:r>
    </w:p>
    <w:p w:rsidR="00000000" w:rsidRDefault="00357FDD">
      <w:pPr>
        <w:pStyle w:val="ConsPlusNormal"/>
        <w:jc w:val="center"/>
      </w:pPr>
      <w:r>
        <w:t>БЮДЖЕТА БЮДЖЕТАМ СУБЪЕКТОВ РОССИЙСКОЙ ФЕДЕРАЦИИ</w:t>
      </w:r>
    </w:p>
    <w:p w:rsidR="00000000" w:rsidRDefault="00357FDD">
      <w:pPr>
        <w:pStyle w:val="ConsPlusNormal"/>
        <w:jc w:val="center"/>
      </w:pPr>
      <w:r>
        <w:t>НА ОСУЩЕСТВЛЕНИЕ ПОДДЕРЖКИ ОБЩЕСТВЕННЫХ ИНИЦИАТИВ</w:t>
      </w:r>
    </w:p>
    <w:p w:rsidR="00000000" w:rsidRDefault="00357FDD">
      <w:pPr>
        <w:pStyle w:val="ConsPlusNormal"/>
        <w:jc w:val="center"/>
      </w:pPr>
      <w:r>
        <w:t>НА СОЗДАНИЕ МОДУЛЬНЫХ НЕКАПИТАЛЬНЫХ СРЕДСТВ</w:t>
      </w:r>
    </w:p>
    <w:p w:rsidR="00000000" w:rsidRDefault="00357FDD">
      <w:pPr>
        <w:pStyle w:val="ConsPlusNormal"/>
        <w:jc w:val="center"/>
      </w:pPr>
      <w:r>
        <w:t>РАЗМЕЩЕНИЯ (КЕМПИНГОВ И АВТОКЕМПИНГОВ)</w:t>
      </w:r>
    </w:p>
    <w:p w:rsidR="00000000" w:rsidRDefault="00357FDD">
      <w:pPr>
        <w:pStyle w:val="ConsPlusNormal"/>
        <w:jc w:val="both"/>
      </w:pPr>
    </w:p>
    <w:p w:rsidR="00000000" w:rsidRDefault="00357FDD">
      <w:pPr>
        <w:pStyle w:val="ConsPlusNormal"/>
        <w:ind w:firstLine="540"/>
        <w:jc w:val="both"/>
      </w:pPr>
      <w:r>
        <w:t xml:space="preserve">Утратили силу с 1 января 2024 года.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РФ от 15.04.2023 N 605.</w:t>
      </w:r>
    </w:p>
    <w:p w:rsidR="00000000" w:rsidRDefault="00357FDD">
      <w:pPr>
        <w:pStyle w:val="ConsPlusNormal"/>
        <w:jc w:val="both"/>
      </w:pPr>
    </w:p>
    <w:p w:rsidR="00000000" w:rsidRDefault="00357FDD">
      <w:pPr>
        <w:pStyle w:val="ConsPlusNormal"/>
        <w:jc w:val="both"/>
      </w:pPr>
    </w:p>
    <w:p w:rsidR="00000000" w:rsidRDefault="00357FDD">
      <w:pPr>
        <w:pStyle w:val="ConsPlusNormal"/>
        <w:jc w:val="both"/>
      </w:pPr>
    </w:p>
    <w:p w:rsidR="00000000" w:rsidRDefault="00357FDD">
      <w:pPr>
        <w:pStyle w:val="ConsPlusNormal"/>
        <w:jc w:val="right"/>
      </w:pPr>
      <w:r>
        <w:t>Приложение N 7</w:t>
      </w:r>
    </w:p>
    <w:p w:rsidR="00000000" w:rsidRDefault="00357FDD">
      <w:pPr>
        <w:pStyle w:val="ConsPlusNormal"/>
        <w:jc w:val="right"/>
      </w:pPr>
      <w:r>
        <w:t>к государственной программе</w:t>
      </w:r>
    </w:p>
    <w:p w:rsidR="00000000" w:rsidRDefault="00357FDD">
      <w:pPr>
        <w:pStyle w:val="ConsPlusNormal"/>
        <w:jc w:val="right"/>
      </w:pPr>
      <w:r>
        <w:t>Российской Федерации</w:t>
      </w:r>
    </w:p>
    <w:p w:rsidR="00000000" w:rsidRDefault="00357FDD">
      <w:pPr>
        <w:pStyle w:val="ConsPlusNormal"/>
        <w:jc w:val="right"/>
      </w:pPr>
      <w:r>
        <w:t>"Развитие туризма"</w:t>
      </w:r>
    </w:p>
    <w:p w:rsidR="00000000" w:rsidRDefault="00357FDD">
      <w:pPr>
        <w:pStyle w:val="ConsPlusNormal"/>
        <w:jc w:val="both"/>
      </w:pPr>
    </w:p>
    <w:p w:rsidR="00000000" w:rsidRDefault="00357FDD">
      <w:pPr>
        <w:pStyle w:val="ConsPlusNormal"/>
        <w:jc w:val="center"/>
      </w:pPr>
      <w:r>
        <w:t>ПРАВИЛА</w:t>
      </w:r>
    </w:p>
    <w:p w:rsidR="00000000" w:rsidRDefault="00357FDD">
      <w:pPr>
        <w:pStyle w:val="ConsPlusNormal"/>
        <w:jc w:val="center"/>
      </w:pPr>
      <w:r>
        <w:t>ПРЕДОСТАВЛЕНИЯ И РАСПРЕДЕЛЕНИЯ СУБСИДИЙ ИЗ ФЕДЕРАЛЬНОГО</w:t>
      </w:r>
    </w:p>
    <w:p w:rsidR="00000000" w:rsidRDefault="00357FDD">
      <w:pPr>
        <w:pStyle w:val="ConsPlusNormal"/>
        <w:jc w:val="center"/>
      </w:pPr>
      <w:r>
        <w:t xml:space="preserve">БЮДЖЕТА БЮДЖЕТАМ СУБЪЕКТОВ </w:t>
      </w:r>
      <w:r>
        <w:t>РОССИЙСКОЙ ФЕДЕРАЦИИ</w:t>
      </w:r>
    </w:p>
    <w:p w:rsidR="00000000" w:rsidRDefault="00357FDD">
      <w:pPr>
        <w:pStyle w:val="ConsPlusNormal"/>
        <w:jc w:val="center"/>
      </w:pPr>
      <w:r>
        <w:t>НА ОСУЩЕСТВЛЕНИЕ ГОСУДАРСТВЕННОЙ ПОДДЕРЖКИ</w:t>
      </w:r>
    </w:p>
    <w:p w:rsidR="00000000" w:rsidRDefault="00357FDD">
      <w:pPr>
        <w:pStyle w:val="ConsPlusNormal"/>
        <w:jc w:val="center"/>
      </w:pPr>
      <w:r>
        <w:t>РАЗВИТИЯ ИНФРАСТРУКТУРЫ ТУРИЗМА</w:t>
      </w:r>
    </w:p>
    <w:p w:rsidR="00000000" w:rsidRDefault="00357FDD">
      <w:pPr>
        <w:pStyle w:val="ConsPlusNormal"/>
        <w:jc w:val="both"/>
      </w:pPr>
    </w:p>
    <w:p w:rsidR="00000000" w:rsidRDefault="00357FDD">
      <w:pPr>
        <w:pStyle w:val="ConsPlusNormal"/>
        <w:ind w:firstLine="540"/>
        <w:jc w:val="both"/>
      </w:pPr>
      <w:r>
        <w:t xml:space="preserve">Утратили силу с 1 января 2024 года.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РФ от 21.12.2023 N 2234.".</w:t>
      </w:r>
    </w:p>
    <w:p w:rsidR="00000000" w:rsidRDefault="00357FDD">
      <w:pPr>
        <w:pStyle w:val="ConsPlusNormal"/>
        <w:jc w:val="both"/>
      </w:pPr>
    </w:p>
    <w:p w:rsidR="00000000" w:rsidRDefault="00357FDD">
      <w:pPr>
        <w:pStyle w:val="ConsPlusNormal"/>
        <w:jc w:val="both"/>
      </w:pPr>
    </w:p>
    <w:p w:rsidR="00357FDD" w:rsidRDefault="00357F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57FDD">
      <w:headerReference w:type="default" r:id="rId36"/>
      <w:footerReference w:type="default" r:id="rId3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DD" w:rsidRDefault="00357FDD">
      <w:pPr>
        <w:spacing w:after="0" w:line="240" w:lineRule="auto"/>
      </w:pPr>
      <w:r>
        <w:separator/>
      </w:r>
    </w:p>
  </w:endnote>
  <w:endnote w:type="continuationSeparator" w:id="0">
    <w:p w:rsidR="00357FDD" w:rsidRDefault="0035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57FD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357FD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57FDD" w:rsidRDefault="00357FD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357FDD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357FDD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57FDD" w:rsidRDefault="00357FDD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357FDD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57FDD" w:rsidRDefault="00357FDD">
          <w:pPr>
            <w:pStyle w:val="ConsPlusNormal"/>
            <w:jc w:val="right"/>
            <w:rPr>
              <w:rFonts w:ascii="Tahoma" w:hAnsi="Tahoma" w:cs="Tahoma"/>
            </w:rPr>
          </w:pPr>
          <w:r w:rsidRPr="00357FDD">
            <w:rPr>
              <w:rFonts w:ascii="Tahoma" w:hAnsi="Tahoma" w:cs="Tahoma"/>
            </w:rPr>
            <w:t xml:space="preserve">Страница </w:t>
          </w:r>
          <w:r w:rsidRPr="00357FDD">
            <w:rPr>
              <w:rFonts w:ascii="Tahoma" w:hAnsi="Tahoma" w:cs="Tahoma"/>
            </w:rPr>
            <w:fldChar w:fldCharType="begin"/>
          </w:r>
          <w:r w:rsidRPr="00357FDD">
            <w:rPr>
              <w:rFonts w:ascii="Tahoma" w:hAnsi="Tahoma" w:cs="Tahoma"/>
            </w:rPr>
            <w:instrText>\PAGE</w:instrText>
          </w:r>
          <w:r w:rsidR="005F5068" w:rsidRPr="00357FDD">
            <w:rPr>
              <w:rFonts w:ascii="Tahoma" w:hAnsi="Tahoma" w:cs="Tahoma"/>
            </w:rPr>
            <w:fldChar w:fldCharType="separate"/>
          </w:r>
          <w:r w:rsidR="005F5068" w:rsidRPr="00357FDD">
            <w:rPr>
              <w:rFonts w:ascii="Tahoma" w:hAnsi="Tahoma" w:cs="Tahoma"/>
              <w:noProof/>
            </w:rPr>
            <w:t>9</w:t>
          </w:r>
          <w:r w:rsidRPr="00357FDD">
            <w:rPr>
              <w:rFonts w:ascii="Tahoma" w:hAnsi="Tahoma" w:cs="Tahoma"/>
            </w:rPr>
            <w:fldChar w:fldCharType="end"/>
          </w:r>
          <w:r w:rsidRPr="00357FDD">
            <w:rPr>
              <w:rFonts w:ascii="Tahoma" w:hAnsi="Tahoma" w:cs="Tahoma"/>
            </w:rPr>
            <w:t xml:space="preserve"> из </w:t>
          </w:r>
          <w:r w:rsidRPr="00357FDD">
            <w:rPr>
              <w:rFonts w:ascii="Tahoma" w:hAnsi="Tahoma" w:cs="Tahoma"/>
            </w:rPr>
            <w:fldChar w:fldCharType="begin"/>
          </w:r>
          <w:r w:rsidRPr="00357FDD">
            <w:rPr>
              <w:rFonts w:ascii="Tahoma" w:hAnsi="Tahoma" w:cs="Tahoma"/>
            </w:rPr>
            <w:instrText>\NUMPAGES</w:instrText>
          </w:r>
          <w:r w:rsidR="005F5068" w:rsidRPr="00357FDD">
            <w:rPr>
              <w:rFonts w:ascii="Tahoma" w:hAnsi="Tahoma" w:cs="Tahoma"/>
            </w:rPr>
            <w:fldChar w:fldCharType="separate"/>
          </w:r>
          <w:r w:rsidR="005F5068" w:rsidRPr="00357FDD">
            <w:rPr>
              <w:rFonts w:ascii="Tahoma" w:hAnsi="Tahoma" w:cs="Tahoma"/>
              <w:noProof/>
            </w:rPr>
            <w:t>9</w:t>
          </w:r>
          <w:r w:rsidRPr="00357FDD">
            <w:rPr>
              <w:rFonts w:ascii="Tahoma" w:hAnsi="Tahoma" w:cs="Tahoma"/>
            </w:rPr>
            <w:fldChar w:fldCharType="end"/>
          </w:r>
        </w:p>
      </w:tc>
    </w:tr>
  </w:tbl>
  <w:p w:rsidR="00000000" w:rsidRDefault="00357FD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DD" w:rsidRDefault="00357FDD">
      <w:pPr>
        <w:spacing w:after="0" w:line="240" w:lineRule="auto"/>
      </w:pPr>
      <w:r>
        <w:separator/>
      </w:r>
    </w:p>
  </w:footnote>
  <w:footnote w:type="continuationSeparator" w:id="0">
    <w:p w:rsidR="00357FDD" w:rsidRDefault="0035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357FD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57FDD" w:rsidRDefault="00357FD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357FDD">
            <w:rPr>
              <w:rFonts w:ascii="Tahoma" w:hAnsi="Tahoma" w:cs="Tahoma"/>
              <w:sz w:val="16"/>
              <w:szCs w:val="16"/>
            </w:rPr>
            <w:t>Постановление Правительства РФ от 19.02.2022 N 218</w:t>
          </w:r>
          <w:r w:rsidRPr="00357FDD">
            <w:rPr>
              <w:rFonts w:ascii="Tahoma" w:hAnsi="Tahoma" w:cs="Tahoma"/>
              <w:sz w:val="16"/>
              <w:szCs w:val="16"/>
            </w:rPr>
            <w:br/>
            <w:t>(ред. от 21.12.2023)</w:t>
          </w:r>
          <w:r w:rsidRPr="00357FDD">
            <w:rPr>
              <w:rFonts w:ascii="Tahoma" w:hAnsi="Tahoma" w:cs="Tahoma"/>
              <w:sz w:val="16"/>
              <w:szCs w:val="16"/>
            </w:rPr>
            <w:br/>
            <w:t>"О внесении изменений в государственную программ...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57FDD" w:rsidRDefault="00357FD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357FDD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357FDD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357FDD">
            <w:rPr>
              <w:rFonts w:ascii="Tahoma" w:hAnsi="Tahoma" w:cs="Tahoma"/>
              <w:sz w:val="18"/>
              <w:szCs w:val="18"/>
            </w:rPr>
            <w:br/>
          </w:r>
          <w:r w:rsidRPr="00357FDD">
            <w:rPr>
              <w:rFonts w:ascii="Tahoma" w:hAnsi="Tahoma" w:cs="Tahoma"/>
              <w:sz w:val="16"/>
              <w:szCs w:val="16"/>
            </w:rPr>
            <w:t>Дата сохранения: 12.02.2024</w:t>
          </w:r>
        </w:p>
      </w:tc>
    </w:tr>
  </w:tbl>
  <w:p w:rsidR="00000000" w:rsidRDefault="00357FD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57FD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068"/>
    <w:rsid w:val="00357FDD"/>
    <w:rsid w:val="005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359996&amp;date=12.02.2024" TargetMode="External"/><Relationship Id="rId18" Type="http://schemas.openxmlformats.org/officeDocument/2006/relationships/hyperlink" Target="https://login.consultant.ru/link/?req=doc&amp;base=LAW&amp;n=465291&amp;date=12.02.2024&amp;dst=100139&amp;field=134" TargetMode="External"/><Relationship Id="rId26" Type="http://schemas.openxmlformats.org/officeDocument/2006/relationships/hyperlink" Target="https://login.consultant.ru/link/?req=doc&amp;base=LAW&amp;n=400657&amp;date=12.02.2024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05703&amp;date=12.02.2024&amp;dst=100010&amp;field=134" TargetMode="External"/><Relationship Id="rId34" Type="http://schemas.openxmlformats.org/officeDocument/2006/relationships/hyperlink" Target="https://login.consultant.ru/link/?req=doc&amp;base=LAW&amp;n=445020&amp;date=12.02.2024&amp;dst=100008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51019&amp;date=12.02.2024&amp;dst=100010&amp;field=134" TargetMode="External"/><Relationship Id="rId17" Type="http://schemas.openxmlformats.org/officeDocument/2006/relationships/hyperlink" Target="https://login.consultant.ru/link/?req=doc&amp;base=LAW&amp;n=405703&amp;date=12.02.2024&amp;dst=100122&amp;field=134" TargetMode="External"/><Relationship Id="rId25" Type="http://schemas.openxmlformats.org/officeDocument/2006/relationships/hyperlink" Target="https://login.consultant.ru/link/?req=doc&amp;base=LAW&amp;n=340054&amp;date=12.02.2024" TargetMode="External"/><Relationship Id="rId33" Type="http://schemas.openxmlformats.org/officeDocument/2006/relationships/hyperlink" Target="https://login.consultant.ru/link/?req=doc&amp;base=LAW&amp;n=465291&amp;date=12.02.2024&amp;dst=100139&amp;field=134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5291&amp;date=12.02.2024&amp;dst=100139&amp;field=134" TargetMode="External"/><Relationship Id="rId20" Type="http://schemas.openxmlformats.org/officeDocument/2006/relationships/hyperlink" Target="https://login.consultant.ru/link/?req=doc&amp;base=LAW&amp;n=465291&amp;date=12.02.2024&amp;dst=100139&amp;field=134" TargetMode="External"/><Relationship Id="rId29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05703&amp;date=12.02.2024&amp;dst=100010&amp;field=134" TargetMode="External"/><Relationship Id="rId24" Type="http://schemas.openxmlformats.org/officeDocument/2006/relationships/hyperlink" Target="https://login.consultant.ru/link/?req=doc&amp;base=LAW&amp;n=467420&amp;date=12.02.2024&amp;dst=100044&amp;field=134" TargetMode="External"/><Relationship Id="rId32" Type="http://schemas.openxmlformats.org/officeDocument/2006/relationships/hyperlink" Target="https://login.consultant.ru/link/?req=doc&amp;base=LAW&amp;n=467420&amp;date=12.02.2024&amp;dst=189&amp;field=134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45020&amp;date=12.02.2024&amp;dst=100008&amp;field=134" TargetMode="External"/><Relationship Id="rId23" Type="http://schemas.openxmlformats.org/officeDocument/2006/relationships/hyperlink" Target="https://login.consultant.ru/link/?req=doc&amp;base=LAW&amp;n=400657&amp;date=12.02.2024" TargetMode="External"/><Relationship Id="rId28" Type="http://schemas.openxmlformats.org/officeDocument/2006/relationships/hyperlink" Target="https://login.consultant.ru/link/?req=doc&amp;base=LAW&amp;n=467420&amp;date=12.02.2024&amp;dst=343&amp;field=134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5291&amp;date=12.02.2024&amp;dst=100139&amp;field=134" TargetMode="External"/><Relationship Id="rId19" Type="http://schemas.openxmlformats.org/officeDocument/2006/relationships/hyperlink" Target="https://login.consultant.ru/link/?req=doc&amp;base=LAW&amp;n=445020&amp;date=12.02.2024&amp;dst=100008&amp;field=134" TargetMode="External"/><Relationship Id="rId31" Type="http://schemas.openxmlformats.org/officeDocument/2006/relationships/hyperlink" Target="https://login.consultant.ru/link/?req=doc&amp;base=LAW&amp;n=467420&amp;date=12.02.2024&amp;dst=26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45020&amp;date=12.02.2024&amp;dst=100008&amp;field=134" TargetMode="External"/><Relationship Id="rId14" Type="http://schemas.openxmlformats.org/officeDocument/2006/relationships/hyperlink" Target="https://login.consultant.ru/link/?req=doc&amp;base=LAW&amp;n=359983&amp;date=12.02.2024" TargetMode="External"/><Relationship Id="rId22" Type="http://schemas.openxmlformats.org/officeDocument/2006/relationships/hyperlink" Target="https://login.consultant.ru/link/?req=doc&amp;base=LAW&amp;n=340054&amp;date=12.02.2024" TargetMode="External"/><Relationship Id="rId27" Type="http://schemas.openxmlformats.org/officeDocument/2006/relationships/hyperlink" Target="https://login.consultant.ru/link/?req=doc&amp;base=LAW&amp;n=410944&amp;date=12.02.2024&amp;dst=100013&amp;field=134" TargetMode="External"/><Relationship Id="rId30" Type="http://schemas.openxmlformats.org/officeDocument/2006/relationships/hyperlink" Target="https://login.consultant.ru/link/?req=doc&amp;base=LAW&amp;n=400657&amp;date=12.02.2024" TargetMode="External"/><Relationship Id="rId35" Type="http://schemas.openxmlformats.org/officeDocument/2006/relationships/hyperlink" Target="https://login.consultant.ru/link/?req=doc&amp;base=LAW&amp;n=465291&amp;date=12.02.2024&amp;dst=100139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3682</Words>
  <Characters>20993</Characters>
  <Application>Microsoft Office Word</Application>
  <DocSecurity>2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19.02.2022 N 218(ред. от 21.12.2023)"О внесении изменений в государственную программу Российской Федерации "Развитие туризма" и признании утратившими силу некоторых актов Правительства Российской Федерации"</vt:lpstr>
    </vt:vector>
  </TitlesOfParts>
  <Company>КонсультантПлюс Версия 4023.00.09</Company>
  <LinksUpToDate>false</LinksUpToDate>
  <CharactersWithSpaces>24626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19.02.2022 N 218(ред. от 21.12.2023)"О внесении изменений в государственную программу Российской Федерации "Развитие туризма" и признании утратившими силу некоторых актов Правительства Российской Федерации"</dc:title>
  <dc:creator>Самара Татьяна Леонидовна</dc:creator>
  <cp:lastModifiedBy>Самара Татьяна Леонидовна</cp:lastModifiedBy>
  <cp:revision>2</cp:revision>
  <dcterms:created xsi:type="dcterms:W3CDTF">2024-02-12T10:10:00Z</dcterms:created>
  <dcterms:modified xsi:type="dcterms:W3CDTF">2024-02-12T10:10:00Z</dcterms:modified>
</cp:coreProperties>
</file>