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ayout w:type="fixed"/>
        <w:tblLook w:val="0000" w:firstRow="0" w:lastRow="0" w:firstColumn="0" w:lastColumn="0" w:noHBand="0" w:noVBand="0"/>
      </w:tblPr>
      <w:tblGrid>
        <w:gridCol w:w="2127"/>
        <w:gridCol w:w="7797"/>
      </w:tblGrid>
      <w:tr w:rsidR="00B94625" w:rsidRPr="00537853" w:rsidTr="00F91C0F">
        <w:tblPrEx>
          <w:tblCellMar>
            <w:top w:w="0" w:type="dxa"/>
            <w:bottom w:w="0" w:type="dxa"/>
          </w:tblCellMar>
        </w:tblPrEx>
        <w:tc>
          <w:tcPr>
            <w:tcW w:w="2127" w:type="dxa"/>
          </w:tcPr>
          <w:p w:rsidR="00B94625" w:rsidRDefault="00B94625" w:rsidP="00C3118B">
            <w:pPr>
              <w:suppressAutoHyphens/>
              <w:jc w:val="center"/>
              <w:rPr>
                <w:rFonts w:ascii="TimesET" w:hAnsi="TimesET"/>
                <w:b/>
              </w:rPr>
            </w:pPr>
            <w:bookmarkStart w:id="0" w:name="_GoBack"/>
            <w:bookmarkEnd w:id="0"/>
          </w:p>
          <w:p w:rsidR="00B94625" w:rsidRPr="00537853" w:rsidRDefault="00CE1651" w:rsidP="00C3118B">
            <w:pPr>
              <w:jc w:val="center"/>
            </w:pPr>
            <w:r w:rsidRPr="0053785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0pt">
                  <v:imagedata r:id="rId8" o:title="Герб-3вариант" blacklevel="1966f"/>
                </v:shape>
              </w:pict>
            </w:r>
          </w:p>
        </w:tc>
        <w:tc>
          <w:tcPr>
            <w:tcW w:w="7797" w:type="dxa"/>
          </w:tcPr>
          <w:p w:rsidR="00B94625" w:rsidRPr="00537853" w:rsidRDefault="00B94625" w:rsidP="00C3118B">
            <w:pPr>
              <w:rPr>
                <w:color w:val="000080"/>
                <w:sz w:val="22"/>
              </w:rPr>
            </w:pPr>
          </w:p>
          <w:p w:rsidR="00B94625" w:rsidRPr="00537853" w:rsidRDefault="00B94625" w:rsidP="00C3118B">
            <w:pPr>
              <w:rPr>
                <w:color w:val="000080"/>
                <w:sz w:val="22"/>
              </w:rPr>
            </w:pPr>
          </w:p>
          <w:p w:rsidR="00B94625" w:rsidRPr="00537853" w:rsidRDefault="00B94625" w:rsidP="00C3118B">
            <w:pPr>
              <w:rPr>
                <w:sz w:val="22"/>
              </w:rPr>
            </w:pPr>
          </w:p>
          <w:p w:rsidR="00B94625" w:rsidRPr="00537853" w:rsidRDefault="00B94625" w:rsidP="00C3118B">
            <w:pPr>
              <w:rPr>
                <w:sz w:val="22"/>
              </w:rPr>
            </w:pPr>
            <w:r w:rsidRPr="00537853">
              <w:rPr>
                <w:sz w:val="22"/>
              </w:rPr>
              <w:t>ХАНТЫ-МАНСИЙСКИЙ АВТОНОМНЫЙ ОКРУГ</w:t>
            </w:r>
            <w:r w:rsidR="00CE1651" w:rsidRPr="00537853">
              <w:rPr>
                <w:sz w:val="22"/>
              </w:rPr>
              <w:t xml:space="preserve"> - ЮГРА</w:t>
            </w:r>
          </w:p>
          <w:p w:rsidR="00B94625" w:rsidRPr="00537853" w:rsidRDefault="00B94625" w:rsidP="00C3118B">
            <w:pPr>
              <w:rPr>
                <w:sz w:val="22"/>
              </w:rPr>
            </w:pPr>
            <w:r w:rsidRPr="00537853">
              <w:rPr>
                <w:sz w:val="22"/>
              </w:rPr>
              <w:t>АДМИНИСТРАЦИЯ  КОНДИНСКОГО РАЙОНА</w:t>
            </w:r>
          </w:p>
          <w:p w:rsidR="00B94625" w:rsidRPr="00537853" w:rsidRDefault="00B94625" w:rsidP="00C3118B">
            <w:pPr>
              <w:rPr>
                <w:color w:val="000080"/>
                <w:sz w:val="22"/>
              </w:rPr>
            </w:pPr>
          </w:p>
        </w:tc>
      </w:tr>
    </w:tbl>
    <w:p w:rsidR="00B94625" w:rsidRPr="00537853" w:rsidRDefault="00B94625" w:rsidP="00B94625">
      <w:pPr>
        <w:jc w:val="center"/>
      </w:pPr>
    </w:p>
    <w:p w:rsidR="00B94625" w:rsidRPr="00537853" w:rsidRDefault="00B94625" w:rsidP="00B94625">
      <w:pPr>
        <w:jc w:val="center"/>
      </w:pPr>
    </w:p>
    <w:p w:rsidR="00B94625" w:rsidRPr="00537853" w:rsidRDefault="00B94625" w:rsidP="00B94625">
      <w:pPr>
        <w:jc w:val="center"/>
      </w:pPr>
    </w:p>
    <w:p w:rsidR="00B94625" w:rsidRPr="00537853" w:rsidRDefault="00B94625" w:rsidP="00B94625">
      <w:pPr>
        <w:jc w:val="center"/>
      </w:pPr>
    </w:p>
    <w:p w:rsidR="00B94625" w:rsidRPr="00537853" w:rsidRDefault="00B94625" w:rsidP="00B94625">
      <w:pPr>
        <w:jc w:val="center"/>
      </w:pPr>
    </w:p>
    <w:p w:rsidR="00B94625" w:rsidRPr="00537853" w:rsidRDefault="00B94625" w:rsidP="00B94625">
      <w:pPr>
        <w:jc w:val="center"/>
      </w:pPr>
    </w:p>
    <w:p w:rsidR="00B94625" w:rsidRPr="00537853" w:rsidRDefault="00B94625" w:rsidP="00B94625">
      <w:pPr>
        <w:jc w:val="center"/>
      </w:pPr>
    </w:p>
    <w:p w:rsidR="00B94625" w:rsidRPr="00537853" w:rsidRDefault="00B94625" w:rsidP="00B94625">
      <w:pPr>
        <w:jc w:val="center"/>
      </w:pPr>
    </w:p>
    <w:p w:rsidR="00B94625" w:rsidRPr="00537853" w:rsidRDefault="00B94625" w:rsidP="00B94625">
      <w:pPr>
        <w:jc w:val="center"/>
      </w:pPr>
    </w:p>
    <w:p w:rsidR="00B94625" w:rsidRPr="00537853" w:rsidRDefault="00016AD5" w:rsidP="006846B9">
      <w:pPr>
        <w:jc w:val="center"/>
        <w:rPr>
          <w:rStyle w:val="af8"/>
          <w:sz w:val="40"/>
          <w:szCs w:val="40"/>
        </w:rPr>
      </w:pPr>
      <w:r w:rsidRPr="00537853">
        <w:rPr>
          <w:rStyle w:val="af8"/>
          <w:sz w:val="40"/>
          <w:szCs w:val="40"/>
        </w:rPr>
        <w:t>ДОКЛАД</w:t>
      </w:r>
    </w:p>
    <w:p w:rsidR="00306325" w:rsidRPr="00537853" w:rsidRDefault="00306325" w:rsidP="006846B9">
      <w:pPr>
        <w:jc w:val="center"/>
        <w:rPr>
          <w:rStyle w:val="af8"/>
          <w:b w:val="0"/>
          <w:sz w:val="36"/>
          <w:szCs w:val="36"/>
        </w:rPr>
      </w:pPr>
      <w:r w:rsidRPr="00537853">
        <w:rPr>
          <w:rStyle w:val="af8"/>
          <w:b w:val="0"/>
          <w:sz w:val="36"/>
          <w:szCs w:val="36"/>
        </w:rPr>
        <w:t>главы  Кондинского района</w:t>
      </w:r>
    </w:p>
    <w:p w:rsidR="00657A43" w:rsidRPr="00537853" w:rsidRDefault="00DE7633" w:rsidP="006846B9">
      <w:pPr>
        <w:jc w:val="center"/>
        <w:rPr>
          <w:rStyle w:val="af8"/>
          <w:b w:val="0"/>
          <w:sz w:val="36"/>
          <w:szCs w:val="36"/>
        </w:rPr>
      </w:pPr>
      <w:r>
        <w:rPr>
          <w:rStyle w:val="af8"/>
          <w:b w:val="0"/>
          <w:sz w:val="40"/>
          <w:szCs w:val="40"/>
        </w:rPr>
        <w:t>Мухина</w:t>
      </w:r>
      <w:r w:rsidR="00657A43" w:rsidRPr="00537853">
        <w:rPr>
          <w:rStyle w:val="af8"/>
          <w:b w:val="0"/>
          <w:sz w:val="40"/>
          <w:szCs w:val="40"/>
        </w:rPr>
        <w:t xml:space="preserve"> </w:t>
      </w:r>
      <w:r>
        <w:rPr>
          <w:rStyle w:val="af8"/>
          <w:b w:val="0"/>
          <w:sz w:val="40"/>
          <w:szCs w:val="40"/>
        </w:rPr>
        <w:t>Андрея</w:t>
      </w:r>
      <w:r w:rsidR="00657A43" w:rsidRPr="00537853">
        <w:rPr>
          <w:rStyle w:val="af8"/>
          <w:b w:val="0"/>
          <w:sz w:val="40"/>
          <w:szCs w:val="40"/>
        </w:rPr>
        <w:t xml:space="preserve"> </w:t>
      </w:r>
      <w:r>
        <w:rPr>
          <w:rStyle w:val="af8"/>
          <w:b w:val="0"/>
          <w:sz w:val="40"/>
          <w:szCs w:val="40"/>
        </w:rPr>
        <w:t>Александровича</w:t>
      </w:r>
    </w:p>
    <w:p w:rsidR="00B94625" w:rsidRPr="00537853" w:rsidRDefault="00306325" w:rsidP="00B94625">
      <w:pPr>
        <w:pStyle w:val="a5"/>
        <w:jc w:val="center"/>
        <w:rPr>
          <w:sz w:val="36"/>
        </w:rPr>
      </w:pPr>
      <w:r w:rsidRPr="00537853">
        <w:rPr>
          <w:sz w:val="36"/>
        </w:rPr>
        <w:t>о</w:t>
      </w:r>
      <w:r w:rsidR="005F02F8" w:rsidRPr="00537853">
        <w:rPr>
          <w:sz w:val="36"/>
        </w:rPr>
        <w:t xml:space="preserve"> достигнутых значениях показателей </w:t>
      </w:r>
      <w:r w:rsidR="004C2D06" w:rsidRPr="00537853">
        <w:rPr>
          <w:sz w:val="36"/>
        </w:rPr>
        <w:t>для оценки эффективности деятельности</w:t>
      </w:r>
      <w:r w:rsidR="00EB3737" w:rsidRPr="00537853">
        <w:rPr>
          <w:sz w:val="36"/>
        </w:rPr>
        <w:t xml:space="preserve"> администрации</w:t>
      </w:r>
      <w:r w:rsidR="004C2D06" w:rsidRPr="00537853">
        <w:rPr>
          <w:sz w:val="36"/>
        </w:rPr>
        <w:t xml:space="preserve"> Кондинского района Ханты-Мансийского автономного округа – Югры за 20</w:t>
      </w:r>
      <w:r w:rsidR="003148E1">
        <w:rPr>
          <w:sz w:val="36"/>
          <w:lang w:val="ru-RU"/>
        </w:rPr>
        <w:t>2</w:t>
      </w:r>
      <w:r w:rsidR="008850A1">
        <w:rPr>
          <w:sz w:val="36"/>
          <w:lang w:val="ru-RU"/>
        </w:rPr>
        <w:t>3</w:t>
      </w:r>
      <w:r w:rsidR="004C2D06" w:rsidRPr="00537853">
        <w:rPr>
          <w:sz w:val="36"/>
        </w:rPr>
        <w:t xml:space="preserve"> год и их планируем</w:t>
      </w:r>
      <w:r w:rsidRPr="00537853">
        <w:rPr>
          <w:sz w:val="36"/>
        </w:rPr>
        <w:t>ых значениях на 3-летний период</w:t>
      </w:r>
    </w:p>
    <w:p w:rsidR="00B94625" w:rsidRPr="00537853" w:rsidRDefault="00B94625" w:rsidP="00B94625">
      <w:pPr>
        <w:rPr>
          <w:sz w:val="48"/>
        </w:rPr>
      </w:pPr>
    </w:p>
    <w:p w:rsidR="00306325" w:rsidRPr="00537853" w:rsidRDefault="00306325" w:rsidP="00B94625">
      <w:pPr>
        <w:rPr>
          <w:sz w:val="48"/>
        </w:rPr>
      </w:pPr>
    </w:p>
    <w:p w:rsidR="00306325" w:rsidRPr="00537853" w:rsidRDefault="00306325" w:rsidP="00B94625">
      <w:pPr>
        <w:rPr>
          <w:sz w:val="48"/>
        </w:rPr>
      </w:pPr>
    </w:p>
    <w:p w:rsidR="00306325" w:rsidRPr="00537853" w:rsidRDefault="00306325" w:rsidP="00B94625">
      <w:pPr>
        <w:rPr>
          <w:sz w:val="48"/>
        </w:rPr>
      </w:pPr>
    </w:p>
    <w:p w:rsidR="00306325" w:rsidRPr="00537853" w:rsidRDefault="00306325" w:rsidP="00B94625">
      <w:pPr>
        <w:rPr>
          <w:sz w:val="48"/>
        </w:rPr>
      </w:pPr>
    </w:p>
    <w:p w:rsidR="00B03206" w:rsidRDefault="00B03206" w:rsidP="00306325">
      <w:pPr>
        <w:jc w:val="right"/>
        <w:rPr>
          <w:sz w:val="28"/>
          <w:szCs w:val="28"/>
        </w:rPr>
      </w:pPr>
      <w:r>
        <w:rPr>
          <w:sz w:val="28"/>
          <w:szCs w:val="28"/>
        </w:rPr>
        <w:t>Исполняющий обязанности</w:t>
      </w:r>
    </w:p>
    <w:p w:rsidR="00AE2545" w:rsidRPr="00537853" w:rsidRDefault="00B03206" w:rsidP="00306325">
      <w:pPr>
        <w:jc w:val="right"/>
        <w:rPr>
          <w:sz w:val="28"/>
          <w:szCs w:val="28"/>
        </w:rPr>
      </w:pPr>
      <w:r>
        <w:rPr>
          <w:sz w:val="28"/>
          <w:szCs w:val="28"/>
        </w:rPr>
        <w:t>г</w:t>
      </w:r>
      <w:r w:rsidR="00D20A5D" w:rsidRPr="00537853">
        <w:rPr>
          <w:sz w:val="28"/>
          <w:szCs w:val="28"/>
        </w:rPr>
        <w:t>лав</w:t>
      </w:r>
      <w:r>
        <w:rPr>
          <w:sz w:val="28"/>
          <w:szCs w:val="28"/>
        </w:rPr>
        <w:t>ы</w:t>
      </w:r>
      <w:r w:rsidR="00AE2545" w:rsidRPr="00537853">
        <w:rPr>
          <w:sz w:val="28"/>
          <w:szCs w:val="28"/>
        </w:rPr>
        <w:t xml:space="preserve"> </w:t>
      </w:r>
      <w:r w:rsidR="00E660C1" w:rsidRPr="00537853">
        <w:rPr>
          <w:sz w:val="28"/>
          <w:szCs w:val="28"/>
        </w:rPr>
        <w:t>Кондинского</w:t>
      </w:r>
      <w:r w:rsidR="00AE2545" w:rsidRPr="00537853">
        <w:rPr>
          <w:sz w:val="28"/>
          <w:szCs w:val="28"/>
        </w:rPr>
        <w:t xml:space="preserve"> района</w:t>
      </w:r>
    </w:p>
    <w:p w:rsidR="00B94625" w:rsidRPr="00537853" w:rsidRDefault="00AE2545" w:rsidP="00306325">
      <w:pPr>
        <w:jc w:val="right"/>
        <w:rPr>
          <w:sz w:val="28"/>
          <w:szCs w:val="28"/>
        </w:rPr>
      </w:pPr>
      <w:r w:rsidRPr="00537853">
        <w:rPr>
          <w:sz w:val="28"/>
          <w:szCs w:val="28"/>
        </w:rPr>
        <w:t>__</w:t>
      </w:r>
      <w:r w:rsidR="00306325" w:rsidRPr="00537853">
        <w:rPr>
          <w:sz w:val="28"/>
          <w:szCs w:val="28"/>
        </w:rPr>
        <w:t>__________</w:t>
      </w:r>
      <w:r w:rsidRPr="00537853">
        <w:rPr>
          <w:sz w:val="28"/>
          <w:szCs w:val="28"/>
        </w:rPr>
        <w:t xml:space="preserve"> </w:t>
      </w:r>
      <w:r w:rsidR="00E660C1" w:rsidRPr="00537853">
        <w:rPr>
          <w:sz w:val="28"/>
          <w:szCs w:val="28"/>
        </w:rPr>
        <w:t>А</w:t>
      </w:r>
      <w:r w:rsidR="00CE1A4B" w:rsidRPr="00537853">
        <w:rPr>
          <w:sz w:val="28"/>
          <w:szCs w:val="28"/>
        </w:rPr>
        <w:t>.</w:t>
      </w:r>
      <w:r w:rsidR="00B03206">
        <w:rPr>
          <w:sz w:val="28"/>
          <w:szCs w:val="28"/>
        </w:rPr>
        <w:t>И</w:t>
      </w:r>
      <w:r w:rsidR="006D5FC6" w:rsidRPr="00537853">
        <w:rPr>
          <w:sz w:val="28"/>
          <w:szCs w:val="28"/>
        </w:rPr>
        <w:t xml:space="preserve">. </w:t>
      </w:r>
      <w:r w:rsidR="00B03206">
        <w:rPr>
          <w:sz w:val="28"/>
          <w:szCs w:val="28"/>
        </w:rPr>
        <w:t>Уланов</w:t>
      </w:r>
    </w:p>
    <w:p w:rsidR="00306325" w:rsidRPr="00537853" w:rsidRDefault="00306325" w:rsidP="00306325">
      <w:pPr>
        <w:jc w:val="right"/>
        <w:rPr>
          <w:sz w:val="28"/>
          <w:szCs w:val="28"/>
        </w:rPr>
      </w:pPr>
    </w:p>
    <w:p w:rsidR="00306325" w:rsidRPr="00537853" w:rsidRDefault="00D20A5D" w:rsidP="00306325">
      <w:pPr>
        <w:jc w:val="right"/>
        <w:rPr>
          <w:sz w:val="28"/>
          <w:szCs w:val="28"/>
        </w:rPr>
      </w:pPr>
      <w:r w:rsidRPr="00537853">
        <w:rPr>
          <w:sz w:val="28"/>
          <w:szCs w:val="28"/>
        </w:rPr>
        <w:t>Дата</w:t>
      </w:r>
      <w:r w:rsidR="00CD657C" w:rsidRPr="00537853">
        <w:rPr>
          <w:sz w:val="28"/>
          <w:szCs w:val="28"/>
        </w:rPr>
        <w:t>: «</w:t>
      </w:r>
      <w:r w:rsidR="00B03206">
        <w:rPr>
          <w:sz w:val="28"/>
          <w:szCs w:val="28"/>
        </w:rPr>
        <w:t>2</w:t>
      </w:r>
      <w:r w:rsidR="00957509">
        <w:rPr>
          <w:sz w:val="28"/>
          <w:szCs w:val="28"/>
        </w:rPr>
        <w:t>5</w:t>
      </w:r>
      <w:r w:rsidR="006C4969">
        <w:rPr>
          <w:sz w:val="28"/>
          <w:szCs w:val="28"/>
        </w:rPr>
        <w:t xml:space="preserve"> </w:t>
      </w:r>
      <w:r w:rsidR="00CD657C" w:rsidRPr="00537853">
        <w:rPr>
          <w:sz w:val="28"/>
          <w:szCs w:val="28"/>
        </w:rPr>
        <w:t>»</w:t>
      </w:r>
      <w:r w:rsidR="006F4333" w:rsidRPr="00537853">
        <w:rPr>
          <w:sz w:val="28"/>
          <w:szCs w:val="28"/>
        </w:rPr>
        <w:t xml:space="preserve"> апреля</w:t>
      </w:r>
      <w:r w:rsidR="00683BBC" w:rsidRPr="00537853">
        <w:rPr>
          <w:sz w:val="28"/>
          <w:szCs w:val="28"/>
        </w:rPr>
        <w:t xml:space="preserve"> </w:t>
      </w:r>
      <w:r w:rsidRPr="00537853">
        <w:rPr>
          <w:sz w:val="28"/>
          <w:szCs w:val="28"/>
        </w:rPr>
        <w:t>20</w:t>
      </w:r>
      <w:r w:rsidR="00245D39" w:rsidRPr="00537853">
        <w:rPr>
          <w:sz w:val="28"/>
          <w:szCs w:val="28"/>
        </w:rPr>
        <w:t>2</w:t>
      </w:r>
      <w:r w:rsidR="008850A1">
        <w:rPr>
          <w:sz w:val="28"/>
          <w:szCs w:val="28"/>
        </w:rPr>
        <w:t>4</w:t>
      </w:r>
      <w:r w:rsidR="00683BBC" w:rsidRPr="00537853">
        <w:rPr>
          <w:sz w:val="28"/>
          <w:szCs w:val="28"/>
        </w:rPr>
        <w:t xml:space="preserve"> года</w:t>
      </w:r>
    </w:p>
    <w:p w:rsidR="00B94625" w:rsidRPr="00537853" w:rsidRDefault="00B94625" w:rsidP="00B94625">
      <w:pPr>
        <w:jc w:val="center"/>
        <w:rPr>
          <w:sz w:val="52"/>
        </w:rPr>
      </w:pPr>
    </w:p>
    <w:p w:rsidR="00B94625" w:rsidRPr="00537853" w:rsidRDefault="00B94625" w:rsidP="00B94625">
      <w:pPr>
        <w:jc w:val="center"/>
        <w:rPr>
          <w:color w:val="000080"/>
          <w:sz w:val="52"/>
        </w:rPr>
      </w:pPr>
    </w:p>
    <w:p w:rsidR="00B94625" w:rsidRPr="00537853" w:rsidRDefault="00B94625" w:rsidP="00B94625">
      <w:pPr>
        <w:jc w:val="center"/>
        <w:rPr>
          <w:color w:val="000080"/>
          <w:sz w:val="52"/>
        </w:rPr>
      </w:pPr>
    </w:p>
    <w:p w:rsidR="00B94625" w:rsidRPr="00537853" w:rsidRDefault="00FD7214" w:rsidP="00B94625">
      <w:pPr>
        <w:jc w:val="center"/>
        <w:rPr>
          <w:sz w:val="22"/>
          <w:szCs w:val="22"/>
        </w:rPr>
      </w:pPr>
      <w:r w:rsidRPr="00537853">
        <w:rPr>
          <w:sz w:val="22"/>
          <w:szCs w:val="22"/>
        </w:rPr>
        <w:t>пгт. Междуреченский</w:t>
      </w:r>
    </w:p>
    <w:p w:rsidR="00D247F9" w:rsidRPr="00537853" w:rsidRDefault="00F91C0F" w:rsidP="00F91C0F">
      <w:pPr>
        <w:jc w:val="center"/>
      </w:pPr>
      <w:r w:rsidRPr="00537853">
        <w:rPr>
          <w:sz w:val="22"/>
          <w:szCs w:val="22"/>
        </w:rPr>
        <w:br w:type="page"/>
      </w:r>
      <w:r w:rsidR="00D247F9" w:rsidRPr="00537853">
        <w:lastRenderedPageBreak/>
        <w:t>Оглавление</w:t>
      </w:r>
    </w:p>
    <w:p w:rsidR="00D247F9" w:rsidRPr="00537853" w:rsidRDefault="00D247F9" w:rsidP="00D247F9">
      <w:pPr>
        <w:rPr>
          <w:lang w:eastAsia="en-US"/>
        </w:rPr>
      </w:pPr>
    </w:p>
    <w:p w:rsidR="007A6DC3" w:rsidRPr="008958B4" w:rsidRDefault="00D247F9">
      <w:pPr>
        <w:pStyle w:val="11"/>
        <w:rPr>
          <w:rFonts w:ascii="Calibri" w:hAnsi="Calibri"/>
          <w:noProof/>
          <w:sz w:val="22"/>
          <w:szCs w:val="22"/>
        </w:rPr>
      </w:pPr>
      <w:r w:rsidRPr="00B77625">
        <w:fldChar w:fldCharType="begin"/>
      </w:r>
      <w:r w:rsidRPr="00B77625">
        <w:instrText xml:space="preserve"> TOC \o "1-3" \h \z \u </w:instrText>
      </w:r>
      <w:r w:rsidRPr="00B77625">
        <w:fldChar w:fldCharType="separate"/>
      </w:r>
      <w:hyperlink w:anchor="_Toc164864419" w:history="1">
        <w:r w:rsidR="007A6DC3" w:rsidRPr="0037506C">
          <w:rPr>
            <w:rStyle w:val="af7"/>
            <w:b/>
            <w:noProof/>
          </w:rPr>
          <w:t>Введение</w:t>
        </w:r>
        <w:r w:rsidR="007A6DC3">
          <w:rPr>
            <w:noProof/>
            <w:webHidden/>
          </w:rPr>
          <w:tab/>
        </w:r>
        <w:r w:rsidR="007A6DC3">
          <w:rPr>
            <w:noProof/>
            <w:webHidden/>
          </w:rPr>
          <w:fldChar w:fldCharType="begin"/>
        </w:r>
        <w:r w:rsidR="007A6DC3">
          <w:rPr>
            <w:noProof/>
            <w:webHidden/>
          </w:rPr>
          <w:instrText xml:space="preserve"> PAGEREF _Toc164864419 \h </w:instrText>
        </w:r>
        <w:r w:rsidR="007A6DC3">
          <w:rPr>
            <w:noProof/>
            <w:webHidden/>
          </w:rPr>
        </w:r>
        <w:r w:rsidR="007A6DC3">
          <w:rPr>
            <w:noProof/>
            <w:webHidden/>
          </w:rPr>
          <w:fldChar w:fldCharType="separate"/>
        </w:r>
        <w:r w:rsidR="00EF13C7">
          <w:rPr>
            <w:noProof/>
            <w:webHidden/>
          </w:rPr>
          <w:t>3</w:t>
        </w:r>
        <w:r w:rsidR="007A6DC3">
          <w:rPr>
            <w:noProof/>
            <w:webHidden/>
          </w:rPr>
          <w:fldChar w:fldCharType="end"/>
        </w:r>
      </w:hyperlink>
    </w:p>
    <w:p w:rsidR="007A6DC3" w:rsidRPr="008958B4" w:rsidRDefault="007A6DC3">
      <w:pPr>
        <w:pStyle w:val="11"/>
        <w:rPr>
          <w:rFonts w:ascii="Calibri" w:hAnsi="Calibri"/>
          <w:noProof/>
          <w:sz w:val="22"/>
          <w:szCs w:val="22"/>
        </w:rPr>
      </w:pPr>
      <w:hyperlink w:anchor="_Toc164864420" w:history="1">
        <w:r w:rsidRPr="0037506C">
          <w:rPr>
            <w:rStyle w:val="af7"/>
            <w:b/>
            <w:noProof/>
          </w:rPr>
          <w:t>1.1. Демографическая ситуация</w:t>
        </w:r>
        <w:r>
          <w:rPr>
            <w:noProof/>
            <w:webHidden/>
          </w:rPr>
          <w:tab/>
        </w:r>
        <w:r>
          <w:rPr>
            <w:noProof/>
            <w:webHidden/>
          </w:rPr>
          <w:fldChar w:fldCharType="begin"/>
        </w:r>
        <w:r>
          <w:rPr>
            <w:noProof/>
            <w:webHidden/>
          </w:rPr>
          <w:instrText xml:space="preserve"> PAGEREF _Toc164864420 \h </w:instrText>
        </w:r>
        <w:r>
          <w:rPr>
            <w:noProof/>
            <w:webHidden/>
          </w:rPr>
        </w:r>
        <w:r>
          <w:rPr>
            <w:noProof/>
            <w:webHidden/>
          </w:rPr>
          <w:fldChar w:fldCharType="separate"/>
        </w:r>
        <w:r w:rsidR="00EF13C7">
          <w:rPr>
            <w:noProof/>
            <w:webHidden/>
          </w:rPr>
          <w:t>3</w:t>
        </w:r>
        <w:r>
          <w:rPr>
            <w:noProof/>
            <w:webHidden/>
          </w:rPr>
          <w:fldChar w:fldCharType="end"/>
        </w:r>
      </w:hyperlink>
    </w:p>
    <w:p w:rsidR="007A6DC3" w:rsidRPr="008958B4" w:rsidRDefault="007A6DC3">
      <w:pPr>
        <w:pStyle w:val="11"/>
        <w:rPr>
          <w:rFonts w:ascii="Calibri" w:hAnsi="Calibri"/>
          <w:noProof/>
          <w:sz w:val="22"/>
          <w:szCs w:val="22"/>
        </w:rPr>
      </w:pPr>
      <w:hyperlink w:anchor="_Toc164864421" w:history="1">
        <w:r w:rsidRPr="0037506C">
          <w:rPr>
            <w:rStyle w:val="af7"/>
            <w:b/>
            <w:noProof/>
          </w:rPr>
          <w:t>1.2. Промышленность</w:t>
        </w:r>
        <w:r>
          <w:rPr>
            <w:noProof/>
            <w:webHidden/>
          </w:rPr>
          <w:tab/>
        </w:r>
        <w:r>
          <w:rPr>
            <w:noProof/>
            <w:webHidden/>
          </w:rPr>
          <w:fldChar w:fldCharType="begin"/>
        </w:r>
        <w:r>
          <w:rPr>
            <w:noProof/>
            <w:webHidden/>
          </w:rPr>
          <w:instrText xml:space="preserve"> PAGEREF _Toc164864421 \h </w:instrText>
        </w:r>
        <w:r>
          <w:rPr>
            <w:noProof/>
            <w:webHidden/>
          </w:rPr>
        </w:r>
        <w:r>
          <w:rPr>
            <w:noProof/>
            <w:webHidden/>
          </w:rPr>
          <w:fldChar w:fldCharType="separate"/>
        </w:r>
        <w:r w:rsidR="00EF13C7">
          <w:rPr>
            <w:noProof/>
            <w:webHidden/>
          </w:rPr>
          <w:t>4</w:t>
        </w:r>
        <w:r>
          <w:rPr>
            <w:noProof/>
            <w:webHidden/>
          </w:rPr>
          <w:fldChar w:fldCharType="end"/>
        </w:r>
      </w:hyperlink>
    </w:p>
    <w:p w:rsidR="007A6DC3" w:rsidRPr="008958B4" w:rsidRDefault="007A6DC3">
      <w:pPr>
        <w:pStyle w:val="11"/>
        <w:rPr>
          <w:rFonts w:ascii="Calibri" w:hAnsi="Calibri"/>
          <w:noProof/>
          <w:sz w:val="22"/>
          <w:szCs w:val="22"/>
        </w:rPr>
      </w:pPr>
      <w:hyperlink w:anchor="_Toc164864422" w:history="1">
        <w:r w:rsidRPr="0037506C">
          <w:rPr>
            <w:rStyle w:val="af7"/>
            <w:b/>
            <w:bCs/>
            <w:noProof/>
          </w:rPr>
          <w:t>1.4. Занятость населения</w:t>
        </w:r>
        <w:r>
          <w:rPr>
            <w:noProof/>
            <w:webHidden/>
          </w:rPr>
          <w:tab/>
        </w:r>
        <w:r>
          <w:rPr>
            <w:noProof/>
            <w:webHidden/>
          </w:rPr>
          <w:fldChar w:fldCharType="begin"/>
        </w:r>
        <w:r>
          <w:rPr>
            <w:noProof/>
            <w:webHidden/>
          </w:rPr>
          <w:instrText xml:space="preserve"> PAGEREF _Toc164864422 \h </w:instrText>
        </w:r>
        <w:r>
          <w:rPr>
            <w:noProof/>
            <w:webHidden/>
          </w:rPr>
        </w:r>
        <w:r>
          <w:rPr>
            <w:noProof/>
            <w:webHidden/>
          </w:rPr>
          <w:fldChar w:fldCharType="separate"/>
        </w:r>
        <w:r w:rsidR="00EF13C7">
          <w:rPr>
            <w:noProof/>
            <w:webHidden/>
          </w:rPr>
          <w:t>7</w:t>
        </w:r>
        <w:r>
          <w:rPr>
            <w:noProof/>
            <w:webHidden/>
          </w:rPr>
          <w:fldChar w:fldCharType="end"/>
        </w:r>
      </w:hyperlink>
    </w:p>
    <w:p w:rsidR="007A6DC3" w:rsidRPr="008958B4" w:rsidRDefault="007A6DC3">
      <w:pPr>
        <w:pStyle w:val="11"/>
        <w:rPr>
          <w:rFonts w:ascii="Calibri" w:hAnsi="Calibri"/>
          <w:noProof/>
          <w:sz w:val="22"/>
          <w:szCs w:val="22"/>
        </w:rPr>
      </w:pPr>
      <w:hyperlink w:anchor="_Toc164864423" w:history="1">
        <w:r w:rsidRPr="0037506C">
          <w:rPr>
            <w:rStyle w:val="af7"/>
            <w:b/>
            <w:bCs/>
            <w:noProof/>
          </w:rPr>
          <w:t>1.6. Потребительский рынок</w:t>
        </w:r>
        <w:r>
          <w:rPr>
            <w:noProof/>
            <w:webHidden/>
          </w:rPr>
          <w:tab/>
        </w:r>
        <w:r>
          <w:rPr>
            <w:noProof/>
            <w:webHidden/>
          </w:rPr>
          <w:fldChar w:fldCharType="begin"/>
        </w:r>
        <w:r>
          <w:rPr>
            <w:noProof/>
            <w:webHidden/>
          </w:rPr>
          <w:instrText xml:space="preserve"> PAGEREF _Toc164864423 \h </w:instrText>
        </w:r>
        <w:r>
          <w:rPr>
            <w:noProof/>
            <w:webHidden/>
          </w:rPr>
        </w:r>
        <w:r>
          <w:rPr>
            <w:noProof/>
            <w:webHidden/>
          </w:rPr>
          <w:fldChar w:fldCharType="separate"/>
        </w:r>
        <w:r w:rsidR="00EF13C7">
          <w:rPr>
            <w:noProof/>
            <w:webHidden/>
          </w:rPr>
          <w:t>12</w:t>
        </w:r>
        <w:r>
          <w:rPr>
            <w:noProof/>
            <w:webHidden/>
          </w:rPr>
          <w:fldChar w:fldCharType="end"/>
        </w:r>
      </w:hyperlink>
    </w:p>
    <w:p w:rsidR="007A6DC3" w:rsidRPr="008958B4" w:rsidRDefault="007A6DC3">
      <w:pPr>
        <w:pStyle w:val="11"/>
        <w:rPr>
          <w:rFonts w:ascii="Calibri" w:hAnsi="Calibri"/>
          <w:noProof/>
          <w:sz w:val="22"/>
          <w:szCs w:val="22"/>
        </w:rPr>
      </w:pPr>
      <w:hyperlink w:anchor="_Toc164864424" w:history="1">
        <w:r w:rsidRPr="0037506C">
          <w:rPr>
            <w:rStyle w:val="af7"/>
            <w:b/>
            <w:bCs/>
            <w:noProof/>
          </w:rPr>
          <w:t>1.7. Криминогенная обстановка</w:t>
        </w:r>
        <w:r>
          <w:rPr>
            <w:noProof/>
            <w:webHidden/>
          </w:rPr>
          <w:tab/>
        </w:r>
        <w:r>
          <w:rPr>
            <w:noProof/>
            <w:webHidden/>
          </w:rPr>
          <w:fldChar w:fldCharType="begin"/>
        </w:r>
        <w:r>
          <w:rPr>
            <w:noProof/>
            <w:webHidden/>
          </w:rPr>
          <w:instrText xml:space="preserve"> PAGEREF _Toc164864424 \h </w:instrText>
        </w:r>
        <w:r>
          <w:rPr>
            <w:noProof/>
            <w:webHidden/>
          </w:rPr>
        </w:r>
        <w:r>
          <w:rPr>
            <w:noProof/>
            <w:webHidden/>
          </w:rPr>
          <w:fldChar w:fldCharType="separate"/>
        </w:r>
        <w:r w:rsidR="00EF13C7">
          <w:rPr>
            <w:noProof/>
            <w:webHidden/>
          </w:rPr>
          <w:t>13</w:t>
        </w:r>
        <w:r>
          <w:rPr>
            <w:noProof/>
            <w:webHidden/>
          </w:rPr>
          <w:fldChar w:fldCharType="end"/>
        </w:r>
      </w:hyperlink>
    </w:p>
    <w:p w:rsidR="007A6DC3" w:rsidRPr="008958B4" w:rsidRDefault="007A6DC3">
      <w:pPr>
        <w:pStyle w:val="11"/>
        <w:rPr>
          <w:rFonts w:ascii="Calibri" w:hAnsi="Calibri"/>
          <w:noProof/>
          <w:sz w:val="22"/>
          <w:szCs w:val="22"/>
        </w:rPr>
      </w:pPr>
      <w:hyperlink w:anchor="_Toc164864425" w:history="1">
        <w:r w:rsidRPr="0037506C">
          <w:rPr>
            <w:rStyle w:val="af7"/>
            <w:b/>
            <w:noProof/>
          </w:rPr>
          <w:t>1.8. Состояние жилищного фонда</w:t>
        </w:r>
        <w:r>
          <w:rPr>
            <w:noProof/>
            <w:webHidden/>
          </w:rPr>
          <w:tab/>
        </w:r>
        <w:r>
          <w:rPr>
            <w:noProof/>
            <w:webHidden/>
          </w:rPr>
          <w:fldChar w:fldCharType="begin"/>
        </w:r>
        <w:r>
          <w:rPr>
            <w:noProof/>
            <w:webHidden/>
          </w:rPr>
          <w:instrText xml:space="preserve"> PAGEREF _Toc164864425 \h </w:instrText>
        </w:r>
        <w:r>
          <w:rPr>
            <w:noProof/>
            <w:webHidden/>
          </w:rPr>
        </w:r>
        <w:r>
          <w:rPr>
            <w:noProof/>
            <w:webHidden/>
          </w:rPr>
          <w:fldChar w:fldCharType="separate"/>
        </w:r>
        <w:r w:rsidR="00EF13C7">
          <w:rPr>
            <w:noProof/>
            <w:webHidden/>
          </w:rPr>
          <w:t>14</w:t>
        </w:r>
        <w:r>
          <w:rPr>
            <w:noProof/>
            <w:webHidden/>
          </w:rPr>
          <w:fldChar w:fldCharType="end"/>
        </w:r>
      </w:hyperlink>
    </w:p>
    <w:p w:rsidR="007A6DC3" w:rsidRPr="008958B4" w:rsidRDefault="007A6DC3">
      <w:pPr>
        <w:pStyle w:val="33"/>
        <w:rPr>
          <w:rFonts w:ascii="Calibri" w:hAnsi="Calibri"/>
          <w:noProof/>
          <w:sz w:val="22"/>
          <w:szCs w:val="22"/>
        </w:rPr>
      </w:pPr>
      <w:hyperlink w:anchor="_Toc164864426" w:history="1">
        <w:r w:rsidRPr="0037506C">
          <w:rPr>
            <w:rStyle w:val="af7"/>
            <w:b/>
            <w:bCs/>
            <w:noProof/>
          </w:rPr>
          <w:t>1.9. Охрана прав граждан и юридических лиц</w:t>
        </w:r>
        <w:r>
          <w:rPr>
            <w:noProof/>
            <w:webHidden/>
          </w:rPr>
          <w:tab/>
        </w:r>
        <w:r>
          <w:rPr>
            <w:noProof/>
            <w:webHidden/>
          </w:rPr>
          <w:fldChar w:fldCharType="begin"/>
        </w:r>
        <w:r>
          <w:rPr>
            <w:noProof/>
            <w:webHidden/>
          </w:rPr>
          <w:instrText xml:space="preserve"> PAGEREF _Toc164864426 \h </w:instrText>
        </w:r>
        <w:r>
          <w:rPr>
            <w:noProof/>
            <w:webHidden/>
          </w:rPr>
        </w:r>
        <w:r>
          <w:rPr>
            <w:noProof/>
            <w:webHidden/>
          </w:rPr>
          <w:fldChar w:fldCharType="separate"/>
        </w:r>
        <w:r w:rsidR="00EF13C7">
          <w:rPr>
            <w:noProof/>
            <w:webHidden/>
          </w:rPr>
          <w:t>17</w:t>
        </w:r>
        <w:r>
          <w:rPr>
            <w:noProof/>
            <w:webHidden/>
          </w:rPr>
          <w:fldChar w:fldCharType="end"/>
        </w:r>
      </w:hyperlink>
    </w:p>
    <w:p w:rsidR="007A6DC3" w:rsidRPr="008958B4" w:rsidRDefault="007A6DC3">
      <w:pPr>
        <w:pStyle w:val="11"/>
        <w:rPr>
          <w:rFonts w:ascii="Calibri" w:hAnsi="Calibri"/>
          <w:noProof/>
          <w:sz w:val="22"/>
          <w:szCs w:val="22"/>
        </w:rPr>
      </w:pPr>
      <w:hyperlink w:anchor="_Toc164864427" w:history="1">
        <w:r w:rsidRPr="0037506C">
          <w:rPr>
            <w:rStyle w:val="af7"/>
            <w:b/>
            <w:noProof/>
          </w:rPr>
          <w:t>1.10. Состояние платёжной дисциплины и инвестиционной политики в жилищно-коммунальном комплексе</w:t>
        </w:r>
        <w:r>
          <w:rPr>
            <w:noProof/>
            <w:webHidden/>
          </w:rPr>
          <w:tab/>
        </w:r>
        <w:r>
          <w:rPr>
            <w:noProof/>
            <w:webHidden/>
          </w:rPr>
          <w:fldChar w:fldCharType="begin"/>
        </w:r>
        <w:r>
          <w:rPr>
            <w:noProof/>
            <w:webHidden/>
          </w:rPr>
          <w:instrText xml:space="preserve"> PAGEREF _Toc164864427 \h </w:instrText>
        </w:r>
        <w:r>
          <w:rPr>
            <w:noProof/>
            <w:webHidden/>
          </w:rPr>
        </w:r>
        <w:r>
          <w:rPr>
            <w:noProof/>
            <w:webHidden/>
          </w:rPr>
          <w:fldChar w:fldCharType="separate"/>
        </w:r>
        <w:r w:rsidR="00EF13C7">
          <w:rPr>
            <w:noProof/>
            <w:webHidden/>
          </w:rPr>
          <w:t>23</w:t>
        </w:r>
        <w:r>
          <w:rPr>
            <w:noProof/>
            <w:webHidden/>
          </w:rPr>
          <w:fldChar w:fldCharType="end"/>
        </w:r>
      </w:hyperlink>
    </w:p>
    <w:p w:rsidR="007A6DC3" w:rsidRPr="008958B4" w:rsidRDefault="007A6DC3">
      <w:pPr>
        <w:pStyle w:val="11"/>
        <w:rPr>
          <w:rFonts w:ascii="Calibri" w:hAnsi="Calibri"/>
          <w:noProof/>
          <w:sz w:val="22"/>
          <w:szCs w:val="22"/>
        </w:rPr>
      </w:pPr>
      <w:hyperlink w:anchor="_Toc164864428" w:history="1">
        <w:r w:rsidRPr="0037506C">
          <w:rPr>
            <w:rStyle w:val="af7"/>
            <w:b/>
            <w:noProof/>
          </w:rPr>
          <w:t>1.11. Эффективность деятельности по организации мероприятий при осуществлении деятельности по обращению с животными без владельцев</w:t>
        </w:r>
        <w:r>
          <w:rPr>
            <w:noProof/>
            <w:webHidden/>
          </w:rPr>
          <w:tab/>
        </w:r>
        <w:r>
          <w:rPr>
            <w:noProof/>
            <w:webHidden/>
          </w:rPr>
          <w:fldChar w:fldCharType="begin"/>
        </w:r>
        <w:r>
          <w:rPr>
            <w:noProof/>
            <w:webHidden/>
          </w:rPr>
          <w:instrText xml:space="preserve"> PAGEREF _Toc164864428 \h </w:instrText>
        </w:r>
        <w:r>
          <w:rPr>
            <w:noProof/>
            <w:webHidden/>
          </w:rPr>
        </w:r>
        <w:r>
          <w:rPr>
            <w:noProof/>
            <w:webHidden/>
          </w:rPr>
          <w:fldChar w:fldCharType="separate"/>
        </w:r>
        <w:r w:rsidR="00EF13C7">
          <w:rPr>
            <w:noProof/>
            <w:webHidden/>
          </w:rPr>
          <w:t>27</w:t>
        </w:r>
        <w:r>
          <w:rPr>
            <w:noProof/>
            <w:webHidden/>
          </w:rPr>
          <w:fldChar w:fldCharType="end"/>
        </w:r>
      </w:hyperlink>
    </w:p>
    <w:p w:rsidR="007A6DC3" w:rsidRPr="008958B4" w:rsidRDefault="007A6DC3">
      <w:pPr>
        <w:pStyle w:val="11"/>
        <w:rPr>
          <w:rFonts w:ascii="Calibri" w:hAnsi="Calibri"/>
          <w:noProof/>
          <w:sz w:val="22"/>
          <w:szCs w:val="22"/>
        </w:rPr>
      </w:pPr>
      <w:hyperlink w:anchor="_Toc164864429" w:history="1">
        <w:r w:rsidRPr="0037506C">
          <w:rPr>
            <w:rStyle w:val="af7"/>
            <w:b/>
            <w:noProof/>
          </w:rPr>
          <w:t>1.12. Эффективность деятельности по обращению с отходами</w:t>
        </w:r>
        <w:r>
          <w:rPr>
            <w:noProof/>
            <w:webHidden/>
          </w:rPr>
          <w:tab/>
        </w:r>
        <w:r>
          <w:rPr>
            <w:noProof/>
            <w:webHidden/>
          </w:rPr>
          <w:fldChar w:fldCharType="begin"/>
        </w:r>
        <w:r>
          <w:rPr>
            <w:noProof/>
            <w:webHidden/>
          </w:rPr>
          <w:instrText xml:space="preserve"> PAGEREF _Toc164864429 \h </w:instrText>
        </w:r>
        <w:r>
          <w:rPr>
            <w:noProof/>
            <w:webHidden/>
          </w:rPr>
        </w:r>
        <w:r>
          <w:rPr>
            <w:noProof/>
            <w:webHidden/>
          </w:rPr>
          <w:fldChar w:fldCharType="separate"/>
        </w:r>
        <w:r w:rsidR="00EF13C7">
          <w:rPr>
            <w:noProof/>
            <w:webHidden/>
          </w:rPr>
          <w:t>31</w:t>
        </w:r>
        <w:r>
          <w:rPr>
            <w:noProof/>
            <w:webHidden/>
          </w:rPr>
          <w:fldChar w:fldCharType="end"/>
        </w:r>
      </w:hyperlink>
    </w:p>
    <w:p w:rsidR="007A6DC3" w:rsidRPr="008958B4" w:rsidRDefault="007A6DC3">
      <w:pPr>
        <w:pStyle w:val="11"/>
        <w:rPr>
          <w:rFonts w:ascii="Calibri" w:hAnsi="Calibri"/>
          <w:noProof/>
          <w:sz w:val="22"/>
          <w:szCs w:val="22"/>
        </w:rPr>
      </w:pPr>
      <w:hyperlink w:anchor="_Toc164864430" w:history="1">
        <w:r w:rsidRPr="0037506C">
          <w:rPr>
            <w:rStyle w:val="af7"/>
            <w:b/>
            <w:noProof/>
          </w:rPr>
          <w:t>1.13. Оценка развития наркоситуации</w:t>
        </w:r>
        <w:r>
          <w:rPr>
            <w:noProof/>
            <w:webHidden/>
          </w:rPr>
          <w:tab/>
        </w:r>
        <w:r>
          <w:rPr>
            <w:noProof/>
            <w:webHidden/>
          </w:rPr>
          <w:fldChar w:fldCharType="begin"/>
        </w:r>
        <w:r>
          <w:rPr>
            <w:noProof/>
            <w:webHidden/>
          </w:rPr>
          <w:instrText xml:space="preserve"> PAGEREF _Toc164864430 \h </w:instrText>
        </w:r>
        <w:r>
          <w:rPr>
            <w:noProof/>
            <w:webHidden/>
          </w:rPr>
        </w:r>
        <w:r>
          <w:rPr>
            <w:noProof/>
            <w:webHidden/>
          </w:rPr>
          <w:fldChar w:fldCharType="separate"/>
        </w:r>
        <w:r w:rsidR="00EF13C7">
          <w:rPr>
            <w:noProof/>
            <w:webHidden/>
          </w:rPr>
          <w:t>34</w:t>
        </w:r>
        <w:r>
          <w:rPr>
            <w:noProof/>
            <w:webHidden/>
          </w:rPr>
          <w:fldChar w:fldCharType="end"/>
        </w:r>
      </w:hyperlink>
    </w:p>
    <w:p w:rsidR="007A6DC3" w:rsidRPr="008958B4" w:rsidRDefault="007A6DC3">
      <w:pPr>
        <w:pStyle w:val="11"/>
        <w:rPr>
          <w:rFonts w:ascii="Calibri" w:hAnsi="Calibri"/>
          <w:noProof/>
          <w:sz w:val="22"/>
          <w:szCs w:val="22"/>
        </w:rPr>
      </w:pPr>
      <w:hyperlink w:anchor="_Toc164864431" w:history="1">
        <w:r w:rsidRPr="0037506C">
          <w:rPr>
            <w:rStyle w:val="af7"/>
            <w:b/>
            <w:noProof/>
          </w:rPr>
          <w:t>2. Показатели эффективности деятельности органов местного самоуправления городского округа (муниципального района)</w:t>
        </w:r>
        <w:r>
          <w:rPr>
            <w:noProof/>
            <w:webHidden/>
          </w:rPr>
          <w:tab/>
        </w:r>
        <w:r>
          <w:rPr>
            <w:noProof/>
            <w:webHidden/>
          </w:rPr>
          <w:fldChar w:fldCharType="begin"/>
        </w:r>
        <w:r>
          <w:rPr>
            <w:noProof/>
            <w:webHidden/>
          </w:rPr>
          <w:instrText xml:space="preserve"> PAGEREF _Toc164864431 \h </w:instrText>
        </w:r>
        <w:r>
          <w:rPr>
            <w:noProof/>
            <w:webHidden/>
          </w:rPr>
        </w:r>
        <w:r>
          <w:rPr>
            <w:noProof/>
            <w:webHidden/>
          </w:rPr>
          <w:fldChar w:fldCharType="separate"/>
        </w:r>
        <w:r w:rsidR="00EF13C7">
          <w:rPr>
            <w:noProof/>
            <w:webHidden/>
          </w:rPr>
          <w:t>37</w:t>
        </w:r>
        <w:r>
          <w:rPr>
            <w:noProof/>
            <w:webHidden/>
          </w:rPr>
          <w:fldChar w:fldCharType="end"/>
        </w:r>
      </w:hyperlink>
    </w:p>
    <w:p w:rsidR="007A6DC3" w:rsidRPr="008958B4" w:rsidRDefault="007A6DC3">
      <w:pPr>
        <w:pStyle w:val="11"/>
        <w:rPr>
          <w:rFonts w:ascii="Calibri" w:hAnsi="Calibri"/>
          <w:noProof/>
          <w:sz w:val="22"/>
          <w:szCs w:val="22"/>
        </w:rPr>
      </w:pPr>
      <w:hyperlink w:anchor="_Toc164864432" w:history="1">
        <w:r w:rsidRPr="0037506C">
          <w:rPr>
            <w:rStyle w:val="af7"/>
            <w:b/>
            <w:noProof/>
          </w:rPr>
          <w:t>3. Информация о внедрении информационных технологий и повышении информационной открытости, повышении качества предоставляемых муниципальных услуг.</w:t>
        </w:r>
        <w:r>
          <w:rPr>
            <w:noProof/>
            <w:webHidden/>
          </w:rPr>
          <w:tab/>
        </w:r>
        <w:r>
          <w:rPr>
            <w:noProof/>
            <w:webHidden/>
          </w:rPr>
          <w:fldChar w:fldCharType="begin"/>
        </w:r>
        <w:r>
          <w:rPr>
            <w:noProof/>
            <w:webHidden/>
          </w:rPr>
          <w:instrText xml:space="preserve"> PAGEREF _Toc164864432 \h </w:instrText>
        </w:r>
        <w:r>
          <w:rPr>
            <w:noProof/>
            <w:webHidden/>
          </w:rPr>
        </w:r>
        <w:r>
          <w:rPr>
            <w:noProof/>
            <w:webHidden/>
          </w:rPr>
          <w:fldChar w:fldCharType="separate"/>
        </w:r>
        <w:r w:rsidR="00EF13C7">
          <w:rPr>
            <w:noProof/>
            <w:webHidden/>
          </w:rPr>
          <w:t>51</w:t>
        </w:r>
        <w:r>
          <w:rPr>
            <w:noProof/>
            <w:webHidden/>
          </w:rPr>
          <w:fldChar w:fldCharType="end"/>
        </w:r>
      </w:hyperlink>
    </w:p>
    <w:p w:rsidR="007A6DC3" w:rsidRPr="008958B4" w:rsidRDefault="007A6DC3">
      <w:pPr>
        <w:pStyle w:val="11"/>
        <w:rPr>
          <w:rFonts w:ascii="Calibri" w:hAnsi="Calibri"/>
          <w:noProof/>
          <w:sz w:val="22"/>
          <w:szCs w:val="22"/>
        </w:rPr>
      </w:pPr>
      <w:hyperlink w:anchor="_Toc164864433" w:history="1">
        <w:r w:rsidRPr="0037506C">
          <w:rPr>
            <w:rStyle w:val="af7"/>
            <w:b/>
            <w:noProof/>
          </w:rPr>
          <w:t>3.1. Внедрение информационных технологий при решении задач по обеспечению доступа населения к информации о деятельности администрации Кондинского района</w:t>
        </w:r>
        <w:r>
          <w:rPr>
            <w:noProof/>
            <w:webHidden/>
          </w:rPr>
          <w:tab/>
        </w:r>
        <w:r>
          <w:rPr>
            <w:noProof/>
            <w:webHidden/>
          </w:rPr>
          <w:fldChar w:fldCharType="begin"/>
        </w:r>
        <w:r>
          <w:rPr>
            <w:noProof/>
            <w:webHidden/>
          </w:rPr>
          <w:instrText xml:space="preserve"> PAGEREF _Toc164864433 \h </w:instrText>
        </w:r>
        <w:r>
          <w:rPr>
            <w:noProof/>
            <w:webHidden/>
          </w:rPr>
        </w:r>
        <w:r>
          <w:rPr>
            <w:noProof/>
            <w:webHidden/>
          </w:rPr>
          <w:fldChar w:fldCharType="separate"/>
        </w:r>
        <w:r w:rsidR="00EF13C7">
          <w:rPr>
            <w:noProof/>
            <w:webHidden/>
          </w:rPr>
          <w:t>51</w:t>
        </w:r>
        <w:r>
          <w:rPr>
            <w:noProof/>
            <w:webHidden/>
          </w:rPr>
          <w:fldChar w:fldCharType="end"/>
        </w:r>
      </w:hyperlink>
    </w:p>
    <w:p w:rsidR="007A6DC3" w:rsidRPr="008958B4" w:rsidRDefault="007A6DC3">
      <w:pPr>
        <w:pStyle w:val="11"/>
        <w:rPr>
          <w:rFonts w:ascii="Calibri" w:hAnsi="Calibri"/>
          <w:noProof/>
          <w:sz w:val="22"/>
          <w:szCs w:val="22"/>
        </w:rPr>
      </w:pPr>
      <w:hyperlink w:anchor="_Toc164864434" w:history="1">
        <w:r w:rsidRPr="0037506C">
          <w:rPr>
            <w:rStyle w:val="af7"/>
            <w:b/>
            <w:noProof/>
          </w:rPr>
          <w:t>3.2. Повышение информационной открытости органов местного самоуправления Кондинского района Ханты-Мансийского автономного округа – Югры, включая информацию о качестве окружающей среды, публичная и медийная (публикации и выступления в СМИ) активность главы администрации Кондинского района,  работа с населением.</w:t>
        </w:r>
        <w:r>
          <w:rPr>
            <w:noProof/>
            <w:webHidden/>
          </w:rPr>
          <w:tab/>
        </w:r>
        <w:r>
          <w:rPr>
            <w:noProof/>
            <w:webHidden/>
          </w:rPr>
          <w:fldChar w:fldCharType="begin"/>
        </w:r>
        <w:r>
          <w:rPr>
            <w:noProof/>
            <w:webHidden/>
          </w:rPr>
          <w:instrText xml:space="preserve"> PAGEREF _Toc164864434 \h </w:instrText>
        </w:r>
        <w:r>
          <w:rPr>
            <w:noProof/>
            <w:webHidden/>
          </w:rPr>
        </w:r>
        <w:r>
          <w:rPr>
            <w:noProof/>
            <w:webHidden/>
          </w:rPr>
          <w:fldChar w:fldCharType="separate"/>
        </w:r>
        <w:r w:rsidR="00EF13C7">
          <w:rPr>
            <w:noProof/>
            <w:webHidden/>
          </w:rPr>
          <w:t>51</w:t>
        </w:r>
        <w:r>
          <w:rPr>
            <w:noProof/>
            <w:webHidden/>
          </w:rPr>
          <w:fldChar w:fldCharType="end"/>
        </w:r>
      </w:hyperlink>
    </w:p>
    <w:p w:rsidR="007A6DC3" w:rsidRPr="008958B4" w:rsidRDefault="007A6DC3">
      <w:pPr>
        <w:pStyle w:val="11"/>
        <w:rPr>
          <w:rFonts w:ascii="Calibri" w:hAnsi="Calibri"/>
          <w:noProof/>
          <w:sz w:val="22"/>
          <w:szCs w:val="22"/>
        </w:rPr>
      </w:pPr>
      <w:hyperlink w:anchor="_Toc164864435" w:history="1">
        <w:r w:rsidRPr="0037506C">
          <w:rPr>
            <w:rStyle w:val="af7"/>
            <w:b/>
            <w:noProof/>
          </w:rPr>
          <w:t>3.3.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r>
          <w:rPr>
            <w:noProof/>
            <w:webHidden/>
          </w:rPr>
          <w:tab/>
        </w:r>
        <w:r>
          <w:rPr>
            <w:noProof/>
            <w:webHidden/>
          </w:rPr>
          <w:fldChar w:fldCharType="begin"/>
        </w:r>
        <w:r>
          <w:rPr>
            <w:noProof/>
            <w:webHidden/>
          </w:rPr>
          <w:instrText xml:space="preserve"> PAGEREF _Toc164864435 \h </w:instrText>
        </w:r>
        <w:r>
          <w:rPr>
            <w:noProof/>
            <w:webHidden/>
          </w:rPr>
        </w:r>
        <w:r>
          <w:rPr>
            <w:noProof/>
            <w:webHidden/>
          </w:rPr>
          <w:fldChar w:fldCharType="separate"/>
        </w:r>
        <w:r w:rsidR="00EF13C7">
          <w:rPr>
            <w:noProof/>
            <w:webHidden/>
          </w:rPr>
          <w:t>53</w:t>
        </w:r>
        <w:r>
          <w:rPr>
            <w:noProof/>
            <w:webHidden/>
          </w:rPr>
          <w:fldChar w:fldCharType="end"/>
        </w:r>
      </w:hyperlink>
    </w:p>
    <w:p w:rsidR="00C02E33" w:rsidRPr="00B77625" w:rsidRDefault="00D247F9" w:rsidP="003868D4">
      <w:pPr>
        <w:spacing w:line="360" w:lineRule="auto"/>
        <w:jc w:val="both"/>
      </w:pPr>
      <w:r w:rsidRPr="00B77625">
        <w:fldChar w:fldCharType="end"/>
      </w:r>
    </w:p>
    <w:p w:rsidR="00D247F9" w:rsidRPr="008C73B2" w:rsidRDefault="00C02E33" w:rsidP="008C73B2">
      <w:pPr>
        <w:pStyle w:val="1"/>
        <w:rPr>
          <w:b/>
          <w:i w:val="0"/>
        </w:rPr>
      </w:pPr>
      <w:r w:rsidRPr="00B77625">
        <w:br w:type="page"/>
      </w:r>
      <w:bookmarkStart w:id="1" w:name="_Toc164864419"/>
      <w:r w:rsidR="00D247F9" w:rsidRPr="008C73B2">
        <w:rPr>
          <w:b/>
          <w:i w:val="0"/>
        </w:rPr>
        <w:lastRenderedPageBreak/>
        <w:t>Введение</w:t>
      </w:r>
      <w:bookmarkEnd w:id="1"/>
    </w:p>
    <w:p w:rsidR="00BC16E6" w:rsidRPr="00264ABB" w:rsidRDefault="00BC16E6" w:rsidP="00BC16E6">
      <w:pPr>
        <w:pStyle w:val="affa"/>
        <w:spacing w:before="0" w:beforeAutospacing="0" w:after="0" w:afterAutospacing="0" w:line="360" w:lineRule="auto"/>
        <w:ind w:firstLine="708"/>
        <w:jc w:val="both"/>
        <w:rPr>
          <w:lang w:eastAsia="en-US"/>
        </w:rPr>
      </w:pPr>
      <w:bookmarkStart w:id="2" w:name="_Toc321487478"/>
      <w:r w:rsidRPr="00264ABB">
        <w:rPr>
          <w:lang w:eastAsia="en-US"/>
        </w:rPr>
        <w:t>В 202</w:t>
      </w:r>
      <w:r w:rsidR="004B3140" w:rsidRPr="00264ABB">
        <w:rPr>
          <w:lang w:eastAsia="en-US"/>
        </w:rPr>
        <w:t>3</w:t>
      </w:r>
      <w:r w:rsidRPr="00264ABB">
        <w:rPr>
          <w:lang w:eastAsia="en-US"/>
        </w:rPr>
        <w:t xml:space="preserve"> году деятельность администрации района была направлена на исполнение Указов Президента Российской Федерации, поручений Губернатора Югры, исполнение вопросов местного значения, обращение граждан</w:t>
      </w:r>
      <w:r w:rsidR="004B3140" w:rsidRPr="00264ABB">
        <w:rPr>
          <w:lang w:eastAsia="en-US"/>
        </w:rPr>
        <w:t>.</w:t>
      </w:r>
    </w:p>
    <w:p w:rsidR="00BC16E6" w:rsidRPr="00264ABB" w:rsidRDefault="00BC16E6" w:rsidP="005224D6">
      <w:pPr>
        <w:pStyle w:val="affa"/>
        <w:spacing w:before="0" w:beforeAutospacing="0" w:after="0" w:afterAutospacing="0" w:line="360" w:lineRule="auto"/>
        <w:ind w:firstLine="708"/>
        <w:jc w:val="both"/>
        <w:rPr>
          <w:lang w:eastAsia="en-US"/>
        </w:rPr>
      </w:pPr>
      <w:r w:rsidRPr="00264ABB">
        <w:t>П</w:t>
      </w:r>
      <w:r w:rsidRPr="00264ABB">
        <w:rPr>
          <w:lang w:eastAsia="en-US"/>
        </w:rPr>
        <w:t xml:space="preserve">о результатам комплексной оценки эффективности деятельности органов местного самоуправления муниципальных образований автономного округа </w:t>
      </w:r>
      <w:r w:rsidRPr="00264ABB">
        <w:t xml:space="preserve">Кондинский район занял </w:t>
      </w:r>
      <w:r w:rsidR="004B3140" w:rsidRPr="00264ABB">
        <w:t>7</w:t>
      </w:r>
      <w:r w:rsidRPr="00264ABB">
        <w:t xml:space="preserve">  место </w:t>
      </w:r>
      <w:r w:rsidRPr="00264ABB">
        <w:rPr>
          <w:lang w:eastAsia="en-US"/>
        </w:rPr>
        <w:t>среди 22 муниципалитетов Югры.</w:t>
      </w:r>
    </w:p>
    <w:p w:rsidR="005224D6" w:rsidRPr="00264ABB" w:rsidRDefault="005224D6" w:rsidP="005224D6">
      <w:pPr>
        <w:pStyle w:val="affa"/>
        <w:spacing w:before="0" w:beforeAutospacing="0" w:after="0" w:afterAutospacing="0" w:line="360" w:lineRule="auto"/>
        <w:ind w:firstLine="708"/>
        <w:jc w:val="both"/>
        <w:rPr>
          <w:lang w:eastAsia="en-US"/>
        </w:rPr>
      </w:pPr>
      <w:r w:rsidRPr="00264ABB">
        <w:t>Д</w:t>
      </w:r>
      <w:r w:rsidRPr="00264ABB">
        <w:rPr>
          <w:bCs/>
        </w:rPr>
        <w:t>еятельность органов муниципальной власти Кондинского района выстроена на решение следующих приоритетных задач: обеспечение качества жизни населения и создание условий для развития человеческого потенциала, обеспечение занятости населения, обеспечение населения доступным жильем, формирование комфортных условий проживания, поддержку субъектов малого и среднего предпринимательства</w:t>
      </w:r>
      <w:r w:rsidR="008F04C8" w:rsidRPr="00264ABB">
        <w:rPr>
          <w:bCs/>
        </w:rPr>
        <w:t>,</w:t>
      </w:r>
      <w:r w:rsidR="008F04C8" w:rsidRPr="00264ABB">
        <w:t xml:space="preserve"> оказание необходимых мер поддержки участникам специальной военной операции и членам их семей</w:t>
      </w:r>
      <w:r w:rsidRPr="00264ABB">
        <w:rPr>
          <w:bCs/>
        </w:rPr>
        <w:t>.</w:t>
      </w:r>
    </w:p>
    <w:p w:rsidR="005224D6" w:rsidRPr="00264ABB" w:rsidRDefault="005224D6" w:rsidP="00062811">
      <w:pPr>
        <w:spacing w:line="360" w:lineRule="auto"/>
        <w:ind w:firstLine="709"/>
        <w:jc w:val="both"/>
      </w:pPr>
      <w:r w:rsidRPr="00264ABB">
        <w:rPr>
          <w:bCs/>
        </w:rPr>
        <w:t xml:space="preserve">Администрация района активно </w:t>
      </w:r>
      <w:r w:rsidRPr="00264ABB">
        <w:t xml:space="preserve">участвует в реализации 6 национальных проектов: «Демография», «Образование», «Культура», «Жилье и городская среда»; «Экология»; «Малое и среднее предпринимательство и поддержка индивидуальной предпринимательской инициативы» </w:t>
      </w:r>
      <w:r w:rsidR="0003637E" w:rsidRPr="00264ABB">
        <w:t xml:space="preserve">реализуемых </w:t>
      </w:r>
      <w:r w:rsidRPr="00264ABB">
        <w:t xml:space="preserve">путем проектного управления. </w:t>
      </w:r>
    </w:p>
    <w:p w:rsidR="009141C9" w:rsidRPr="00264ABB" w:rsidRDefault="009141C9" w:rsidP="009141C9">
      <w:pPr>
        <w:suppressAutoHyphens/>
        <w:spacing w:line="360" w:lineRule="auto"/>
        <w:ind w:firstLine="709"/>
        <w:jc w:val="both"/>
        <w:rPr>
          <w:bCs/>
        </w:rPr>
      </w:pPr>
      <w:r w:rsidRPr="00264ABB">
        <w:rPr>
          <w:bCs/>
        </w:rPr>
        <w:t>Продолжалась работа по созданию благоприятного инвестиционного климата</w:t>
      </w:r>
      <w:r w:rsidR="008F04C8" w:rsidRPr="00264ABB">
        <w:rPr>
          <w:bCs/>
        </w:rPr>
        <w:t>, внедрению муниципального инвестиционного стандарта Ханты-Мансийского автономного округа - Югры</w:t>
      </w:r>
      <w:r w:rsidRPr="00264ABB">
        <w:rPr>
          <w:bCs/>
        </w:rPr>
        <w:t>, развитию некоммерческих организаций, волонтёрского движения, в том числе: продвижению здорового образа жизни граждан, вовлечению жителей в выбор объектов благоустройства и ремонта внутрипоселковых дорог.</w:t>
      </w:r>
    </w:p>
    <w:p w:rsidR="00154BE4" w:rsidRPr="00264ABB" w:rsidRDefault="00154BE4" w:rsidP="00D849B1">
      <w:pPr>
        <w:pStyle w:val="1"/>
        <w:spacing w:before="240" w:after="240"/>
        <w:rPr>
          <w:b/>
          <w:i w:val="0"/>
        </w:rPr>
      </w:pPr>
      <w:bookmarkStart w:id="3" w:name="_Toc164864420"/>
      <w:r w:rsidRPr="00264ABB">
        <w:rPr>
          <w:b/>
          <w:i w:val="0"/>
        </w:rPr>
        <w:t>1.1. Демографическая ситуация</w:t>
      </w:r>
      <w:bookmarkEnd w:id="2"/>
      <w:bookmarkEnd w:id="3"/>
    </w:p>
    <w:p w:rsidR="00DA72A5" w:rsidRPr="00264ABB" w:rsidRDefault="00893D4D" w:rsidP="00BB25CC">
      <w:pPr>
        <w:spacing w:line="360" w:lineRule="auto"/>
        <w:ind w:firstLine="708"/>
        <w:jc w:val="both"/>
        <w:rPr>
          <w:szCs w:val="20"/>
        </w:rPr>
      </w:pPr>
      <w:bookmarkStart w:id="4" w:name="_Toc321487479"/>
      <w:r w:rsidRPr="00264ABB">
        <w:rPr>
          <w:szCs w:val="20"/>
        </w:rPr>
        <w:t xml:space="preserve">Численность постоянного населения по официальным данным органов госстатистики по состоянию на 2023 год составила 30,441 тыс. человек или 99,5% к уровню прошлого года. </w:t>
      </w:r>
      <w:r w:rsidR="00DA72A5" w:rsidRPr="00264ABB">
        <w:t xml:space="preserve">Основная доля </w:t>
      </w:r>
      <w:r w:rsidRPr="00264ABB">
        <w:t>населения Кондинского района (37</w:t>
      </w:r>
      <w:r w:rsidR="00DA72A5" w:rsidRPr="00264ABB">
        <w:t>%) проживает в пгт. Междуреченский.</w:t>
      </w:r>
    </w:p>
    <w:p w:rsidR="009475BD" w:rsidRPr="00264ABB" w:rsidRDefault="009475BD" w:rsidP="009475BD">
      <w:pPr>
        <w:spacing w:line="360" w:lineRule="auto"/>
        <w:ind w:firstLine="709"/>
        <w:jc w:val="both"/>
        <w:rPr>
          <w:szCs w:val="20"/>
        </w:rPr>
      </w:pPr>
      <w:r w:rsidRPr="00264ABB">
        <w:rPr>
          <w:szCs w:val="20"/>
        </w:rPr>
        <w:t>В течение 2023 года, в Кондинском районе, по данным отдела записи актов гражданского состояния, зарегистрировано 223 рождения (95% к уровню прошлого года), в том числе в городской местности 190 рождений (96%), в сельской местности 33 рождения (92%).</w:t>
      </w:r>
    </w:p>
    <w:p w:rsidR="009475BD" w:rsidRPr="00264ABB" w:rsidRDefault="009475BD" w:rsidP="009475BD">
      <w:pPr>
        <w:spacing w:line="360" w:lineRule="auto"/>
        <w:ind w:firstLine="709"/>
        <w:jc w:val="both"/>
      </w:pPr>
      <w:r w:rsidRPr="00264ABB">
        <w:t>Число умерших в районе в текущем году, по</w:t>
      </w:r>
      <w:r w:rsidRPr="00264ABB">
        <w:rPr>
          <w:color w:val="FF0000"/>
        </w:rPr>
        <w:t xml:space="preserve"> </w:t>
      </w:r>
      <w:r w:rsidRPr="00264ABB">
        <w:t xml:space="preserve">сравнению с 2022 годом, уменьшилось на 41 чел. и составило 323 чел., в том числе в городской местности зарегистрировано 275 </w:t>
      </w:r>
      <w:r w:rsidRPr="00264ABB">
        <w:lastRenderedPageBreak/>
        <w:t>случаев смерти (98%), в сельской местности – 48 случаев</w:t>
      </w:r>
      <w:r w:rsidRPr="00264ABB">
        <w:rPr>
          <w:color w:val="FF0000"/>
        </w:rPr>
        <w:t xml:space="preserve"> </w:t>
      </w:r>
      <w:r w:rsidRPr="00264ABB">
        <w:t xml:space="preserve">(57%). Из числа умерших 180 мужчин (91%) и 143 женщины (86%), средний возраст умерших в районе увеличился на 2% и составил 67 лет, в том числе мужчин - 62 года (103%), женщин – 72 года (101%). </w:t>
      </w:r>
    </w:p>
    <w:p w:rsidR="009475BD" w:rsidRPr="00264ABB" w:rsidRDefault="009475BD" w:rsidP="009475BD">
      <w:pPr>
        <w:spacing w:line="360" w:lineRule="auto"/>
        <w:ind w:firstLine="709"/>
        <w:jc w:val="both"/>
        <w:rPr>
          <w:szCs w:val="20"/>
        </w:rPr>
      </w:pPr>
      <w:r w:rsidRPr="00264ABB">
        <w:rPr>
          <w:szCs w:val="20"/>
        </w:rPr>
        <w:t>Естественная убыль населения в районе за 2023 год составила - 100 человек. В отдельных поселениях района сложилась естественная убыль населения: Кондинское -23 чел.  Болчары -14 чел., Луговой -16 чел.,  Половинка -6 чел., Междуреченский -41 чел., Куминский -8 чел. В сельских поселениях Леуши и Шугур естественный прирост равен 0. Положительная динамика естественного прироста зафиксирована в СП Мулымья +5 чел., ГП Мортка +3 чел.</w:t>
      </w:r>
    </w:p>
    <w:p w:rsidR="00154BE4" w:rsidRPr="00264ABB" w:rsidRDefault="00154BE4" w:rsidP="007C5205">
      <w:pPr>
        <w:pStyle w:val="1"/>
        <w:spacing w:before="240" w:after="120"/>
        <w:rPr>
          <w:b/>
          <w:i w:val="0"/>
        </w:rPr>
      </w:pPr>
      <w:bookmarkStart w:id="5" w:name="_Toc164864421"/>
      <w:r w:rsidRPr="00264ABB">
        <w:rPr>
          <w:b/>
          <w:i w:val="0"/>
        </w:rPr>
        <w:t>1.2. Промышленность</w:t>
      </w:r>
      <w:bookmarkEnd w:id="4"/>
      <w:bookmarkEnd w:id="5"/>
    </w:p>
    <w:p w:rsidR="008511B0" w:rsidRPr="00264ABB" w:rsidRDefault="008511B0" w:rsidP="008511B0">
      <w:pPr>
        <w:suppressAutoHyphens/>
        <w:spacing w:line="360" w:lineRule="auto"/>
        <w:ind w:firstLine="709"/>
        <w:jc w:val="both"/>
        <w:rPr>
          <w:bCs/>
          <w:szCs w:val="20"/>
        </w:rPr>
      </w:pPr>
      <w:bookmarkStart w:id="6" w:name="_Toc321487480"/>
      <w:r w:rsidRPr="00264ABB">
        <w:rPr>
          <w:bCs/>
          <w:szCs w:val="20"/>
        </w:rPr>
        <w:t>Объем отгруженных товаров собственного производства по крупным и средним предприятиям Кондинского района за 2023 год  в действующих ценах составил 330 458,2 млн. руб. или 119% в сравнении с прошлым годом в сопоставимых ценах.</w:t>
      </w:r>
    </w:p>
    <w:p w:rsidR="008511B0" w:rsidRPr="00264ABB" w:rsidRDefault="008511B0" w:rsidP="008511B0">
      <w:pPr>
        <w:suppressAutoHyphens/>
        <w:spacing w:line="360" w:lineRule="auto"/>
        <w:ind w:firstLine="709"/>
        <w:jc w:val="both"/>
        <w:rPr>
          <w:bCs/>
          <w:szCs w:val="20"/>
        </w:rPr>
      </w:pPr>
      <w:r w:rsidRPr="00264ABB">
        <w:rPr>
          <w:bCs/>
          <w:szCs w:val="20"/>
        </w:rPr>
        <w:t>В общем объеме промышленности района добыча полезных ископаемых на территории Кондинского района</w:t>
      </w:r>
      <w:r w:rsidRPr="00264ABB">
        <w:rPr>
          <w:bCs/>
          <w:sz w:val="28"/>
          <w:szCs w:val="20"/>
        </w:rPr>
        <w:t xml:space="preserve"> </w:t>
      </w:r>
      <w:r w:rsidRPr="00264ABB">
        <w:rPr>
          <w:bCs/>
          <w:szCs w:val="20"/>
        </w:rPr>
        <w:t>составила 329 144,7 млн. руб. или 119% в сопоставимых ценах к уровню прошлого года, доля в общем объёме 99,6%.</w:t>
      </w:r>
    </w:p>
    <w:p w:rsidR="008511B0" w:rsidRPr="00264ABB" w:rsidRDefault="008511B0" w:rsidP="008511B0">
      <w:pPr>
        <w:suppressAutoHyphens/>
        <w:spacing w:line="360" w:lineRule="auto"/>
        <w:ind w:firstLine="708"/>
        <w:jc w:val="both"/>
        <w:rPr>
          <w:bCs/>
          <w:szCs w:val="20"/>
        </w:rPr>
      </w:pPr>
      <w:r w:rsidRPr="00264ABB">
        <w:rPr>
          <w:rFonts w:ascii="TimesET" w:hAnsi="TimesET"/>
          <w:bCs/>
          <w:szCs w:val="20"/>
        </w:rPr>
        <w:t xml:space="preserve">Объем обрабатывающих производств района составил </w:t>
      </w:r>
      <w:r w:rsidRPr="00264ABB">
        <w:rPr>
          <w:bCs/>
          <w:szCs w:val="20"/>
        </w:rPr>
        <w:t>501,2</w:t>
      </w:r>
      <w:r w:rsidRPr="00264ABB">
        <w:rPr>
          <w:rFonts w:ascii="TimesET" w:hAnsi="TimesET"/>
          <w:bCs/>
          <w:szCs w:val="20"/>
        </w:rPr>
        <w:t xml:space="preserve"> млн. руб.</w:t>
      </w:r>
      <w:r w:rsidRPr="00264ABB">
        <w:rPr>
          <w:rFonts w:ascii="TimesET" w:hAnsi="TimesET"/>
          <w:bCs/>
          <w:color w:val="0000FF"/>
          <w:szCs w:val="20"/>
        </w:rPr>
        <w:t xml:space="preserve"> </w:t>
      </w:r>
      <w:r w:rsidRPr="00264ABB">
        <w:rPr>
          <w:bCs/>
          <w:szCs w:val="20"/>
        </w:rPr>
        <w:t>или 151% в</w:t>
      </w:r>
      <w:r w:rsidRPr="00264ABB">
        <w:rPr>
          <w:rFonts w:ascii="TimesET" w:hAnsi="TimesET"/>
          <w:bCs/>
          <w:szCs w:val="20"/>
        </w:rPr>
        <w:t xml:space="preserve"> сопоставимых ценах к уровню прошлого года</w:t>
      </w:r>
      <w:r w:rsidRPr="00264ABB">
        <w:rPr>
          <w:bCs/>
          <w:szCs w:val="20"/>
        </w:rPr>
        <w:t>.</w:t>
      </w:r>
    </w:p>
    <w:p w:rsidR="008511B0" w:rsidRPr="00264ABB" w:rsidRDefault="008511B0" w:rsidP="008511B0">
      <w:pPr>
        <w:suppressAutoHyphens/>
        <w:spacing w:line="360" w:lineRule="auto"/>
        <w:ind w:firstLine="708"/>
        <w:jc w:val="both"/>
        <w:rPr>
          <w:rFonts w:cs="Arial"/>
        </w:rPr>
      </w:pPr>
      <w:r w:rsidRPr="00264ABB">
        <w:rPr>
          <w:rFonts w:cs="Arial"/>
        </w:rPr>
        <w:t>Производство, передача и распределение электроэнергии, газа и воды составило 741,0 млн. руб. или 130% в сопоставимых ценах.</w:t>
      </w:r>
    </w:p>
    <w:p w:rsidR="008511B0" w:rsidRPr="00264ABB" w:rsidRDefault="008511B0" w:rsidP="008511B0">
      <w:pPr>
        <w:suppressAutoHyphens/>
        <w:spacing w:line="360" w:lineRule="auto"/>
        <w:ind w:firstLine="708"/>
        <w:jc w:val="both"/>
        <w:rPr>
          <w:rFonts w:cs="Arial"/>
        </w:rPr>
      </w:pPr>
      <w:r w:rsidRPr="00264ABB">
        <w:rPr>
          <w:rFonts w:cs="Arial"/>
          <w:color w:val="000000"/>
        </w:rPr>
        <w:t>Водоснабжение; водоотведение, организация сбора и утилизации отходов составило 71,3 млн. руб. или 238% в сопоставимых ценах.</w:t>
      </w:r>
    </w:p>
    <w:p w:rsidR="008511B0" w:rsidRPr="00264ABB" w:rsidRDefault="008511B0" w:rsidP="008511B0">
      <w:pPr>
        <w:widowControl w:val="0"/>
        <w:autoSpaceDE w:val="0"/>
        <w:autoSpaceDN w:val="0"/>
        <w:adjustRightInd w:val="0"/>
        <w:spacing w:line="360" w:lineRule="auto"/>
        <w:ind w:firstLine="709"/>
        <w:jc w:val="both"/>
        <w:rPr>
          <w:bCs/>
        </w:rPr>
      </w:pPr>
      <w:r w:rsidRPr="00264ABB">
        <w:rPr>
          <w:bCs/>
        </w:rPr>
        <w:t>Объемы промышленного производства выполнены предприятиями района (с учетом малых предприятий) в следующих натуральных показателях:</w:t>
      </w:r>
    </w:p>
    <w:p w:rsidR="008511B0" w:rsidRPr="00264ABB" w:rsidRDefault="008511B0" w:rsidP="008511B0">
      <w:pPr>
        <w:widowControl w:val="0"/>
        <w:autoSpaceDE w:val="0"/>
        <w:autoSpaceDN w:val="0"/>
        <w:adjustRightInd w:val="0"/>
        <w:spacing w:line="360" w:lineRule="auto"/>
        <w:ind w:firstLine="709"/>
        <w:jc w:val="both"/>
        <w:rPr>
          <w:bCs/>
        </w:rPr>
      </w:pPr>
      <w:r w:rsidRPr="00264ABB">
        <w:rPr>
          <w:bCs/>
        </w:rPr>
        <w:t>вывозка хлыстов – 84,9 тыс. куб. м или 45% к уровню прошлого года, деловая древесина – 63,5 тыс.куб.м. или 94% к уровню прошлого года, пиломатериал – 9,5 тыс.куб.м. или 93% к уровню прошлого года.</w:t>
      </w:r>
    </w:p>
    <w:p w:rsidR="008511B0" w:rsidRPr="00264ABB" w:rsidRDefault="008511B0" w:rsidP="003A67DD">
      <w:pPr>
        <w:widowControl w:val="0"/>
        <w:autoSpaceDE w:val="0"/>
        <w:autoSpaceDN w:val="0"/>
        <w:adjustRightInd w:val="0"/>
        <w:spacing w:line="360" w:lineRule="auto"/>
        <w:ind w:firstLine="708"/>
        <w:jc w:val="both"/>
        <w:rPr>
          <w:bCs/>
          <w:szCs w:val="20"/>
        </w:rPr>
      </w:pPr>
      <w:r w:rsidRPr="00264ABB">
        <w:rPr>
          <w:bCs/>
          <w:szCs w:val="20"/>
        </w:rPr>
        <w:t>На данный момент 141,944 тыс. куб. метров заготовленной древесины находится на арендованных участках у следующих предприятий: ООО «Лесные ресурсы», ООО «Ресурс», ООО «ТЕХЛЕС», Газпромнефть-Хантос, ООО «Акцент», АО «НК «Конданефть», Связьтранснефть, ООО «Тюменская Сервисная Геофизическая Компания».</w:t>
      </w:r>
    </w:p>
    <w:p w:rsidR="003A67DD" w:rsidRPr="00264ABB" w:rsidRDefault="003A67DD" w:rsidP="003A67DD">
      <w:pPr>
        <w:spacing w:line="360" w:lineRule="auto"/>
        <w:ind w:firstLine="708"/>
        <w:jc w:val="both"/>
      </w:pPr>
      <w:r w:rsidRPr="00264ABB">
        <w:t xml:space="preserve">За 2023 год выпечено хлеба и хлебобулочных изделий 1103 тонны (67% от потребности) и 98% в сравнении с прошлым годом. Полностью обеспечивают население хлебом собственного производства городское поселение Междуреченский, городское </w:t>
      </w:r>
      <w:r w:rsidRPr="00264ABB">
        <w:lastRenderedPageBreak/>
        <w:t>поселение Кондинское, сельское поселение Болчары. В 2023 году в СП Мулымья новую пекарню открыла ИП  Квашнина О.А. Недостающее количество хлеба и хлебобулочных изделий, необходимое для обеспечения потребностей населения района, удовлетворяется за счет завоза продукции из других муниципальных образований и регионов и выпечки в домашних условиях.</w:t>
      </w:r>
    </w:p>
    <w:p w:rsidR="00221CD2" w:rsidRPr="00264ABB" w:rsidRDefault="00221CD2" w:rsidP="00221CD2">
      <w:pPr>
        <w:spacing w:line="360" w:lineRule="auto"/>
        <w:ind w:firstLine="708"/>
        <w:jc w:val="both"/>
      </w:pPr>
      <w:r w:rsidRPr="00264ABB">
        <w:t xml:space="preserve">За 2022 год выловлено </w:t>
      </w:r>
      <w:r w:rsidR="00AF26EF" w:rsidRPr="00264ABB">
        <w:t>337</w:t>
      </w:r>
      <w:r w:rsidRPr="00264ABB">
        <w:t xml:space="preserve">,1 тонн рыбы, в </w:t>
      </w:r>
      <w:r w:rsidRPr="00264ABB">
        <w:rPr>
          <w:bCs/>
          <w:szCs w:val="20"/>
        </w:rPr>
        <w:t>сравнении с прошлым годом объем вылова</w:t>
      </w:r>
      <w:r w:rsidRPr="00264ABB">
        <w:t xml:space="preserve"> уменьшился на </w:t>
      </w:r>
      <w:r w:rsidR="00AF26EF" w:rsidRPr="00264ABB">
        <w:t>42</w:t>
      </w:r>
      <w:r w:rsidRPr="00264ABB">
        <w:t>%.</w:t>
      </w:r>
    </w:p>
    <w:p w:rsidR="00830B9D" w:rsidRPr="00264ABB" w:rsidRDefault="00830B9D" w:rsidP="00830B9D">
      <w:pPr>
        <w:spacing w:line="360" w:lineRule="auto"/>
        <w:ind w:firstLine="708"/>
        <w:jc w:val="both"/>
        <w:rPr>
          <w:lang w:eastAsia="en-US"/>
        </w:rPr>
      </w:pPr>
      <w:r w:rsidRPr="00264ABB">
        <w:rPr>
          <w:lang w:eastAsia="en-US"/>
        </w:rPr>
        <w:t>Ежегодно в районе ведется заготовка биологических пищевых ресурсов. За 2023 год предприятиями и организациями осуществляющими заготовку дикоросов на территории Кондинского района заготовлено: 23,6 тонн</w:t>
      </w:r>
      <w:r w:rsidR="00B13B1B" w:rsidRPr="00264ABB">
        <w:rPr>
          <w:lang w:eastAsia="en-US"/>
        </w:rPr>
        <w:t xml:space="preserve"> гриба </w:t>
      </w:r>
      <w:r w:rsidRPr="00264ABB">
        <w:rPr>
          <w:lang w:eastAsia="en-US"/>
        </w:rPr>
        <w:t>(81% к уровню 2022</w:t>
      </w:r>
      <w:r w:rsidR="00B13B1B" w:rsidRPr="00264ABB">
        <w:rPr>
          <w:lang w:eastAsia="en-US"/>
        </w:rPr>
        <w:t xml:space="preserve"> года</w:t>
      </w:r>
      <w:r w:rsidRPr="00264ABB">
        <w:rPr>
          <w:lang w:eastAsia="en-US"/>
        </w:rPr>
        <w:t>)</w:t>
      </w:r>
      <w:r w:rsidR="00B13B1B" w:rsidRPr="00264ABB">
        <w:rPr>
          <w:lang w:eastAsia="en-US"/>
        </w:rPr>
        <w:t>, я</w:t>
      </w:r>
      <w:r w:rsidRPr="00264ABB">
        <w:rPr>
          <w:lang w:eastAsia="en-US"/>
        </w:rPr>
        <w:t xml:space="preserve">года </w:t>
      </w:r>
      <w:r w:rsidR="00B13B1B" w:rsidRPr="00264ABB">
        <w:rPr>
          <w:lang w:eastAsia="en-US"/>
        </w:rPr>
        <w:t>-</w:t>
      </w:r>
      <w:r w:rsidRPr="00264ABB">
        <w:rPr>
          <w:lang w:eastAsia="en-US"/>
        </w:rPr>
        <w:t xml:space="preserve"> 12,2 тонн (25% к уровню 2022 года). </w:t>
      </w:r>
      <w:r w:rsidR="003F08AD" w:rsidRPr="00264ABB">
        <w:rPr>
          <w:lang w:eastAsia="en-US"/>
        </w:rPr>
        <w:t>Т</w:t>
      </w:r>
      <w:r w:rsidRPr="00264ABB">
        <w:rPr>
          <w:lang w:eastAsia="en-US"/>
        </w:rPr>
        <w:t>акже в сезон 2023 года осуществлялась заготовка ореха кедрового, шишки кедровой, сбор составил – 8,6 тонн (109% к уровню 2022 года).</w:t>
      </w:r>
    </w:p>
    <w:p w:rsidR="00154BE4" w:rsidRPr="00264ABB" w:rsidRDefault="00154BE4" w:rsidP="003F592A">
      <w:pPr>
        <w:spacing w:before="120" w:after="120" w:line="360" w:lineRule="auto"/>
        <w:jc w:val="both"/>
        <w:rPr>
          <w:rStyle w:val="af4"/>
          <w:b w:val="0"/>
          <w:bCs w:val="0"/>
        </w:rPr>
      </w:pPr>
      <w:r w:rsidRPr="00264ABB">
        <w:rPr>
          <w:rStyle w:val="af4"/>
        </w:rPr>
        <w:t>1.3. Инвестиции</w:t>
      </w:r>
      <w:bookmarkEnd w:id="6"/>
    </w:p>
    <w:p w:rsidR="00D05039" w:rsidRPr="00264ABB" w:rsidRDefault="00D05039" w:rsidP="00F63408">
      <w:pPr>
        <w:spacing w:line="360" w:lineRule="auto"/>
        <w:ind w:firstLine="709"/>
        <w:jc w:val="both"/>
      </w:pPr>
      <w:bookmarkStart w:id="7" w:name="_Toc321487481"/>
      <w:r w:rsidRPr="00264ABB">
        <w:t>По предварительной оценке, объем инвестиций в основной капитал за 2023 год составил 69 502,3 млн. руб. (2022 год – 64 830,8 млн. руб.) или 101% в сопоставимых ценах к уровню предыдущего года. Основную долю в структуре инвестиций по источникам финансирования занимают собственные средства предприятий – 95%, привлечённые средства составляют 5%.</w:t>
      </w:r>
    </w:p>
    <w:p w:rsidR="00F63408" w:rsidRPr="00264ABB" w:rsidRDefault="00F63408" w:rsidP="00F63408">
      <w:pPr>
        <w:spacing w:line="360" w:lineRule="auto"/>
        <w:ind w:firstLine="709"/>
        <w:jc w:val="both"/>
        <w:rPr>
          <w:rFonts w:eastAsia="Calibri"/>
          <w:lang w:eastAsia="en-US"/>
        </w:rPr>
      </w:pPr>
      <w:r w:rsidRPr="00264ABB">
        <w:rPr>
          <w:rFonts w:eastAsia="Calibri"/>
          <w:lang w:eastAsia="en-US"/>
        </w:rPr>
        <w:t xml:space="preserve">Инвестиции в основной капитал на территорию района направляют предприятия нефтедобывающей отрасли, транспорта - это ТПП «Урайнефтегаз», ЗАО «Турсунт», филиал Урайского УМН ОАО «Сибнефтепровод», ООО «Конда-нефть», АО «Каюм-Нефть», ПАО «Геотек Сейсморазведка», «Газпромнефть Хантос», «Евротэк-Югра», «Геотэк Сейсморазведка». </w:t>
      </w:r>
      <w:r w:rsidRPr="00264ABB">
        <w:t>Объем инвестиций направляется на реконструкцию и строительство зданий и сооружений (скважин, трубопроводов), а также на геологическое изучение недр, расположенных на территории муниципального образования.</w:t>
      </w:r>
    </w:p>
    <w:p w:rsidR="00F63408" w:rsidRPr="00264ABB" w:rsidRDefault="00F63408" w:rsidP="00F63408">
      <w:pPr>
        <w:spacing w:line="360" w:lineRule="auto"/>
        <w:ind w:firstLine="709"/>
        <w:jc w:val="both"/>
        <w:rPr>
          <w:bCs/>
        </w:rPr>
      </w:pPr>
      <w:r w:rsidRPr="00264ABB">
        <w:rPr>
          <w:bCs/>
        </w:rPr>
        <w:t>С 2020 года утвержден локальный бренд Кондинского района с целью формирования у жителей района позитивного отношения к своей малой родине, увеличения числа туристов, посещающих Кондинский район, роста торгового оборота и оборота общественного питания и как следствие повышение инвестиционной привлекательности района в Кондинском районе.</w:t>
      </w:r>
    </w:p>
    <w:p w:rsidR="00F63408" w:rsidRPr="00264ABB" w:rsidRDefault="00F63408" w:rsidP="0057038A">
      <w:pPr>
        <w:spacing w:line="360" w:lineRule="auto"/>
        <w:ind w:firstLine="708"/>
        <w:jc w:val="both"/>
      </w:pPr>
      <w:r w:rsidRPr="00264ABB">
        <w:t xml:space="preserve">На территории Кондинского района постановлением администрации Кондинского района от 16 января 2019 года № 48 «О Совете при главе Кондинского района по вопросам развития инвестиционной деятельности, малого и среднего </w:t>
      </w:r>
      <w:r w:rsidRPr="00264ABB">
        <w:lastRenderedPageBreak/>
        <w:t>предпринимательства» (с изменениями) создан Совет при главе Кондинского района по вопросам развития инвестиционной деятельности, малого и среднего предпринимательства в Кондинском районе (далее-Совет) в состав которого входят представители администрации Кондинского района, представитель «Фонда развития Югры», представители малого предпринимательства Кондинского района, из них – 9 членов некоммерческого партнерства «Союз предпринимателей Кондинского района». В 2023 году проведено 4 заседания в соответствии с Планом работы Совета.</w:t>
      </w:r>
    </w:p>
    <w:p w:rsidR="0057038A" w:rsidRPr="00264ABB" w:rsidRDefault="0057038A" w:rsidP="0057038A">
      <w:pPr>
        <w:tabs>
          <w:tab w:val="left" w:pos="709"/>
        </w:tabs>
        <w:spacing w:line="360" w:lineRule="auto"/>
        <w:jc w:val="both"/>
      </w:pPr>
      <w:r w:rsidRPr="00264ABB">
        <w:tab/>
        <w:t>Внедрен муниципальный инвестиционный стандарт, разработан инвестиционный профиль района.</w:t>
      </w:r>
    </w:p>
    <w:p w:rsidR="0057038A" w:rsidRPr="00264ABB" w:rsidRDefault="0057038A" w:rsidP="0057038A">
      <w:pPr>
        <w:tabs>
          <w:tab w:val="left" w:pos="709"/>
        </w:tabs>
        <w:spacing w:line="360" w:lineRule="auto"/>
        <w:jc w:val="both"/>
        <w:rPr>
          <w:bCs/>
        </w:rPr>
      </w:pPr>
      <w:r w:rsidRPr="00264ABB">
        <w:rPr>
          <w:bCs/>
        </w:rPr>
        <w:tab/>
        <w:t>С целью оперативного решения вопросов, возникающих у инвесторов, создан канал прямой связи.</w:t>
      </w:r>
    </w:p>
    <w:p w:rsidR="0057038A" w:rsidRPr="00264ABB" w:rsidRDefault="0057038A" w:rsidP="0057038A">
      <w:pPr>
        <w:tabs>
          <w:tab w:val="left" w:pos="709"/>
        </w:tabs>
        <w:spacing w:line="360" w:lineRule="auto"/>
        <w:jc w:val="both"/>
      </w:pPr>
      <w:r w:rsidRPr="00264ABB">
        <w:rPr>
          <w:bCs/>
        </w:rPr>
        <w:tab/>
      </w:r>
      <w:r w:rsidRPr="00264ABB">
        <w:t>С целью информационно-консультационного взаимодействия заключены следующие соглашения:</w:t>
      </w:r>
    </w:p>
    <w:p w:rsidR="0057038A" w:rsidRPr="00264ABB" w:rsidRDefault="0057038A" w:rsidP="0057038A">
      <w:pPr>
        <w:spacing w:line="360" w:lineRule="auto"/>
        <w:ind w:firstLine="709"/>
        <w:jc w:val="both"/>
      </w:pPr>
      <w:r w:rsidRPr="00264ABB">
        <w:t>между администрацией Кондинского района и бюджетным учреждением Ханты – Мансийского автономного округа – Югры «Региональный центр инвестиций»;</w:t>
      </w:r>
    </w:p>
    <w:p w:rsidR="0057038A" w:rsidRPr="00264ABB" w:rsidRDefault="0057038A" w:rsidP="0057038A">
      <w:pPr>
        <w:spacing w:line="360" w:lineRule="auto"/>
        <w:ind w:firstLine="709"/>
        <w:jc w:val="both"/>
      </w:pPr>
      <w:r w:rsidRPr="00264ABB">
        <w:t>между администрацией Кондинского района и некоммерческой организацией «Фонд развития Ханты-Мансийского автономного округа – Югры»;</w:t>
      </w:r>
    </w:p>
    <w:p w:rsidR="0057038A" w:rsidRPr="00264ABB" w:rsidRDefault="0057038A" w:rsidP="0057038A">
      <w:pPr>
        <w:spacing w:line="360" w:lineRule="auto"/>
        <w:ind w:firstLine="709"/>
        <w:jc w:val="both"/>
      </w:pPr>
      <w:r w:rsidRPr="00264ABB">
        <w:t xml:space="preserve">между администрацией Кондинского района и Департаментом экономического развития Ханты-Мансийского автономного округа – Югры. </w:t>
      </w:r>
    </w:p>
    <w:p w:rsidR="0057038A" w:rsidRPr="00264ABB" w:rsidRDefault="0057038A" w:rsidP="0057038A">
      <w:pPr>
        <w:tabs>
          <w:tab w:val="left" w:pos="709"/>
        </w:tabs>
        <w:spacing w:line="360" w:lineRule="auto"/>
        <w:ind w:firstLine="708"/>
        <w:jc w:val="both"/>
        <w:rPr>
          <w:bCs/>
        </w:rPr>
      </w:pPr>
      <w:r w:rsidRPr="00264ABB">
        <w:rPr>
          <w:bCs/>
        </w:rPr>
        <w:t>На Инвестиционной карте Югры размещается актуальная информация о реализуемых и планируемых к реализации инвестиционных проектах, свободных инвестиционных площадках, а также плане создания объектов инвестиционной инфраструктуры. На сегодняшний день сформировано 13 инвестиционных площадок.</w:t>
      </w:r>
    </w:p>
    <w:p w:rsidR="0057038A" w:rsidRPr="00264ABB" w:rsidRDefault="0057038A" w:rsidP="0057038A">
      <w:pPr>
        <w:spacing w:line="360" w:lineRule="auto"/>
        <w:ind w:firstLine="708"/>
        <w:jc w:val="both"/>
      </w:pPr>
      <w:r w:rsidRPr="00264ABB">
        <w:t>В рамках исполнения Инвестиционного послания Губернатора Югры в районе продолжается работа по привлечению частных инвестиций, созданы благоприятные условия для инвесторов (одно окно), действует система инвестиционных стимулов (имущественная, финансовая поддержка, налоговые льготы по земельному налогу, порядок о защите и поощрении капиталовложений).</w:t>
      </w:r>
    </w:p>
    <w:p w:rsidR="0057038A" w:rsidRPr="00264ABB" w:rsidRDefault="0057038A" w:rsidP="0057038A">
      <w:pPr>
        <w:spacing w:line="360" w:lineRule="auto"/>
        <w:ind w:firstLine="708"/>
        <w:jc w:val="both"/>
      </w:pPr>
      <w:r w:rsidRPr="00264ABB">
        <w:t>В рамках механизмов государственно-частного партнерства в район привлечено инвестиций на общую сумму 262,4 млн. рублей, заключено 11 контрактов: действует 2 концессионных соглашения в сфере жилищно-коммунального комплекса, муниципальный контракт жизненного цикла на выполнение комплекса работ по разработке проектной и рабочей документации, строительству и содержанию объекта «Автомобильная дорога общего пользования местного значения с. Леуши», а также 8 энергосервисных контрактов.</w:t>
      </w:r>
    </w:p>
    <w:p w:rsidR="0057038A" w:rsidRPr="00264ABB" w:rsidRDefault="0057038A" w:rsidP="0057038A">
      <w:pPr>
        <w:spacing w:line="360" w:lineRule="auto"/>
        <w:ind w:firstLine="708"/>
        <w:jc w:val="both"/>
      </w:pPr>
      <w:r w:rsidRPr="00264ABB">
        <w:lastRenderedPageBreak/>
        <w:t xml:space="preserve">В 2023 году заключено новое концессионное соглашение по модернизации объекта теплоснабжения в с. Чантырья, заключен инвестиционный договор на создание объекта коммунальной инфраструктуры сетей водоснабжения в с. Болчары. </w:t>
      </w:r>
    </w:p>
    <w:p w:rsidR="0057038A" w:rsidRPr="00264ABB" w:rsidRDefault="0057038A" w:rsidP="0057038A">
      <w:pPr>
        <w:spacing w:line="360" w:lineRule="auto"/>
        <w:ind w:firstLine="708"/>
        <w:jc w:val="both"/>
      </w:pPr>
      <w:r w:rsidRPr="00264ABB">
        <w:t xml:space="preserve">На сопровождении находятся инвестиционные проекты, реализуемые частными инвесторами это: </w:t>
      </w:r>
    </w:p>
    <w:p w:rsidR="0057038A" w:rsidRPr="00264ABB" w:rsidRDefault="0057038A" w:rsidP="0057038A">
      <w:pPr>
        <w:spacing w:line="360" w:lineRule="auto"/>
        <w:ind w:firstLine="708"/>
        <w:jc w:val="both"/>
      </w:pPr>
      <w:r w:rsidRPr="00264ABB">
        <w:t>строительство контейнерных АЗС в пгт. Куминский, д. Ушья и п. Ямки, на сегодняшний день в населенных пунктах отсутствуют автозаправочные станции, и жители вынуждены запасать автомобильное топливо впрок в соседних населенных пунктах.</w:t>
      </w:r>
    </w:p>
    <w:p w:rsidR="0057038A" w:rsidRPr="00264ABB" w:rsidRDefault="0057038A" w:rsidP="0057038A">
      <w:pPr>
        <w:spacing w:line="360" w:lineRule="auto"/>
        <w:ind w:firstLine="708"/>
        <w:jc w:val="both"/>
      </w:pPr>
      <w:r w:rsidRPr="00264ABB">
        <w:t>строительство овощехранилища планируется главой КФХ Мухиным Игорем Андреевичем в рамках проекта по развитию семейной фермы, мощность хранения 500 тонн, объем инвестиций составит порядка 17 млн. рублей.</w:t>
      </w:r>
    </w:p>
    <w:p w:rsidR="0057038A" w:rsidRPr="00264ABB" w:rsidRDefault="0057038A" w:rsidP="0057038A">
      <w:pPr>
        <w:spacing w:line="360" w:lineRule="auto"/>
        <w:ind w:firstLine="708"/>
        <w:jc w:val="both"/>
      </w:pPr>
      <w:r w:rsidRPr="00264ABB">
        <w:t>Ведется работа по определению механизма передачи инвесторам объекта незавершенного строительства: вторая очередь цеха по переработке дикоросов в пгт. Междуреченский для ведения предпринимательской деятельности.</w:t>
      </w:r>
    </w:p>
    <w:p w:rsidR="0057038A" w:rsidRPr="00264ABB" w:rsidRDefault="0057038A" w:rsidP="0057038A">
      <w:pPr>
        <w:spacing w:line="360" w:lineRule="auto"/>
        <w:ind w:firstLine="708"/>
        <w:jc w:val="both"/>
      </w:pPr>
      <w:r w:rsidRPr="00264ABB">
        <w:t>На постоянной основе проводится о</w:t>
      </w:r>
      <w:r w:rsidRPr="00264ABB">
        <w:rPr>
          <w:shd w:val="clear" w:color="auto" w:fill="FFFFFF"/>
        </w:rPr>
        <w:t>ценка регулирующего воздействия — процедура, в ходе которой анализируются проекты нормативно-правовых актов с целью выявить в них положения, приводящие к избыточным административным и другим ограничениям в деятельности предпринимателей, а также к необоснованным расходам, как для бизнеса, так и для бюджетной системы, установить, решаются ли существующие проблемы с введением нового регулирования.</w:t>
      </w:r>
    </w:p>
    <w:p w:rsidR="0057038A" w:rsidRPr="00264ABB" w:rsidRDefault="0057038A" w:rsidP="0057038A">
      <w:pPr>
        <w:spacing w:line="360" w:lineRule="auto"/>
        <w:ind w:firstLine="708"/>
        <w:jc w:val="both"/>
        <w:rPr>
          <w:lang w:eastAsia="ar-SA"/>
        </w:rPr>
      </w:pPr>
      <w:r w:rsidRPr="00264ABB">
        <w:rPr>
          <w:lang w:eastAsia="ar-SA"/>
        </w:rPr>
        <w:t xml:space="preserve">Для развития института ОРВ в 2023 году администрацией Кондинского района заключено соглашение </w:t>
      </w:r>
      <w:r w:rsidRPr="00264ABB">
        <w:t>о взаимодействии при оценке регулирующего воздействия проектов муниципальных нормативных правовых актов с Уполномоченным по защите прав предпринимателей в ХМАО–Югре.</w:t>
      </w:r>
    </w:p>
    <w:p w:rsidR="00154BE4" w:rsidRPr="00264ABB" w:rsidRDefault="00F01CAD" w:rsidP="00DE06E3">
      <w:pPr>
        <w:pStyle w:val="1"/>
        <w:spacing w:before="240" w:after="120"/>
        <w:rPr>
          <w:i w:val="0"/>
        </w:rPr>
      </w:pPr>
      <w:bookmarkStart w:id="8" w:name="_Toc164864422"/>
      <w:r w:rsidRPr="00264ABB">
        <w:rPr>
          <w:rStyle w:val="af4"/>
          <w:i w:val="0"/>
        </w:rPr>
        <w:t>1</w:t>
      </w:r>
      <w:r w:rsidR="00154BE4" w:rsidRPr="00264ABB">
        <w:rPr>
          <w:rStyle w:val="af4"/>
          <w:i w:val="0"/>
        </w:rPr>
        <w:t>.</w:t>
      </w:r>
      <w:r w:rsidR="00E07408" w:rsidRPr="00264ABB">
        <w:rPr>
          <w:rStyle w:val="af4"/>
          <w:i w:val="0"/>
        </w:rPr>
        <w:t>4</w:t>
      </w:r>
      <w:r w:rsidR="00154BE4" w:rsidRPr="00264ABB">
        <w:rPr>
          <w:rStyle w:val="af4"/>
          <w:i w:val="0"/>
        </w:rPr>
        <w:t>. Занятость населения</w:t>
      </w:r>
      <w:bookmarkEnd w:id="7"/>
      <w:bookmarkEnd w:id="8"/>
    </w:p>
    <w:p w:rsidR="0042678B" w:rsidRPr="00264ABB" w:rsidRDefault="0042678B" w:rsidP="0042678B">
      <w:pPr>
        <w:suppressAutoHyphens/>
        <w:spacing w:line="360" w:lineRule="auto"/>
        <w:ind w:firstLine="708"/>
        <w:jc w:val="both"/>
        <w:rPr>
          <w:color w:val="000000"/>
          <w:szCs w:val="28"/>
          <w:lang w:val="x-none" w:eastAsia="x-none"/>
        </w:rPr>
      </w:pPr>
      <w:bookmarkStart w:id="9" w:name="_Toc321487482"/>
      <w:r w:rsidRPr="00264ABB">
        <w:rPr>
          <w:color w:val="000000"/>
          <w:szCs w:val="28"/>
          <w:lang w:val="x-none" w:eastAsia="x-none"/>
        </w:rPr>
        <w:t xml:space="preserve">Численность работающих в крупных и средних организациях района составила </w:t>
      </w:r>
      <w:r w:rsidRPr="00264ABB">
        <w:rPr>
          <w:color w:val="000000"/>
          <w:szCs w:val="28"/>
          <w:lang w:eastAsia="x-none"/>
        </w:rPr>
        <w:t>10</w:t>
      </w:r>
      <w:r w:rsidRPr="00264ABB">
        <w:rPr>
          <w:color w:val="000000"/>
          <w:szCs w:val="28"/>
          <w:lang w:val="x-none" w:eastAsia="x-none"/>
        </w:rPr>
        <w:t>,</w:t>
      </w:r>
      <w:r w:rsidRPr="00264ABB">
        <w:rPr>
          <w:color w:val="000000"/>
          <w:szCs w:val="28"/>
          <w:lang w:eastAsia="x-none"/>
        </w:rPr>
        <w:t>4</w:t>
      </w:r>
      <w:r w:rsidRPr="00264ABB">
        <w:rPr>
          <w:color w:val="000000"/>
          <w:szCs w:val="28"/>
          <w:lang w:val="x-none" w:eastAsia="x-none"/>
        </w:rPr>
        <w:t xml:space="preserve"> тыс. чел. или </w:t>
      </w:r>
      <w:r w:rsidRPr="00264ABB">
        <w:rPr>
          <w:color w:val="000000"/>
          <w:szCs w:val="28"/>
          <w:lang w:eastAsia="x-none"/>
        </w:rPr>
        <w:t>103</w:t>
      </w:r>
      <w:r w:rsidRPr="00264ABB">
        <w:rPr>
          <w:color w:val="000000"/>
          <w:szCs w:val="28"/>
          <w:lang w:val="x-none" w:eastAsia="x-none"/>
        </w:rPr>
        <w:t>% в сравнении с прошл</w:t>
      </w:r>
      <w:r w:rsidRPr="00264ABB">
        <w:rPr>
          <w:color w:val="000000"/>
          <w:szCs w:val="28"/>
          <w:lang w:eastAsia="x-none"/>
        </w:rPr>
        <w:t>ым</w:t>
      </w:r>
      <w:r w:rsidRPr="00264ABB">
        <w:rPr>
          <w:color w:val="000000"/>
          <w:szCs w:val="28"/>
          <w:lang w:val="x-none" w:eastAsia="x-none"/>
        </w:rPr>
        <w:t xml:space="preserve"> год</w:t>
      </w:r>
      <w:r w:rsidRPr="00264ABB">
        <w:rPr>
          <w:color w:val="000000"/>
          <w:szCs w:val="28"/>
          <w:lang w:eastAsia="x-none"/>
        </w:rPr>
        <w:t>ом</w:t>
      </w:r>
      <w:r w:rsidRPr="00264ABB">
        <w:rPr>
          <w:color w:val="000000"/>
          <w:szCs w:val="28"/>
          <w:lang w:val="x-none" w:eastAsia="x-none"/>
        </w:rPr>
        <w:t>.</w:t>
      </w:r>
    </w:p>
    <w:p w:rsidR="0042678B" w:rsidRPr="00264ABB" w:rsidRDefault="0042678B" w:rsidP="0042678B">
      <w:pPr>
        <w:spacing w:line="360" w:lineRule="auto"/>
        <w:ind w:firstLine="709"/>
        <w:jc w:val="both"/>
      </w:pPr>
      <w:r w:rsidRPr="00264ABB">
        <w:t>Динамика показателей регистрируемого рынка труда в 2023 году выглядит следующим образом:</w:t>
      </w:r>
    </w:p>
    <w:p w:rsidR="0042678B" w:rsidRPr="00264ABB" w:rsidRDefault="0042678B" w:rsidP="0042678B">
      <w:pPr>
        <w:spacing w:line="360" w:lineRule="auto"/>
        <w:ind w:firstLine="708"/>
        <w:jc w:val="both"/>
        <w:rPr>
          <w:lang w:val="x-none" w:eastAsia="x-none"/>
        </w:rPr>
      </w:pPr>
      <w:r w:rsidRPr="00264ABB">
        <w:rPr>
          <w:lang w:eastAsia="x-none"/>
        </w:rPr>
        <w:t xml:space="preserve">В течение отчетного периода </w:t>
      </w:r>
      <w:r w:rsidRPr="00264ABB">
        <w:rPr>
          <w:lang w:val="x-none" w:eastAsia="x-none"/>
        </w:rPr>
        <w:t>за содействием в поиске подходящей</w:t>
      </w:r>
      <w:r w:rsidRPr="00264ABB">
        <w:rPr>
          <w:b/>
          <w:lang w:val="x-none" w:eastAsia="x-none"/>
        </w:rPr>
        <w:t xml:space="preserve"> </w:t>
      </w:r>
      <w:r w:rsidRPr="00264ABB">
        <w:rPr>
          <w:lang w:val="x-none" w:eastAsia="x-none"/>
        </w:rPr>
        <w:t xml:space="preserve">работы обратилось (без учета граждан, состоящих на регистрационном учете на начало года) </w:t>
      </w:r>
      <w:r w:rsidRPr="00264ABB">
        <w:rPr>
          <w:lang w:eastAsia="x-none"/>
        </w:rPr>
        <w:t>2 528</w:t>
      </w:r>
      <w:r w:rsidRPr="00264ABB">
        <w:rPr>
          <w:lang w:val="x-none" w:eastAsia="x-none"/>
        </w:rPr>
        <w:t xml:space="preserve"> человек, что на </w:t>
      </w:r>
      <w:r w:rsidRPr="00264ABB">
        <w:rPr>
          <w:lang w:eastAsia="x-none"/>
        </w:rPr>
        <w:t>8</w:t>
      </w:r>
      <w:r w:rsidRPr="00264ABB">
        <w:rPr>
          <w:lang w:val="x-none" w:eastAsia="x-none"/>
        </w:rPr>
        <w:t xml:space="preserve">% </w:t>
      </w:r>
      <w:r w:rsidRPr="00264ABB">
        <w:rPr>
          <w:lang w:eastAsia="x-none"/>
        </w:rPr>
        <w:t>меньше</w:t>
      </w:r>
      <w:r w:rsidRPr="00264ABB">
        <w:rPr>
          <w:lang w:val="x-none" w:eastAsia="x-none"/>
        </w:rPr>
        <w:t xml:space="preserve">, чем в </w:t>
      </w:r>
      <w:r w:rsidRPr="00264ABB">
        <w:rPr>
          <w:lang w:eastAsia="x-none"/>
        </w:rPr>
        <w:t>прошлом</w:t>
      </w:r>
      <w:r w:rsidRPr="00264ABB">
        <w:rPr>
          <w:lang w:val="x-none" w:eastAsia="x-none"/>
        </w:rPr>
        <w:t xml:space="preserve"> год</w:t>
      </w:r>
      <w:r w:rsidRPr="00264ABB">
        <w:rPr>
          <w:lang w:eastAsia="x-none"/>
        </w:rPr>
        <w:t>у</w:t>
      </w:r>
      <w:r w:rsidRPr="00264ABB">
        <w:rPr>
          <w:lang w:val="x-none" w:eastAsia="x-none"/>
        </w:rPr>
        <w:t xml:space="preserve"> (</w:t>
      </w:r>
      <w:r w:rsidRPr="00264ABB">
        <w:rPr>
          <w:lang w:eastAsia="x-none"/>
        </w:rPr>
        <w:t>2022 год</w:t>
      </w:r>
      <w:r w:rsidRPr="00264ABB">
        <w:rPr>
          <w:lang w:val="x-none" w:eastAsia="x-none"/>
        </w:rPr>
        <w:t xml:space="preserve"> – </w:t>
      </w:r>
      <w:r w:rsidRPr="00264ABB">
        <w:rPr>
          <w:lang w:eastAsia="x-none"/>
        </w:rPr>
        <w:t>2 743</w:t>
      </w:r>
      <w:r w:rsidRPr="00264ABB">
        <w:rPr>
          <w:lang w:val="x-none" w:eastAsia="x-none"/>
        </w:rPr>
        <w:t xml:space="preserve"> человек).</w:t>
      </w:r>
    </w:p>
    <w:p w:rsidR="0042678B" w:rsidRPr="00264ABB" w:rsidRDefault="0042678B" w:rsidP="0042678B">
      <w:pPr>
        <w:spacing w:line="360" w:lineRule="auto"/>
        <w:ind w:firstLine="709"/>
        <w:jc w:val="both"/>
        <w:rPr>
          <w:lang w:val="x-none" w:eastAsia="x-none"/>
        </w:rPr>
      </w:pPr>
      <w:r w:rsidRPr="00264ABB">
        <w:rPr>
          <w:lang w:val="x-none" w:eastAsia="x-none"/>
        </w:rPr>
        <w:t xml:space="preserve">Списочная численность безработных граждан, зарегистрированных в службе занятости населения за </w:t>
      </w:r>
      <w:r w:rsidRPr="00264ABB">
        <w:rPr>
          <w:lang w:eastAsia="x-none"/>
        </w:rPr>
        <w:t>2</w:t>
      </w:r>
      <w:r w:rsidRPr="00264ABB">
        <w:rPr>
          <w:lang w:val="x-none" w:eastAsia="x-none"/>
        </w:rPr>
        <w:t>0</w:t>
      </w:r>
      <w:r w:rsidRPr="00264ABB">
        <w:rPr>
          <w:lang w:eastAsia="x-none"/>
        </w:rPr>
        <w:t>23</w:t>
      </w:r>
      <w:r w:rsidRPr="00264ABB">
        <w:rPr>
          <w:lang w:val="x-none" w:eastAsia="x-none"/>
        </w:rPr>
        <w:t xml:space="preserve"> год, составила </w:t>
      </w:r>
      <w:r w:rsidRPr="00264ABB">
        <w:rPr>
          <w:lang w:eastAsia="x-none"/>
        </w:rPr>
        <w:t>1 180</w:t>
      </w:r>
      <w:r w:rsidRPr="00264ABB">
        <w:rPr>
          <w:lang w:val="x-none" w:eastAsia="x-none"/>
        </w:rPr>
        <w:t xml:space="preserve"> </w:t>
      </w:r>
      <w:r w:rsidRPr="00264ABB">
        <w:rPr>
          <w:lang w:eastAsia="x-none"/>
        </w:rPr>
        <w:t>человек</w:t>
      </w:r>
      <w:r w:rsidRPr="00264ABB">
        <w:rPr>
          <w:b/>
          <w:lang w:val="x-none" w:eastAsia="x-none"/>
        </w:rPr>
        <w:t xml:space="preserve"> </w:t>
      </w:r>
      <w:r w:rsidRPr="00264ABB">
        <w:rPr>
          <w:lang w:val="x-none" w:eastAsia="x-none"/>
        </w:rPr>
        <w:t xml:space="preserve">(из них </w:t>
      </w:r>
      <w:r w:rsidRPr="00264ABB">
        <w:rPr>
          <w:lang w:eastAsia="x-none"/>
        </w:rPr>
        <w:t>358</w:t>
      </w:r>
      <w:r w:rsidRPr="00264ABB">
        <w:rPr>
          <w:lang w:val="x-none" w:eastAsia="x-none"/>
        </w:rPr>
        <w:t xml:space="preserve"> чел</w:t>
      </w:r>
      <w:r w:rsidRPr="00264ABB">
        <w:rPr>
          <w:lang w:eastAsia="x-none"/>
        </w:rPr>
        <w:t>.</w:t>
      </w:r>
      <w:r w:rsidRPr="00264ABB">
        <w:rPr>
          <w:lang w:val="x-none" w:eastAsia="x-none"/>
        </w:rPr>
        <w:t xml:space="preserve"> было </w:t>
      </w:r>
      <w:r w:rsidRPr="00264ABB">
        <w:rPr>
          <w:lang w:val="x-none" w:eastAsia="x-none"/>
        </w:rPr>
        <w:lastRenderedPageBreak/>
        <w:t>зарегистрировано на начало года +</w:t>
      </w:r>
      <w:r w:rsidRPr="00264ABB">
        <w:rPr>
          <w:lang w:eastAsia="x-none"/>
        </w:rPr>
        <w:t xml:space="preserve"> 822</w:t>
      </w:r>
      <w:r w:rsidRPr="00264ABB">
        <w:rPr>
          <w:lang w:val="x-none" w:eastAsia="x-none"/>
        </w:rPr>
        <w:t xml:space="preserve"> </w:t>
      </w:r>
      <w:r w:rsidRPr="00264ABB">
        <w:rPr>
          <w:lang w:eastAsia="x-none"/>
        </w:rPr>
        <w:t>чел.</w:t>
      </w:r>
      <w:r w:rsidRPr="00264ABB">
        <w:rPr>
          <w:lang w:val="x-none" w:eastAsia="x-none"/>
        </w:rPr>
        <w:t xml:space="preserve"> было признано безработными за 20</w:t>
      </w:r>
      <w:r w:rsidRPr="00264ABB">
        <w:rPr>
          <w:lang w:eastAsia="x-none"/>
        </w:rPr>
        <w:t>23</w:t>
      </w:r>
      <w:r w:rsidRPr="00264ABB">
        <w:rPr>
          <w:lang w:val="x-none" w:eastAsia="x-none"/>
        </w:rPr>
        <w:t xml:space="preserve"> год) и </w:t>
      </w:r>
      <w:r w:rsidRPr="00264ABB">
        <w:rPr>
          <w:lang w:eastAsia="x-none"/>
        </w:rPr>
        <w:t>увеличилась</w:t>
      </w:r>
      <w:r w:rsidRPr="00264ABB">
        <w:rPr>
          <w:lang w:val="x-none" w:eastAsia="x-none"/>
        </w:rPr>
        <w:t xml:space="preserve"> по сравнению с 20</w:t>
      </w:r>
      <w:r w:rsidRPr="00264ABB">
        <w:rPr>
          <w:lang w:eastAsia="x-none"/>
        </w:rPr>
        <w:t>22</w:t>
      </w:r>
      <w:r w:rsidRPr="00264ABB">
        <w:rPr>
          <w:lang w:val="x-none" w:eastAsia="x-none"/>
        </w:rPr>
        <w:t xml:space="preserve"> год</w:t>
      </w:r>
      <w:r w:rsidRPr="00264ABB">
        <w:rPr>
          <w:lang w:eastAsia="x-none"/>
        </w:rPr>
        <w:t>ом</w:t>
      </w:r>
      <w:r w:rsidRPr="00264ABB">
        <w:rPr>
          <w:lang w:val="x-none" w:eastAsia="x-none"/>
        </w:rPr>
        <w:t xml:space="preserve"> на</w:t>
      </w:r>
      <w:r w:rsidRPr="00264ABB">
        <w:rPr>
          <w:lang w:eastAsia="x-none"/>
        </w:rPr>
        <w:t xml:space="preserve"> 13</w:t>
      </w:r>
      <w:r w:rsidRPr="00264ABB">
        <w:rPr>
          <w:lang w:val="x-none" w:eastAsia="x-none"/>
        </w:rPr>
        <w:t xml:space="preserve"> человек, или на </w:t>
      </w:r>
      <w:r w:rsidRPr="00264ABB">
        <w:rPr>
          <w:lang w:eastAsia="x-none"/>
        </w:rPr>
        <w:t>1</w:t>
      </w:r>
      <w:r w:rsidRPr="00264ABB">
        <w:rPr>
          <w:lang w:val="x-none" w:eastAsia="x-none"/>
        </w:rPr>
        <w:t>% (</w:t>
      </w:r>
      <w:r w:rsidRPr="00264ABB">
        <w:rPr>
          <w:lang w:eastAsia="x-none"/>
        </w:rPr>
        <w:t>2022</w:t>
      </w:r>
      <w:r w:rsidRPr="00264ABB">
        <w:rPr>
          <w:lang w:val="x-none" w:eastAsia="x-none"/>
        </w:rPr>
        <w:t xml:space="preserve"> – </w:t>
      </w:r>
      <w:r w:rsidRPr="00264ABB">
        <w:rPr>
          <w:lang w:eastAsia="x-none"/>
        </w:rPr>
        <w:t>1 193</w:t>
      </w:r>
      <w:r w:rsidRPr="00264ABB">
        <w:rPr>
          <w:lang w:val="x-none" w:eastAsia="x-none"/>
        </w:rPr>
        <w:t xml:space="preserve"> чел</w:t>
      </w:r>
      <w:r w:rsidRPr="00264ABB">
        <w:rPr>
          <w:lang w:eastAsia="x-none"/>
        </w:rPr>
        <w:t>.</w:t>
      </w:r>
      <w:r w:rsidRPr="00264ABB">
        <w:rPr>
          <w:lang w:val="x-none" w:eastAsia="x-none"/>
        </w:rPr>
        <w:t>).</w:t>
      </w:r>
    </w:p>
    <w:p w:rsidR="0042678B" w:rsidRPr="00264ABB" w:rsidRDefault="0042678B" w:rsidP="0042678B">
      <w:pPr>
        <w:spacing w:line="360" w:lineRule="auto"/>
        <w:ind w:firstLine="708"/>
        <w:jc w:val="both"/>
        <w:rPr>
          <w:lang w:val="x-none" w:eastAsia="x-none"/>
        </w:rPr>
      </w:pPr>
      <w:r w:rsidRPr="00264ABB">
        <w:rPr>
          <w:lang w:eastAsia="x-none"/>
        </w:rPr>
        <w:t>Ч</w:t>
      </w:r>
      <w:r w:rsidRPr="00264ABB">
        <w:rPr>
          <w:lang w:val="x-none" w:eastAsia="x-none"/>
        </w:rPr>
        <w:t>исленность безработных граждан</w:t>
      </w:r>
      <w:r w:rsidRPr="00264ABB">
        <w:rPr>
          <w:lang w:eastAsia="x-none"/>
        </w:rPr>
        <w:t>,</w:t>
      </w:r>
      <w:r w:rsidRPr="00264ABB">
        <w:rPr>
          <w:lang w:val="x-none" w:eastAsia="x-none"/>
        </w:rPr>
        <w:t xml:space="preserve"> зарегистрированных в службе занятости</w:t>
      </w:r>
      <w:r w:rsidRPr="00264ABB">
        <w:rPr>
          <w:lang w:eastAsia="x-none"/>
        </w:rPr>
        <w:t>,</w:t>
      </w:r>
      <w:r w:rsidRPr="00264ABB">
        <w:rPr>
          <w:lang w:val="x-none" w:eastAsia="x-none"/>
        </w:rPr>
        <w:t xml:space="preserve"> составила </w:t>
      </w:r>
      <w:r w:rsidRPr="00264ABB">
        <w:rPr>
          <w:lang w:eastAsia="x-none"/>
        </w:rPr>
        <w:t>311</w:t>
      </w:r>
      <w:r w:rsidRPr="00264ABB">
        <w:rPr>
          <w:lang w:val="x-none" w:eastAsia="x-none"/>
        </w:rPr>
        <w:t xml:space="preserve"> </w:t>
      </w:r>
      <w:r w:rsidRPr="00264ABB">
        <w:rPr>
          <w:lang w:eastAsia="x-none"/>
        </w:rPr>
        <w:t>человек</w:t>
      </w:r>
      <w:r w:rsidRPr="00264ABB">
        <w:rPr>
          <w:lang w:val="x-none" w:eastAsia="x-none"/>
        </w:rPr>
        <w:t xml:space="preserve"> и </w:t>
      </w:r>
      <w:r w:rsidRPr="00264ABB">
        <w:rPr>
          <w:lang w:eastAsia="x-none"/>
        </w:rPr>
        <w:t>уменьшилась</w:t>
      </w:r>
      <w:r w:rsidRPr="00264ABB">
        <w:rPr>
          <w:lang w:val="x-none" w:eastAsia="x-none"/>
        </w:rPr>
        <w:t xml:space="preserve"> по сравнению с прошл</w:t>
      </w:r>
      <w:r w:rsidRPr="00264ABB">
        <w:rPr>
          <w:lang w:eastAsia="x-none"/>
        </w:rPr>
        <w:t>ым</w:t>
      </w:r>
      <w:r w:rsidRPr="00264ABB">
        <w:rPr>
          <w:lang w:val="x-none" w:eastAsia="x-none"/>
        </w:rPr>
        <w:t xml:space="preserve"> год</w:t>
      </w:r>
      <w:r w:rsidRPr="00264ABB">
        <w:rPr>
          <w:lang w:eastAsia="x-none"/>
        </w:rPr>
        <w:t>ом</w:t>
      </w:r>
      <w:r w:rsidRPr="00264ABB">
        <w:rPr>
          <w:lang w:val="x-none" w:eastAsia="x-none"/>
        </w:rPr>
        <w:t xml:space="preserve"> на </w:t>
      </w:r>
      <w:r w:rsidRPr="00264ABB">
        <w:rPr>
          <w:lang w:eastAsia="x-none"/>
        </w:rPr>
        <w:t xml:space="preserve">47 </w:t>
      </w:r>
      <w:r w:rsidRPr="00264ABB">
        <w:rPr>
          <w:lang w:val="x-none" w:eastAsia="x-none"/>
        </w:rPr>
        <w:t>чел</w:t>
      </w:r>
      <w:r w:rsidRPr="00264ABB">
        <w:rPr>
          <w:lang w:eastAsia="x-none"/>
        </w:rPr>
        <w:t>овек</w:t>
      </w:r>
      <w:r w:rsidRPr="00264ABB">
        <w:rPr>
          <w:lang w:val="x-none" w:eastAsia="x-none"/>
        </w:rPr>
        <w:t xml:space="preserve">, или на </w:t>
      </w:r>
      <w:r w:rsidRPr="00264ABB">
        <w:rPr>
          <w:lang w:eastAsia="x-none"/>
        </w:rPr>
        <w:t>13%.</w:t>
      </w:r>
    </w:p>
    <w:p w:rsidR="0042678B" w:rsidRPr="00264ABB" w:rsidRDefault="0042678B" w:rsidP="0042678B">
      <w:pPr>
        <w:spacing w:line="360" w:lineRule="auto"/>
        <w:ind w:firstLine="708"/>
        <w:jc w:val="both"/>
        <w:rPr>
          <w:lang w:val="x-none" w:eastAsia="x-none"/>
        </w:rPr>
      </w:pPr>
      <w:r w:rsidRPr="00264ABB">
        <w:rPr>
          <w:lang w:val="x-none" w:eastAsia="x-none"/>
        </w:rPr>
        <w:t>Зарегистрированные безработные граждане представлены следующими социально-демографическими группами:</w:t>
      </w:r>
    </w:p>
    <w:p w:rsidR="0042678B" w:rsidRPr="00264ABB" w:rsidRDefault="0042678B" w:rsidP="0042678B">
      <w:pPr>
        <w:spacing w:line="360" w:lineRule="auto"/>
        <w:ind w:firstLine="708"/>
        <w:jc w:val="both"/>
        <w:rPr>
          <w:lang w:val="x-none" w:eastAsia="x-none"/>
        </w:rPr>
      </w:pPr>
      <w:r w:rsidRPr="00264ABB">
        <w:rPr>
          <w:lang w:eastAsia="x-none"/>
        </w:rPr>
        <w:t>41</w:t>
      </w:r>
      <w:r w:rsidRPr="00264ABB">
        <w:rPr>
          <w:lang w:val="x-none" w:eastAsia="x-none"/>
        </w:rPr>
        <w:t xml:space="preserve"> человек, или </w:t>
      </w:r>
      <w:r w:rsidRPr="00264ABB">
        <w:rPr>
          <w:lang w:eastAsia="x-none"/>
        </w:rPr>
        <w:t>13</w:t>
      </w:r>
      <w:r w:rsidRPr="00264ABB">
        <w:rPr>
          <w:lang w:val="x-none" w:eastAsia="x-none"/>
        </w:rPr>
        <w:t>% - молодежь в возрасте 16-29 лет (20</w:t>
      </w:r>
      <w:r w:rsidRPr="00264ABB">
        <w:rPr>
          <w:lang w:eastAsia="x-none"/>
        </w:rPr>
        <w:t>22</w:t>
      </w:r>
      <w:r w:rsidRPr="00264ABB">
        <w:rPr>
          <w:lang w:val="x-none" w:eastAsia="x-none"/>
        </w:rPr>
        <w:t xml:space="preserve"> – </w:t>
      </w:r>
      <w:r w:rsidRPr="00264ABB">
        <w:rPr>
          <w:lang w:eastAsia="x-none"/>
        </w:rPr>
        <w:t>65</w:t>
      </w:r>
      <w:r w:rsidRPr="00264ABB">
        <w:rPr>
          <w:lang w:val="x-none" w:eastAsia="x-none"/>
        </w:rPr>
        <w:t xml:space="preserve"> </w:t>
      </w:r>
      <w:r w:rsidRPr="00264ABB">
        <w:rPr>
          <w:lang w:eastAsia="x-none"/>
        </w:rPr>
        <w:t>человек</w:t>
      </w:r>
      <w:r w:rsidRPr="00264ABB">
        <w:rPr>
          <w:lang w:val="x-none" w:eastAsia="x-none"/>
        </w:rPr>
        <w:t xml:space="preserve">, или </w:t>
      </w:r>
      <w:r w:rsidRPr="00264ABB">
        <w:rPr>
          <w:lang w:eastAsia="x-none"/>
        </w:rPr>
        <w:t>18</w:t>
      </w:r>
      <w:r w:rsidRPr="00264ABB">
        <w:rPr>
          <w:lang w:val="x-none" w:eastAsia="x-none"/>
        </w:rPr>
        <w:t>%);</w:t>
      </w:r>
    </w:p>
    <w:p w:rsidR="0042678B" w:rsidRPr="00264ABB" w:rsidRDefault="0042678B" w:rsidP="0042678B">
      <w:pPr>
        <w:spacing w:line="360" w:lineRule="auto"/>
        <w:ind w:firstLine="708"/>
        <w:jc w:val="both"/>
        <w:rPr>
          <w:lang w:val="x-none" w:eastAsia="x-none"/>
        </w:rPr>
      </w:pPr>
      <w:r w:rsidRPr="00264ABB">
        <w:rPr>
          <w:lang w:eastAsia="x-none"/>
        </w:rPr>
        <w:t>177</w:t>
      </w:r>
      <w:r w:rsidRPr="00264ABB">
        <w:rPr>
          <w:lang w:val="x-none" w:eastAsia="x-none"/>
        </w:rPr>
        <w:t xml:space="preserve"> человек, или </w:t>
      </w:r>
      <w:r w:rsidRPr="00264ABB">
        <w:rPr>
          <w:lang w:eastAsia="x-none"/>
        </w:rPr>
        <w:t>57</w:t>
      </w:r>
      <w:r w:rsidRPr="00264ABB">
        <w:rPr>
          <w:lang w:val="x-none" w:eastAsia="x-none"/>
        </w:rPr>
        <w:t>% - женщины (20</w:t>
      </w:r>
      <w:r w:rsidRPr="00264ABB">
        <w:rPr>
          <w:lang w:eastAsia="x-none"/>
        </w:rPr>
        <w:t>22</w:t>
      </w:r>
      <w:r w:rsidRPr="00264ABB">
        <w:rPr>
          <w:lang w:val="x-none" w:eastAsia="x-none"/>
        </w:rPr>
        <w:t xml:space="preserve"> – </w:t>
      </w:r>
      <w:r w:rsidRPr="00264ABB">
        <w:rPr>
          <w:lang w:eastAsia="x-none"/>
        </w:rPr>
        <w:t>172</w:t>
      </w:r>
      <w:r w:rsidRPr="00264ABB">
        <w:rPr>
          <w:lang w:val="x-none" w:eastAsia="x-none"/>
        </w:rPr>
        <w:t xml:space="preserve"> человек</w:t>
      </w:r>
      <w:r w:rsidRPr="00264ABB">
        <w:rPr>
          <w:lang w:eastAsia="x-none"/>
        </w:rPr>
        <w:t>а</w:t>
      </w:r>
      <w:r w:rsidRPr="00264ABB">
        <w:rPr>
          <w:lang w:val="x-none" w:eastAsia="x-none"/>
        </w:rPr>
        <w:t xml:space="preserve">, или </w:t>
      </w:r>
      <w:r w:rsidRPr="00264ABB">
        <w:rPr>
          <w:lang w:eastAsia="x-none"/>
        </w:rPr>
        <w:t>48</w:t>
      </w:r>
      <w:r w:rsidRPr="00264ABB">
        <w:rPr>
          <w:lang w:val="x-none" w:eastAsia="x-none"/>
        </w:rPr>
        <w:t>%);</w:t>
      </w:r>
    </w:p>
    <w:p w:rsidR="0042678B" w:rsidRPr="00264ABB" w:rsidRDefault="0042678B" w:rsidP="0042678B">
      <w:pPr>
        <w:spacing w:line="360" w:lineRule="auto"/>
        <w:ind w:firstLine="708"/>
        <w:jc w:val="both"/>
        <w:rPr>
          <w:lang w:val="x-none" w:eastAsia="x-none"/>
        </w:rPr>
      </w:pPr>
      <w:r w:rsidRPr="00264ABB">
        <w:rPr>
          <w:lang w:eastAsia="x-none"/>
        </w:rPr>
        <w:t xml:space="preserve">14 </w:t>
      </w:r>
      <w:r w:rsidRPr="00264ABB">
        <w:rPr>
          <w:lang w:val="x-none" w:eastAsia="x-none"/>
        </w:rPr>
        <w:t xml:space="preserve">человек, или </w:t>
      </w:r>
      <w:r w:rsidRPr="00264ABB">
        <w:rPr>
          <w:lang w:eastAsia="x-none"/>
        </w:rPr>
        <w:t>4</w:t>
      </w:r>
      <w:r w:rsidRPr="00264ABB">
        <w:rPr>
          <w:lang w:val="x-none" w:eastAsia="x-none"/>
        </w:rPr>
        <w:t>% - инвалиды (20</w:t>
      </w:r>
      <w:r w:rsidRPr="00264ABB">
        <w:rPr>
          <w:lang w:eastAsia="x-none"/>
        </w:rPr>
        <w:t>22</w:t>
      </w:r>
      <w:r w:rsidRPr="00264ABB">
        <w:rPr>
          <w:lang w:val="x-none" w:eastAsia="x-none"/>
        </w:rPr>
        <w:t xml:space="preserve"> – </w:t>
      </w:r>
      <w:r w:rsidRPr="00264ABB">
        <w:rPr>
          <w:lang w:eastAsia="x-none"/>
        </w:rPr>
        <w:t>14</w:t>
      </w:r>
      <w:r w:rsidRPr="00264ABB">
        <w:rPr>
          <w:lang w:val="x-none" w:eastAsia="x-none"/>
        </w:rPr>
        <w:t xml:space="preserve"> человек, или </w:t>
      </w:r>
      <w:r w:rsidRPr="00264ABB">
        <w:rPr>
          <w:lang w:eastAsia="x-none"/>
        </w:rPr>
        <w:t>5</w:t>
      </w:r>
      <w:r w:rsidRPr="00264ABB">
        <w:rPr>
          <w:lang w:val="x-none" w:eastAsia="x-none"/>
        </w:rPr>
        <w:t>%);</w:t>
      </w:r>
    </w:p>
    <w:p w:rsidR="0042678B" w:rsidRPr="00264ABB" w:rsidRDefault="0042678B" w:rsidP="0042678B">
      <w:pPr>
        <w:spacing w:line="360" w:lineRule="auto"/>
        <w:ind w:firstLine="708"/>
        <w:jc w:val="both"/>
        <w:rPr>
          <w:lang w:val="x-none" w:eastAsia="x-none"/>
        </w:rPr>
      </w:pPr>
      <w:r w:rsidRPr="00264ABB">
        <w:rPr>
          <w:lang w:eastAsia="x-none"/>
        </w:rPr>
        <w:t>16</w:t>
      </w:r>
      <w:r w:rsidRPr="00264ABB">
        <w:rPr>
          <w:lang w:val="x-none" w:eastAsia="x-none"/>
        </w:rPr>
        <w:t xml:space="preserve"> человек, или </w:t>
      </w:r>
      <w:r w:rsidRPr="00264ABB">
        <w:rPr>
          <w:lang w:eastAsia="x-none"/>
        </w:rPr>
        <w:t>6</w:t>
      </w:r>
      <w:r w:rsidRPr="00264ABB">
        <w:rPr>
          <w:lang w:val="x-none" w:eastAsia="x-none"/>
        </w:rPr>
        <w:t>% - уволенные в связи с ликвидацией организации, либо сокращением численности или штата работников организации (20</w:t>
      </w:r>
      <w:r w:rsidRPr="00264ABB">
        <w:rPr>
          <w:lang w:eastAsia="x-none"/>
        </w:rPr>
        <w:t>22</w:t>
      </w:r>
      <w:r w:rsidRPr="00264ABB">
        <w:rPr>
          <w:lang w:val="x-none" w:eastAsia="x-none"/>
        </w:rPr>
        <w:t xml:space="preserve"> – </w:t>
      </w:r>
      <w:r w:rsidRPr="00264ABB">
        <w:rPr>
          <w:lang w:eastAsia="x-none"/>
        </w:rPr>
        <w:t>16</w:t>
      </w:r>
      <w:r w:rsidRPr="00264ABB">
        <w:rPr>
          <w:lang w:val="x-none" w:eastAsia="x-none"/>
        </w:rPr>
        <w:t xml:space="preserve"> человек, или </w:t>
      </w:r>
      <w:r w:rsidRPr="00264ABB">
        <w:rPr>
          <w:lang w:eastAsia="x-none"/>
        </w:rPr>
        <w:t>6</w:t>
      </w:r>
      <w:r w:rsidRPr="00264ABB">
        <w:rPr>
          <w:lang w:val="x-none" w:eastAsia="x-none"/>
        </w:rPr>
        <w:t>%);</w:t>
      </w:r>
    </w:p>
    <w:p w:rsidR="0042678B" w:rsidRPr="00264ABB" w:rsidRDefault="0042678B" w:rsidP="0042678B">
      <w:pPr>
        <w:spacing w:line="360" w:lineRule="auto"/>
        <w:ind w:firstLine="708"/>
        <w:jc w:val="both"/>
        <w:rPr>
          <w:lang w:val="x-none" w:eastAsia="x-none"/>
        </w:rPr>
      </w:pPr>
      <w:r w:rsidRPr="00264ABB">
        <w:rPr>
          <w:lang w:eastAsia="x-none"/>
        </w:rPr>
        <w:t>104</w:t>
      </w:r>
      <w:r w:rsidRPr="00264ABB">
        <w:rPr>
          <w:lang w:val="x-none" w:eastAsia="x-none"/>
        </w:rPr>
        <w:t xml:space="preserve"> человек</w:t>
      </w:r>
      <w:r w:rsidRPr="00264ABB">
        <w:rPr>
          <w:lang w:eastAsia="x-none"/>
        </w:rPr>
        <w:t>а</w:t>
      </w:r>
      <w:r w:rsidRPr="00264ABB">
        <w:rPr>
          <w:lang w:val="x-none" w:eastAsia="x-none"/>
        </w:rPr>
        <w:t xml:space="preserve">, или </w:t>
      </w:r>
      <w:r w:rsidRPr="00264ABB">
        <w:rPr>
          <w:lang w:eastAsia="x-none"/>
        </w:rPr>
        <w:t>33</w:t>
      </w:r>
      <w:r w:rsidRPr="00264ABB">
        <w:rPr>
          <w:lang w:val="x-none" w:eastAsia="x-none"/>
        </w:rPr>
        <w:t xml:space="preserve">% - родители, </w:t>
      </w:r>
      <w:r w:rsidRPr="00264ABB">
        <w:rPr>
          <w:lang w:eastAsia="x-none"/>
        </w:rPr>
        <w:t>воспитывающие</w:t>
      </w:r>
      <w:r w:rsidRPr="00264ABB">
        <w:rPr>
          <w:lang w:val="x-none" w:eastAsia="x-none"/>
        </w:rPr>
        <w:t xml:space="preserve"> несовершеннолетних детей (на 20</w:t>
      </w:r>
      <w:r w:rsidRPr="00264ABB">
        <w:rPr>
          <w:lang w:eastAsia="x-none"/>
        </w:rPr>
        <w:t>22</w:t>
      </w:r>
      <w:r w:rsidRPr="00264ABB">
        <w:rPr>
          <w:lang w:val="x-none" w:eastAsia="x-none"/>
        </w:rPr>
        <w:t xml:space="preserve"> – </w:t>
      </w:r>
      <w:r w:rsidRPr="00264ABB">
        <w:rPr>
          <w:lang w:eastAsia="x-none"/>
        </w:rPr>
        <w:t>149</w:t>
      </w:r>
      <w:r w:rsidRPr="00264ABB">
        <w:rPr>
          <w:lang w:val="x-none" w:eastAsia="x-none"/>
        </w:rPr>
        <w:t xml:space="preserve"> человек, или </w:t>
      </w:r>
      <w:r w:rsidRPr="00264ABB">
        <w:rPr>
          <w:lang w:eastAsia="x-none"/>
        </w:rPr>
        <w:t>42</w:t>
      </w:r>
      <w:r w:rsidRPr="00264ABB">
        <w:rPr>
          <w:lang w:val="x-none" w:eastAsia="x-none"/>
        </w:rPr>
        <w:t>%);</w:t>
      </w:r>
    </w:p>
    <w:p w:rsidR="0042678B" w:rsidRPr="00264ABB" w:rsidRDefault="0042678B" w:rsidP="003F3B6F">
      <w:pPr>
        <w:spacing w:line="360" w:lineRule="auto"/>
        <w:ind w:firstLine="708"/>
        <w:jc w:val="both"/>
        <w:rPr>
          <w:lang w:eastAsia="x-none"/>
        </w:rPr>
      </w:pPr>
      <w:r w:rsidRPr="00264ABB">
        <w:rPr>
          <w:lang w:eastAsia="x-none"/>
        </w:rPr>
        <w:t>16</w:t>
      </w:r>
      <w:r w:rsidRPr="00264ABB">
        <w:rPr>
          <w:lang w:val="x-none" w:eastAsia="x-none"/>
        </w:rPr>
        <w:t xml:space="preserve"> человек, или </w:t>
      </w:r>
      <w:r w:rsidRPr="00264ABB">
        <w:rPr>
          <w:lang w:eastAsia="x-none"/>
        </w:rPr>
        <w:t>5</w:t>
      </w:r>
      <w:r w:rsidRPr="00264ABB">
        <w:rPr>
          <w:lang w:val="x-none" w:eastAsia="x-none"/>
        </w:rPr>
        <w:t>% - многодетные родители (20</w:t>
      </w:r>
      <w:r w:rsidRPr="00264ABB">
        <w:rPr>
          <w:lang w:eastAsia="x-none"/>
        </w:rPr>
        <w:t>22</w:t>
      </w:r>
      <w:r w:rsidRPr="00264ABB">
        <w:rPr>
          <w:lang w:val="x-none" w:eastAsia="x-none"/>
        </w:rPr>
        <w:t xml:space="preserve"> –</w:t>
      </w:r>
      <w:r w:rsidRPr="00264ABB">
        <w:rPr>
          <w:lang w:eastAsia="x-none"/>
        </w:rPr>
        <w:t xml:space="preserve"> 22</w:t>
      </w:r>
      <w:r w:rsidRPr="00264ABB">
        <w:rPr>
          <w:lang w:val="x-none" w:eastAsia="x-none"/>
        </w:rPr>
        <w:t xml:space="preserve"> человек</w:t>
      </w:r>
      <w:r w:rsidRPr="00264ABB">
        <w:rPr>
          <w:lang w:eastAsia="x-none"/>
        </w:rPr>
        <w:t>а</w:t>
      </w:r>
      <w:r w:rsidRPr="00264ABB">
        <w:rPr>
          <w:lang w:val="x-none" w:eastAsia="x-none"/>
        </w:rPr>
        <w:t xml:space="preserve">, или </w:t>
      </w:r>
      <w:r w:rsidRPr="00264ABB">
        <w:rPr>
          <w:lang w:eastAsia="x-none"/>
        </w:rPr>
        <w:t>6</w:t>
      </w:r>
      <w:r w:rsidRPr="00264ABB">
        <w:rPr>
          <w:lang w:val="x-none" w:eastAsia="x-none"/>
        </w:rPr>
        <w:t>%)</w:t>
      </w:r>
      <w:r w:rsidRPr="00264ABB">
        <w:rPr>
          <w:lang w:eastAsia="x-none"/>
        </w:rPr>
        <w:t>.</w:t>
      </w:r>
    </w:p>
    <w:p w:rsidR="003F3B6F" w:rsidRPr="00264ABB" w:rsidRDefault="003F3B6F" w:rsidP="003F3B6F">
      <w:pPr>
        <w:spacing w:line="360" w:lineRule="auto"/>
        <w:ind w:firstLine="708"/>
        <w:jc w:val="both"/>
        <w:rPr>
          <w:bCs/>
          <w:lang w:val="x-none" w:eastAsia="x-none"/>
        </w:rPr>
      </w:pPr>
      <w:r w:rsidRPr="00264ABB">
        <w:rPr>
          <w:lang w:val="x-none" w:eastAsia="x-none"/>
        </w:rPr>
        <w:t xml:space="preserve">Уровень регистрируемой безработицы составил </w:t>
      </w:r>
      <w:r w:rsidRPr="00264ABB">
        <w:rPr>
          <w:lang w:eastAsia="x-none"/>
        </w:rPr>
        <w:t>1</w:t>
      </w:r>
      <w:r w:rsidRPr="00264ABB">
        <w:rPr>
          <w:lang w:val="x-none" w:eastAsia="x-none"/>
        </w:rPr>
        <w:t>,</w:t>
      </w:r>
      <w:r w:rsidRPr="00264ABB">
        <w:rPr>
          <w:lang w:eastAsia="x-none"/>
        </w:rPr>
        <w:t>8</w:t>
      </w:r>
      <w:r w:rsidRPr="00264ABB">
        <w:rPr>
          <w:lang w:val="x-none" w:eastAsia="x-none"/>
        </w:rPr>
        <w:t>%</w:t>
      </w:r>
      <w:r w:rsidRPr="00264ABB">
        <w:rPr>
          <w:vertAlign w:val="superscript"/>
          <w:lang w:val="x-none" w:eastAsia="x-none"/>
        </w:rPr>
        <w:footnoteReference w:id="1"/>
      </w:r>
      <w:r w:rsidRPr="00264ABB">
        <w:rPr>
          <w:lang w:val="x-none" w:eastAsia="x-none"/>
        </w:rPr>
        <w:t xml:space="preserve"> и </w:t>
      </w:r>
      <w:r w:rsidRPr="00264ABB">
        <w:rPr>
          <w:lang w:eastAsia="x-none"/>
        </w:rPr>
        <w:t>уменьшился</w:t>
      </w:r>
      <w:r w:rsidRPr="00264ABB">
        <w:rPr>
          <w:lang w:val="x-none" w:eastAsia="x-none"/>
        </w:rPr>
        <w:t xml:space="preserve"> по сравнению с 20</w:t>
      </w:r>
      <w:r w:rsidRPr="00264ABB">
        <w:rPr>
          <w:lang w:eastAsia="x-none"/>
        </w:rPr>
        <w:t>22</w:t>
      </w:r>
      <w:r w:rsidRPr="00264ABB">
        <w:rPr>
          <w:lang w:val="x-none" w:eastAsia="x-none"/>
        </w:rPr>
        <w:t xml:space="preserve"> год</w:t>
      </w:r>
      <w:r w:rsidRPr="00264ABB">
        <w:rPr>
          <w:lang w:eastAsia="x-none"/>
        </w:rPr>
        <w:t>ом</w:t>
      </w:r>
      <w:r w:rsidRPr="00264ABB">
        <w:rPr>
          <w:lang w:val="x-none" w:eastAsia="x-none"/>
        </w:rPr>
        <w:t xml:space="preserve"> на </w:t>
      </w:r>
      <w:r w:rsidRPr="00264ABB">
        <w:rPr>
          <w:lang w:eastAsia="x-none"/>
        </w:rPr>
        <w:t>0</w:t>
      </w:r>
      <w:r w:rsidRPr="00264ABB">
        <w:rPr>
          <w:lang w:val="x-none" w:eastAsia="x-none"/>
        </w:rPr>
        <w:t>,</w:t>
      </w:r>
      <w:r w:rsidRPr="00264ABB">
        <w:rPr>
          <w:lang w:eastAsia="x-none"/>
        </w:rPr>
        <w:t>4</w:t>
      </w:r>
      <w:r w:rsidRPr="00264ABB">
        <w:rPr>
          <w:lang w:val="x-none" w:eastAsia="x-none"/>
        </w:rPr>
        <w:t xml:space="preserve"> п.п.</w:t>
      </w:r>
      <w:r w:rsidRPr="00264ABB">
        <w:rPr>
          <w:lang w:eastAsia="x-none"/>
        </w:rPr>
        <w:t xml:space="preserve"> </w:t>
      </w:r>
    </w:p>
    <w:p w:rsidR="003F3B6F" w:rsidRPr="00264ABB" w:rsidRDefault="003F3B6F" w:rsidP="003F3B6F">
      <w:pPr>
        <w:autoSpaceDE w:val="0"/>
        <w:autoSpaceDN w:val="0"/>
        <w:adjustRightInd w:val="0"/>
        <w:spacing w:line="360" w:lineRule="auto"/>
        <w:ind w:firstLine="708"/>
        <w:jc w:val="both"/>
      </w:pPr>
      <w:r w:rsidRPr="00264ABB">
        <w:t>В 2023 году трудоустроено граждан, обратившихся в центр занятости населения за содействием в поиске подходящей работы, 1 803 человека, по сравнению с 2022 годом численность трудоустроенных граждан уменьшилась на 1,5% (в 2022 году трудоустроено 1 830 чел.).</w:t>
      </w:r>
    </w:p>
    <w:p w:rsidR="003F3B6F" w:rsidRPr="00264ABB" w:rsidRDefault="003F3B6F" w:rsidP="003F3B6F">
      <w:pPr>
        <w:autoSpaceDE w:val="0"/>
        <w:autoSpaceDN w:val="0"/>
        <w:adjustRightInd w:val="0"/>
        <w:spacing w:line="360" w:lineRule="auto"/>
        <w:ind w:firstLine="708"/>
        <w:jc w:val="both"/>
        <w:rPr>
          <w:rFonts w:eastAsia="Calibri"/>
          <w:lang w:eastAsia="en-US"/>
        </w:rPr>
      </w:pPr>
      <w:r w:rsidRPr="00264ABB">
        <w:rPr>
          <w:rFonts w:eastAsia="Calibri"/>
          <w:lang w:eastAsia="en-US"/>
        </w:rPr>
        <w:t>Уровень трудоустройства граждан от числа граждан, обратившихся в центр занятости за содействием в поиске подходящей работы, составил 74% (2022 год – 69%).</w:t>
      </w:r>
    </w:p>
    <w:p w:rsidR="003F3B6F" w:rsidRPr="00264ABB" w:rsidRDefault="003F3B6F" w:rsidP="003F3B6F">
      <w:pPr>
        <w:autoSpaceDE w:val="0"/>
        <w:autoSpaceDN w:val="0"/>
        <w:adjustRightInd w:val="0"/>
        <w:spacing w:line="360" w:lineRule="auto"/>
        <w:ind w:firstLine="708"/>
        <w:jc w:val="both"/>
      </w:pPr>
      <w:r w:rsidRPr="00264ABB">
        <w:rPr>
          <w:rFonts w:eastAsia="Calibri"/>
          <w:lang w:eastAsia="en-US"/>
        </w:rPr>
        <w:t xml:space="preserve">Численность граждан, трудоустроенных на постоянную работу в 2023 году, составила 206 человек (в 2022 году – 143 человека). Доля граждан, трудоустроенных на постоянную работу, в общей численности трудоустроенных граждан за 2023 год, составила 20% (в 2022 году – 16%). </w:t>
      </w:r>
    </w:p>
    <w:p w:rsidR="003F3B6F" w:rsidRPr="00264ABB" w:rsidRDefault="003F3B6F" w:rsidP="003F3B6F">
      <w:pPr>
        <w:spacing w:line="360" w:lineRule="auto"/>
        <w:ind w:firstLine="708"/>
        <w:jc w:val="both"/>
        <w:rPr>
          <w:lang w:val="x-none" w:eastAsia="x-none"/>
        </w:rPr>
      </w:pPr>
      <w:r w:rsidRPr="00264ABB">
        <w:rPr>
          <w:lang w:val="x-none" w:eastAsia="x-none"/>
        </w:rPr>
        <w:t xml:space="preserve">Численность трудоустроенных безработных граждан </w:t>
      </w:r>
      <w:r w:rsidRPr="00264ABB">
        <w:rPr>
          <w:lang w:eastAsia="x-none"/>
        </w:rPr>
        <w:t>в</w:t>
      </w:r>
      <w:r w:rsidRPr="00264ABB">
        <w:rPr>
          <w:lang w:val="x-none" w:eastAsia="x-none"/>
        </w:rPr>
        <w:t xml:space="preserve"> 20</w:t>
      </w:r>
      <w:r w:rsidRPr="00264ABB">
        <w:rPr>
          <w:lang w:eastAsia="x-none"/>
        </w:rPr>
        <w:t xml:space="preserve">23 </w:t>
      </w:r>
      <w:r w:rsidRPr="00264ABB">
        <w:rPr>
          <w:lang w:val="x-none" w:eastAsia="x-none"/>
        </w:rPr>
        <w:t>год</w:t>
      </w:r>
      <w:r w:rsidRPr="00264ABB">
        <w:rPr>
          <w:lang w:eastAsia="x-none"/>
        </w:rPr>
        <w:t>у</w:t>
      </w:r>
      <w:r w:rsidRPr="00264ABB">
        <w:rPr>
          <w:lang w:val="x-none" w:eastAsia="x-none"/>
        </w:rPr>
        <w:t xml:space="preserve"> составила </w:t>
      </w:r>
      <w:r w:rsidRPr="00264ABB">
        <w:rPr>
          <w:lang w:eastAsia="x-none"/>
        </w:rPr>
        <w:t>374</w:t>
      </w:r>
      <w:r w:rsidRPr="00264ABB">
        <w:rPr>
          <w:lang w:val="x-none" w:eastAsia="x-none"/>
        </w:rPr>
        <w:t xml:space="preserve"> человек и по сравнению с 20</w:t>
      </w:r>
      <w:r w:rsidRPr="00264ABB">
        <w:rPr>
          <w:lang w:eastAsia="x-none"/>
        </w:rPr>
        <w:t>22</w:t>
      </w:r>
      <w:r w:rsidRPr="00264ABB">
        <w:rPr>
          <w:lang w:val="x-none" w:eastAsia="x-none"/>
        </w:rPr>
        <w:t xml:space="preserve"> годом </w:t>
      </w:r>
      <w:r w:rsidRPr="00264ABB">
        <w:rPr>
          <w:lang w:eastAsia="x-none"/>
        </w:rPr>
        <w:t>увеличилась</w:t>
      </w:r>
      <w:r w:rsidRPr="00264ABB">
        <w:rPr>
          <w:lang w:val="x-none" w:eastAsia="x-none"/>
        </w:rPr>
        <w:t xml:space="preserve"> на </w:t>
      </w:r>
      <w:r w:rsidRPr="00264ABB">
        <w:rPr>
          <w:lang w:eastAsia="x-none"/>
        </w:rPr>
        <w:t>19</w:t>
      </w:r>
      <w:r w:rsidRPr="00264ABB">
        <w:rPr>
          <w:lang w:val="x-none" w:eastAsia="x-none"/>
        </w:rPr>
        <w:t>% (</w:t>
      </w:r>
      <w:r w:rsidRPr="00264ABB">
        <w:rPr>
          <w:lang w:eastAsia="x-none"/>
        </w:rPr>
        <w:t>за</w:t>
      </w:r>
      <w:r w:rsidRPr="00264ABB">
        <w:rPr>
          <w:lang w:val="x-none" w:eastAsia="x-none"/>
        </w:rPr>
        <w:t xml:space="preserve"> 20</w:t>
      </w:r>
      <w:r w:rsidRPr="00264ABB">
        <w:rPr>
          <w:lang w:eastAsia="x-none"/>
        </w:rPr>
        <w:t>22 год</w:t>
      </w:r>
      <w:r w:rsidRPr="00264ABB">
        <w:rPr>
          <w:lang w:val="x-none" w:eastAsia="x-none"/>
        </w:rPr>
        <w:t xml:space="preserve"> трудоустроено </w:t>
      </w:r>
      <w:r w:rsidRPr="00264ABB">
        <w:rPr>
          <w:lang w:eastAsia="x-none"/>
        </w:rPr>
        <w:t>314</w:t>
      </w:r>
      <w:r w:rsidRPr="00264ABB">
        <w:rPr>
          <w:lang w:val="x-none" w:eastAsia="x-none"/>
        </w:rPr>
        <w:t xml:space="preserve"> безработных граждан).</w:t>
      </w:r>
    </w:p>
    <w:p w:rsidR="003F3B6F" w:rsidRPr="00264ABB" w:rsidRDefault="003F3B6F" w:rsidP="003F3B6F">
      <w:pPr>
        <w:spacing w:line="360" w:lineRule="auto"/>
        <w:ind w:firstLine="708"/>
        <w:jc w:val="both"/>
        <w:rPr>
          <w:lang w:eastAsia="x-none"/>
        </w:rPr>
      </w:pPr>
      <w:r w:rsidRPr="00264ABB">
        <w:rPr>
          <w:lang w:val="x-none" w:eastAsia="x-none"/>
        </w:rPr>
        <w:t>Уровень трудоустройства безработных граждан от числа зарегистрированных безработных граждан</w:t>
      </w:r>
      <w:r w:rsidRPr="00264ABB">
        <w:rPr>
          <w:vertAlign w:val="superscript"/>
          <w:lang w:val="x-none" w:eastAsia="x-none"/>
        </w:rPr>
        <w:footnoteReference w:id="2"/>
      </w:r>
      <w:r w:rsidRPr="00264ABB">
        <w:rPr>
          <w:lang w:eastAsia="x-none"/>
        </w:rPr>
        <w:t xml:space="preserve"> </w:t>
      </w:r>
      <w:r w:rsidRPr="00264ABB">
        <w:rPr>
          <w:lang w:val="x-none" w:eastAsia="x-none"/>
        </w:rPr>
        <w:t>за 20</w:t>
      </w:r>
      <w:r w:rsidRPr="00264ABB">
        <w:rPr>
          <w:lang w:eastAsia="x-none"/>
        </w:rPr>
        <w:t>23</w:t>
      </w:r>
      <w:r w:rsidRPr="00264ABB">
        <w:rPr>
          <w:lang w:val="x-none" w:eastAsia="x-none"/>
        </w:rPr>
        <w:t xml:space="preserve"> год составил </w:t>
      </w:r>
      <w:r w:rsidRPr="00264ABB">
        <w:rPr>
          <w:lang w:eastAsia="x-none"/>
        </w:rPr>
        <w:t>72</w:t>
      </w:r>
      <w:r w:rsidRPr="00264ABB">
        <w:rPr>
          <w:lang w:val="x-none" w:eastAsia="x-none"/>
        </w:rPr>
        <w:t>% (</w:t>
      </w:r>
      <w:r w:rsidRPr="00264ABB">
        <w:rPr>
          <w:lang w:eastAsia="x-none"/>
        </w:rPr>
        <w:t xml:space="preserve">за </w:t>
      </w:r>
      <w:r w:rsidRPr="00264ABB">
        <w:rPr>
          <w:lang w:val="x-none" w:eastAsia="x-none"/>
        </w:rPr>
        <w:t>20</w:t>
      </w:r>
      <w:r w:rsidRPr="00264ABB">
        <w:rPr>
          <w:lang w:eastAsia="x-none"/>
        </w:rPr>
        <w:t>22 год</w:t>
      </w:r>
      <w:r w:rsidRPr="00264ABB">
        <w:rPr>
          <w:lang w:val="x-none" w:eastAsia="x-none"/>
        </w:rPr>
        <w:t xml:space="preserve"> – </w:t>
      </w:r>
      <w:r w:rsidRPr="00264ABB">
        <w:rPr>
          <w:lang w:eastAsia="x-none"/>
        </w:rPr>
        <w:t>67</w:t>
      </w:r>
      <w:r w:rsidRPr="00264ABB">
        <w:rPr>
          <w:lang w:val="x-none" w:eastAsia="x-none"/>
        </w:rPr>
        <w:t>%).</w:t>
      </w:r>
    </w:p>
    <w:p w:rsidR="003F3B6F" w:rsidRPr="00264ABB" w:rsidRDefault="003F3B6F" w:rsidP="003F3B6F">
      <w:pPr>
        <w:spacing w:line="360" w:lineRule="auto"/>
        <w:ind w:firstLine="708"/>
        <w:jc w:val="both"/>
        <w:rPr>
          <w:lang w:val="x-none" w:eastAsia="x-none"/>
        </w:rPr>
      </w:pPr>
      <w:r w:rsidRPr="00264ABB">
        <w:rPr>
          <w:lang w:eastAsia="x-none"/>
        </w:rPr>
        <w:lastRenderedPageBreak/>
        <w:t>З</w:t>
      </w:r>
      <w:r w:rsidRPr="00264ABB">
        <w:rPr>
          <w:lang w:val="x-none" w:eastAsia="x-none"/>
        </w:rPr>
        <w:t xml:space="preserve">аявленная работодателями потребность в работниках составила </w:t>
      </w:r>
      <w:r w:rsidRPr="00264ABB">
        <w:rPr>
          <w:lang w:eastAsia="x-none"/>
        </w:rPr>
        <w:t>83</w:t>
      </w:r>
      <w:r w:rsidRPr="00264ABB">
        <w:rPr>
          <w:lang w:val="x-none" w:eastAsia="x-none"/>
        </w:rPr>
        <w:t xml:space="preserve"> свободн</w:t>
      </w:r>
      <w:r w:rsidRPr="00264ABB">
        <w:rPr>
          <w:lang w:eastAsia="x-none"/>
        </w:rPr>
        <w:t>ых</w:t>
      </w:r>
      <w:r w:rsidRPr="00264ABB">
        <w:rPr>
          <w:lang w:val="x-none" w:eastAsia="x-none"/>
        </w:rPr>
        <w:t xml:space="preserve"> рабоч</w:t>
      </w:r>
      <w:r w:rsidRPr="00264ABB">
        <w:rPr>
          <w:lang w:eastAsia="x-none"/>
        </w:rPr>
        <w:t>их</w:t>
      </w:r>
      <w:r w:rsidRPr="00264ABB">
        <w:rPr>
          <w:lang w:val="x-none" w:eastAsia="x-none"/>
        </w:rPr>
        <w:t xml:space="preserve"> мест</w:t>
      </w:r>
      <w:r w:rsidRPr="00264ABB">
        <w:rPr>
          <w:lang w:eastAsia="x-none"/>
        </w:rPr>
        <w:t>а</w:t>
      </w:r>
      <w:r w:rsidRPr="00264ABB">
        <w:rPr>
          <w:lang w:val="x-none" w:eastAsia="x-none"/>
        </w:rPr>
        <w:t xml:space="preserve"> (вакантных должностей), по сравнению с предыдущим годом количество вакансий </w:t>
      </w:r>
      <w:r w:rsidRPr="00264ABB">
        <w:rPr>
          <w:lang w:eastAsia="x-none"/>
        </w:rPr>
        <w:t>снизилось</w:t>
      </w:r>
      <w:r w:rsidRPr="00264ABB">
        <w:rPr>
          <w:lang w:val="x-none" w:eastAsia="x-none"/>
        </w:rPr>
        <w:t xml:space="preserve"> на </w:t>
      </w:r>
      <w:r w:rsidRPr="00264ABB">
        <w:rPr>
          <w:lang w:eastAsia="x-none"/>
        </w:rPr>
        <w:t>6</w:t>
      </w:r>
      <w:r w:rsidRPr="00264ABB">
        <w:rPr>
          <w:lang w:val="x-none" w:eastAsia="x-none"/>
        </w:rPr>
        <w:t xml:space="preserve"> ед., или на </w:t>
      </w:r>
      <w:r w:rsidRPr="00264ABB">
        <w:rPr>
          <w:lang w:eastAsia="x-none"/>
        </w:rPr>
        <w:t>7</w:t>
      </w:r>
      <w:r w:rsidRPr="00264ABB">
        <w:rPr>
          <w:lang w:val="x-none" w:eastAsia="x-none"/>
        </w:rPr>
        <w:t>%.</w:t>
      </w:r>
    </w:p>
    <w:p w:rsidR="003F3B6F" w:rsidRPr="00264ABB" w:rsidRDefault="003F3B6F" w:rsidP="003F3B6F">
      <w:pPr>
        <w:suppressAutoHyphens/>
        <w:spacing w:line="360" w:lineRule="auto"/>
        <w:ind w:firstLine="708"/>
        <w:jc w:val="both"/>
        <w:rPr>
          <w:lang w:val="x-none" w:eastAsia="x-none"/>
        </w:rPr>
      </w:pPr>
      <w:r w:rsidRPr="00264ABB">
        <w:rPr>
          <w:lang w:eastAsia="x-none"/>
        </w:rPr>
        <w:t>В</w:t>
      </w:r>
      <w:r w:rsidRPr="00264ABB">
        <w:rPr>
          <w:lang w:val="x-none" w:eastAsia="x-none"/>
        </w:rPr>
        <w:t xml:space="preserve"> 20</w:t>
      </w:r>
      <w:r w:rsidRPr="00264ABB">
        <w:rPr>
          <w:lang w:eastAsia="x-none"/>
        </w:rPr>
        <w:t>23</w:t>
      </w:r>
      <w:r w:rsidRPr="00264ABB">
        <w:rPr>
          <w:lang w:val="x-none" w:eastAsia="x-none"/>
        </w:rPr>
        <w:t xml:space="preserve"> год</w:t>
      </w:r>
      <w:r w:rsidRPr="00264ABB">
        <w:rPr>
          <w:lang w:eastAsia="x-none"/>
        </w:rPr>
        <w:t>у</w:t>
      </w:r>
      <w:r w:rsidRPr="00264ABB">
        <w:rPr>
          <w:lang w:val="x-none" w:eastAsia="x-none"/>
        </w:rPr>
        <w:t xml:space="preserve"> спрос на рабочую силу составил </w:t>
      </w:r>
      <w:r w:rsidRPr="00264ABB">
        <w:rPr>
          <w:lang w:eastAsia="x-none"/>
        </w:rPr>
        <w:t>2 205</w:t>
      </w:r>
      <w:r w:rsidRPr="00264ABB">
        <w:rPr>
          <w:lang w:val="x-none" w:eastAsia="x-none"/>
        </w:rPr>
        <w:t xml:space="preserve"> вакантн</w:t>
      </w:r>
      <w:r w:rsidRPr="00264ABB">
        <w:rPr>
          <w:lang w:eastAsia="x-none"/>
        </w:rPr>
        <w:t>ых</w:t>
      </w:r>
      <w:r w:rsidRPr="00264ABB">
        <w:rPr>
          <w:lang w:val="x-none" w:eastAsia="x-none"/>
        </w:rPr>
        <w:t xml:space="preserve"> рабоч</w:t>
      </w:r>
      <w:r w:rsidRPr="00264ABB">
        <w:rPr>
          <w:lang w:eastAsia="x-none"/>
        </w:rPr>
        <w:t>их</w:t>
      </w:r>
      <w:r w:rsidRPr="00264ABB">
        <w:rPr>
          <w:lang w:val="x-none" w:eastAsia="x-none"/>
        </w:rPr>
        <w:t xml:space="preserve"> мест</w:t>
      </w:r>
      <w:r w:rsidRPr="00264ABB">
        <w:rPr>
          <w:lang w:eastAsia="x-none"/>
        </w:rPr>
        <w:t>а</w:t>
      </w:r>
      <w:r w:rsidRPr="00264ABB">
        <w:rPr>
          <w:lang w:val="x-none" w:eastAsia="x-none"/>
        </w:rPr>
        <w:t xml:space="preserve"> (</w:t>
      </w:r>
      <w:r w:rsidRPr="00264ABB">
        <w:rPr>
          <w:lang w:eastAsia="x-none"/>
        </w:rPr>
        <w:t>89</w:t>
      </w:r>
      <w:r w:rsidRPr="00264ABB">
        <w:rPr>
          <w:lang w:val="x-none" w:eastAsia="x-none"/>
        </w:rPr>
        <w:t xml:space="preserve"> ваканси</w:t>
      </w:r>
      <w:r w:rsidRPr="00264ABB">
        <w:rPr>
          <w:lang w:eastAsia="x-none"/>
        </w:rPr>
        <w:t>й</w:t>
      </w:r>
      <w:r w:rsidRPr="00264ABB">
        <w:rPr>
          <w:lang w:val="x-none" w:eastAsia="x-none"/>
        </w:rPr>
        <w:t>, зарегистрированн</w:t>
      </w:r>
      <w:r w:rsidRPr="00264ABB">
        <w:rPr>
          <w:lang w:eastAsia="x-none"/>
        </w:rPr>
        <w:t>ых</w:t>
      </w:r>
      <w:r w:rsidRPr="00264ABB">
        <w:rPr>
          <w:lang w:val="x-none" w:eastAsia="x-none"/>
        </w:rPr>
        <w:t xml:space="preserve"> на начало отчетного периода + </w:t>
      </w:r>
      <w:r w:rsidRPr="00264ABB">
        <w:rPr>
          <w:lang w:eastAsia="x-none"/>
        </w:rPr>
        <w:t>2 116</w:t>
      </w:r>
      <w:r w:rsidRPr="00264ABB">
        <w:rPr>
          <w:lang w:val="x-none" w:eastAsia="x-none"/>
        </w:rPr>
        <w:t xml:space="preserve"> ваканси</w:t>
      </w:r>
      <w:r w:rsidRPr="00264ABB">
        <w:rPr>
          <w:lang w:eastAsia="x-none"/>
        </w:rPr>
        <w:t>й</w:t>
      </w:r>
      <w:r w:rsidRPr="00264ABB">
        <w:rPr>
          <w:lang w:val="x-none" w:eastAsia="x-none"/>
        </w:rPr>
        <w:t>, заявленн</w:t>
      </w:r>
      <w:r w:rsidRPr="00264ABB">
        <w:rPr>
          <w:lang w:eastAsia="x-none"/>
        </w:rPr>
        <w:t>ых</w:t>
      </w:r>
      <w:r w:rsidRPr="00264ABB">
        <w:rPr>
          <w:lang w:val="x-none" w:eastAsia="x-none"/>
        </w:rPr>
        <w:t xml:space="preserve"> в течение 20</w:t>
      </w:r>
      <w:r w:rsidRPr="00264ABB">
        <w:rPr>
          <w:lang w:eastAsia="x-none"/>
        </w:rPr>
        <w:t>23</w:t>
      </w:r>
      <w:r w:rsidRPr="00264ABB">
        <w:rPr>
          <w:lang w:val="x-none" w:eastAsia="x-none"/>
        </w:rPr>
        <w:t xml:space="preserve"> года). По сравнению с </w:t>
      </w:r>
      <w:r w:rsidRPr="00264ABB">
        <w:rPr>
          <w:lang w:eastAsia="x-none"/>
        </w:rPr>
        <w:t xml:space="preserve">предыдущим </w:t>
      </w:r>
      <w:r w:rsidRPr="00264ABB">
        <w:rPr>
          <w:lang w:val="x-none" w:eastAsia="x-none"/>
        </w:rPr>
        <w:t>год</w:t>
      </w:r>
      <w:r w:rsidRPr="00264ABB">
        <w:rPr>
          <w:lang w:eastAsia="x-none"/>
        </w:rPr>
        <w:t>ом</w:t>
      </w:r>
      <w:r w:rsidRPr="00264ABB">
        <w:rPr>
          <w:lang w:val="x-none" w:eastAsia="x-none"/>
        </w:rPr>
        <w:t xml:space="preserve">, данный показатель </w:t>
      </w:r>
      <w:r w:rsidRPr="00264ABB">
        <w:rPr>
          <w:lang w:eastAsia="x-none"/>
        </w:rPr>
        <w:t>уменьшился</w:t>
      </w:r>
      <w:r w:rsidRPr="00264ABB">
        <w:rPr>
          <w:lang w:val="x-none" w:eastAsia="x-none"/>
        </w:rPr>
        <w:t xml:space="preserve"> на </w:t>
      </w:r>
      <w:r w:rsidRPr="00264ABB">
        <w:rPr>
          <w:lang w:eastAsia="x-none"/>
        </w:rPr>
        <w:t>12</w:t>
      </w:r>
      <w:r w:rsidRPr="00264ABB">
        <w:rPr>
          <w:lang w:val="x-none" w:eastAsia="x-none"/>
        </w:rPr>
        <w:t xml:space="preserve">%, или на </w:t>
      </w:r>
      <w:r w:rsidRPr="00264ABB">
        <w:rPr>
          <w:lang w:eastAsia="x-none"/>
        </w:rPr>
        <w:t>295</w:t>
      </w:r>
      <w:r w:rsidRPr="00264ABB">
        <w:rPr>
          <w:lang w:val="x-none" w:eastAsia="x-none"/>
        </w:rPr>
        <w:t xml:space="preserve"> рабочих мест.</w:t>
      </w:r>
    </w:p>
    <w:p w:rsidR="003F3B6F" w:rsidRPr="00264ABB" w:rsidRDefault="003F3B6F" w:rsidP="003F3B6F">
      <w:pPr>
        <w:spacing w:line="360" w:lineRule="auto"/>
        <w:ind w:firstLine="709"/>
        <w:jc w:val="both"/>
        <w:rPr>
          <w:lang w:val="x-none" w:eastAsia="x-none"/>
        </w:rPr>
      </w:pPr>
      <w:r w:rsidRPr="00264ABB">
        <w:rPr>
          <w:lang w:val="x-none" w:eastAsia="x-none"/>
        </w:rPr>
        <w:t xml:space="preserve">Из числа вакансий, заявленных работодателями района </w:t>
      </w:r>
      <w:r w:rsidRPr="00264ABB">
        <w:rPr>
          <w:lang w:eastAsia="x-none"/>
        </w:rPr>
        <w:t>в</w:t>
      </w:r>
      <w:r w:rsidRPr="00264ABB">
        <w:rPr>
          <w:lang w:val="x-none" w:eastAsia="x-none"/>
        </w:rPr>
        <w:t xml:space="preserve"> 20</w:t>
      </w:r>
      <w:r w:rsidRPr="00264ABB">
        <w:rPr>
          <w:lang w:eastAsia="x-none"/>
        </w:rPr>
        <w:t>23</w:t>
      </w:r>
      <w:r w:rsidRPr="00264ABB">
        <w:rPr>
          <w:lang w:val="x-none" w:eastAsia="x-none"/>
        </w:rPr>
        <w:t xml:space="preserve"> год</w:t>
      </w:r>
      <w:r w:rsidRPr="00264ABB">
        <w:rPr>
          <w:lang w:eastAsia="x-none"/>
        </w:rPr>
        <w:t>у</w:t>
      </w:r>
      <w:r w:rsidRPr="00264ABB">
        <w:rPr>
          <w:lang w:val="x-none" w:eastAsia="x-none"/>
        </w:rPr>
        <w:t xml:space="preserve">, </w:t>
      </w:r>
      <w:r w:rsidRPr="00264ABB">
        <w:rPr>
          <w:lang w:eastAsia="x-none"/>
        </w:rPr>
        <w:t>10,6</w:t>
      </w:r>
      <w:r w:rsidRPr="00264ABB">
        <w:rPr>
          <w:lang w:val="x-none" w:eastAsia="x-none"/>
        </w:rPr>
        <w:t>%</w:t>
      </w:r>
      <w:r w:rsidRPr="00264ABB">
        <w:rPr>
          <w:lang w:eastAsia="x-none"/>
        </w:rPr>
        <w:t xml:space="preserve"> </w:t>
      </w:r>
      <w:r w:rsidRPr="00264ABB">
        <w:rPr>
          <w:lang w:val="x-none" w:eastAsia="x-none"/>
        </w:rPr>
        <w:t xml:space="preserve">- это вакансии постоянного характера, </w:t>
      </w:r>
      <w:r w:rsidRPr="00264ABB">
        <w:rPr>
          <w:lang w:eastAsia="x-none"/>
        </w:rPr>
        <w:t>89,4</w:t>
      </w:r>
      <w:r w:rsidRPr="00264ABB">
        <w:rPr>
          <w:lang w:val="x-none" w:eastAsia="x-none"/>
        </w:rPr>
        <w:t xml:space="preserve">% - временного характера. </w:t>
      </w:r>
    </w:p>
    <w:p w:rsidR="003F3B6F" w:rsidRPr="00264ABB" w:rsidRDefault="003F3B6F" w:rsidP="003F3B6F">
      <w:pPr>
        <w:spacing w:line="360" w:lineRule="auto"/>
        <w:ind w:firstLine="708"/>
        <w:jc w:val="both"/>
        <w:rPr>
          <w:lang w:val="x-none" w:eastAsia="x-none"/>
        </w:rPr>
      </w:pPr>
      <w:r w:rsidRPr="00264ABB">
        <w:rPr>
          <w:lang w:eastAsia="x-none"/>
        </w:rPr>
        <w:t>Увеличение</w:t>
      </w:r>
      <w:r w:rsidRPr="00264ABB">
        <w:rPr>
          <w:lang w:val="x-none" w:eastAsia="x-none"/>
        </w:rPr>
        <w:t xml:space="preserve"> количества вакантных рабочих мест</w:t>
      </w:r>
      <w:r w:rsidRPr="00264ABB">
        <w:rPr>
          <w:lang w:eastAsia="x-none"/>
        </w:rPr>
        <w:t xml:space="preserve"> и уменьшение численности безработных граждан </w:t>
      </w:r>
      <w:r w:rsidRPr="00264ABB">
        <w:rPr>
          <w:lang w:val="x-none" w:eastAsia="x-none"/>
        </w:rPr>
        <w:t xml:space="preserve">привело к </w:t>
      </w:r>
      <w:r w:rsidRPr="00264ABB">
        <w:rPr>
          <w:lang w:eastAsia="x-none"/>
        </w:rPr>
        <w:t>уменьшению</w:t>
      </w:r>
      <w:r w:rsidRPr="00264ABB">
        <w:rPr>
          <w:lang w:val="x-none" w:eastAsia="x-none"/>
        </w:rPr>
        <w:t xml:space="preserve"> коэффициента напряженности на рынке труда</w:t>
      </w:r>
      <w:r w:rsidRPr="00264ABB">
        <w:rPr>
          <w:lang w:eastAsia="x-none"/>
        </w:rPr>
        <w:t>.</w:t>
      </w:r>
      <w:r w:rsidRPr="00264ABB">
        <w:rPr>
          <w:lang w:val="x-none" w:eastAsia="x-none"/>
        </w:rPr>
        <w:t xml:space="preserve"> </w:t>
      </w:r>
      <w:r w:rsidRPr="00264ABB">
        <w:rPr>
          <w:lang w:eastAsia="x-none"/>
        </w:rPr>
        <w:t>К</w:t>
      </w:r>
      <w:r w:rsidRPr="00264ABB">
        <w:rPr>
          <w:lang w:val="x-none" w:eastAsia="x-none"/>
        </w:rPr>
        <w:t xml:space="preserve">оэффициент напряженности на рынке труда составил </w:t>
      </w:r>
      <w:r w:rsidRPr="00264ABB">
        <w:rPr>
          <w:lang w:eastAsia="x-none"/>
        </w:rPr>
        <w:t>3,7</w:t>
      </w:r>
      <w:r w:rsidRPr="00264ABB">
        <w:rPr>
          <w:lang w:val="x-none" w:eastAsia="x-none"/>
        </w:rPr>
        <w:t xml:space="preserve"> чел./на 1 рабочее место, против </w:t>
      </w:r>
      <w:r w:rsidRPr="00264ABB">
        <w:rPr>
          <w:lang w:eastAsia="x-none"/>
        </w:rPr>
        <w:t>3,9</w:t>
      </w:r>
      <w:r w:rsidRPr="00264ABB">
        <w:rPr>
          <w:lang w:val="x-none" w:eastAsia="x-none"/>
        </w:rPr>
        <w:t xml:space="preserve"> чел./на 1 рабочее место</w:t>
      </w:r>
      <w:r w:rsidRPr="00264ABB">
        <w:rPr>
          <w:lang w:eastAsia="x-none"/>
        </w:rPr>
        <w:t>.</w:t>
      </w:r>
      <w:r w:rsidRPr="00264ABB">
        <w:rPr>
          <w:lang w:val="x-none" w:eastAsia="x-none"/>
        </w:rPr>
        <w:t xml:space="preserve"> </w:t>
      </w:r>
    </w:p>
    <w:p w:rsidR="003F3B6F" w:rsidRPr="00264ABB" w:rsidRDefault="003F3B6F" w:rsidP="003F3B6F">
      <w:pPr>
        <w:suppressAutoHyphens/>
        <w:spacing w:line="360" w:lineRule="auto"/>
        <w:ind w:firstLine="708"/>
        <w:jc w:val="both"/>
        <w:rPr>
          <w:bCs/>
          <w:lang w:val="x-none" w:eastAsia="x-none"/>
        </w:rPr>
      </w:pPr>
      <w:r w:rsidRPr="00264ABB">
        <w:rPr>
          <w:bCs/>
          <w:lang w:val="x-none" w:eastAsia="x-none"/>
        </w:rPr>
        <w:t>Одним из инструментов, влияющих на сдерживание напряженности</w:t>
      </w:r>
      <w:r w:rsidRPr="00264ABB">
        <w:rPr>
          <w:bCs/>
          <w:lang w:eastAsia="x-none"/>
        </w:rPr>
        <w:t xml:space="preserve"> и</w:t>
      </w:r>
      <w:r w:rsidRPr="00264ABB">
        <w:rPr>
          <w:bCs/>
          <w:lang w:val="x-none" w:eastAsia="x-none"/>
        </w:rPr>
        <w:t xml:space="preserve"> стабилизацию ситуации на рынке труда в районе</w:t>
      </w:r>
      <w:r w:rsidRPr="00264ABB">
        <w:rPr>
          <w:bCs/>
          <w:lang w:eastAsia="x-none"/>
        </w:rPr>
        <w:t>,</w:t>
      </w:r>
      <w:r w:rsidRPr="00264ABB">
        <w:rPr>
          <w:bCs/>
          <w:lang w:val="x-none" w:eastAsia="x-none"/>
        </w:rPr>
        <w:t xml:space="preserve"> является реализация мероприятий государственной программы Ханты-Мансийского автономного округа – Югры «</w:t>
      </w:r>
      <w:r w:rsidRPr="00264ABB">
        <w:rPr>
          <w:bCs/>
          <w:lang w:eastAsia="x-none"/>
        </w:rPr>
        <w:t>Поддержка занятости населения</w:t>
      </w:r>
      <w:r w:rsidRPr="00264ABB">
        <w:rPr>
          <w:bCs/>
          <w:lang w:val="x-none" w:eastAsia="x-none"/>
        </w:rPr>
        <w:t>».</w:t>
      </w:r>
    </w:p>
    <w:p w:rsidR="003F3B6F" w:rsidRPr="00264ABB" w:rsidRDefault="003F3B6F" w:rsidP="003F3B6F">
      <w:pPr>
        <w:spacing w:line="360" w:lineRule="auto"/>
        <w:ind w:firstLine="709"/>
        <w:jc w:val="both"/>
        <w:rPr>
          <w:rFonts w:eastAsia="Calibri"/>
          <w:lang w:eastAsia="en-US"/>
        </w:rPr>
      </w:pPr>
      <w:r w:rsidRPr="00264ABB">
        <w:rPr>
          <w:rFonts w:eastAsia="Calibri"/>
          <w:bCs/>
          <w:lang w:eastAsia="en-US"/>
        </w:rPr>
        <w:t>В результате реализации Программы в 2023 году мероприятиями охвачено 4 308</w:t>
      </w:r>
      <w:r w:rsidRPr="00264ABB">
        <w:rPr>
          <w:rFonts w:eastAsia="Calibri"/>
          <w:lang w:eastAsia="en-US"/>
        </w:rPr>
        <w:t xml:space="preserve"> граждан, или 104,5% от годового плана – 4 123 гражданина. Освоено 99% средств, выделенных на её реализацию. </w:t>
      </w:r>
    </w:p>
    <w:p w:rsidR="003F3B6F" w:rsidRPr="00264ABB" w:rsidRDefault="003F3B6F" w:rsidP="003F3B6F">
      <w:pPr>
        <w:spacing w:line="360" w:lineRule="auto"/>
        <w:ind w:firstLine="708"/>
        <w:jc w:val="both"/>
        <w:rPr>
          <w:lang w:eastAsia="x-none"/>
        </w:rPr>
      </w:pPr>
      <w:r w:rsidRPr="00264ABB">
        <w:rPr>
          <w:lang w:val="x-none" w:eastAsia="x-none"/>
        </w:rPr>
        <w:t>За 20</w:t>
      </w:r>
      <w:r w:rsidRPr="00264ABB">
        <w:rPr>
          <w:lang w:eastAsia="x-none"/>
        </w:rPr>
        <w:t>23</w:t>
      </w:r>
      <w:r w:rsidRPr="00264ABB">
        <w:rPr>
          <w:lang w:val="x-none" w:eastAsia="x-none"/>
        </w:rPr>
        <w:t xml:space="preserve"> год на регистрируемом рынке труда Кондинского района, по сравнению с </w:t>
      </w:r>
      <w:r w:rsidRPr="00264ABB">
        <w:rPr>
          <w:lang w:eastAsia="x-none"/>
        </w:rPr>
        <w:t xml:space="preserve">2022 </w:t>
      </w:r>
      <w:r w:rsidRPr="00264ABB">
        <w:rPr>
          <w:lang w:val="x-none" w:eastAsia="x-none"/>
        </w:rPr>
        <w:t>год</w:t>
      </w:r>
      <w:r w:rsidRPr="00264ABB">
        <w:rPr>
          <w:lang w:eastAsia="x-none"/>
        </w:rPr>
        <w:t>ом</w:t>
      </w:r>
      <w:r w:rsidRPr="00264ABB">
        <w:rPr>
          <w:lang w:val="x-none" w:eastAsia="x-none"/>
        </w:rPr>
        <w:t>:</w:t>
      </w:r>
    </w:p>
    <w:p w:rsidR="003F3B6F" w:rsidRPr="00264ABB" w:rsidRDefault="003F3B6F" w:rsidP="003F3B6F">
      <w:pPr>
        <w:numPr>
          <w:ilvl w:val="2"/>
          <w:numId w:val="15"/>
        </w:numPr>
        <w:tabs>
          <w:tab w:val="num" w:pos="567"/>
        </w:tabs>
        <w:spacing w:line="360" w:lineRule="auto"/>
        <w:ind w:firstLine="709"/>
        <w:jc w:val="both"/>
        <w:rPr>
          <w:lang w:val="x-none" w:eastAsia="x-none"/>
        </w:rPr>
      </w:pPr>
      <w:r w:rsidRPr="00264ABB">
        <w:rPr>
          <w:lang w:eastAsia="x-none"/>
        </w:rPr>
        <w:t>уменьшилась</w:t>
      </w:r>
      <w:r w:rsidRPr="00264ABB">
        <w:rPr>
          <w:lang w:val="x-none" w:eastAsia="x-none"/>
        </w:rPr>
        <w:t xml:space="preserve"> численность граждан, обратившихся в органы службы занятости населения за содействием в поиске подходящей работы;</w:t>
      </w:r>
    </w:p>
    <w:p w:rsidR="003F3B6F" w:rsidRPr="00264ABB" w:rsidRDefault="003F3B6F" w:rsidP="003F3B6F">
      <w:pPr>
        <w:numPr>
          <w:ilvl w:val="2"/>
          <w:numId w:val="15"/>
        </w:numPr>
        <w:tabs>
          <w:tab w:val="num" w:pos="709"/>
        </w:tabs>
        <w:spacing w:line="360" w:lineRule="auto"/>
        <w:ind w:firstLine="709"/>
        <w:jc w:val="both"/>
        <w:rPr>
          <w:lang w:val="x-none" w:eastAsia="x-none"/>
        </w:rPr>
      </w:pPr>
      <w:r w:rsidRPr="00264ABB">
        <w:rPr>
          <w:lang w:val="x-none" w:eastAsia="x-none"/>
        </w:rPr>
        <w:t xml:space="preserve">произошло </w:t>
      </w:r>
      <w:r w:rsidRPr="00264ABB">
        <w:rPr>
          <w:lang w:eastAsia="x-none"/>
        </w:rPr>
        <w:t>уменьшение</w:t>
      </w:r>
      <w:r w:rsidRPr="00264ABB">
        <w:rPr>
          <w:lang w:val="x-none" w:eastAsia="x-none"/>
        </w:rPr>
        <w:t xml:space="preserve"> численности граждан, признанных органами службы занятости населения безработными;</w:t>
      </w:r>
    </w:p>
    <w:p w:rsidR="003F3B6F" w:rsidRPr="00264ABB" w:rsidRDefault="003F3B6F" w:rsidP="003F3B6F">
      <w:pPr>
        <w:numPr>
          <w:ilvl w:val="2"/>
          <w:numId w:val="15"/>
        </w:numPr>
        <w:tabs>
          <w:tab w:val="num" w:pos="709"/>
        </w:tabs>
        <w:spacing w:line="360" w:lineRule="auto"/>
        <w:ind w:firstLine="709"/>
        <w:jc w:val="both"/>
        <w:rPr>
          <w:lang w:val="x-none" w:eastAsia="x-none"/>
        </w:rPr>
      </w:pPr>
      <w:r w:rsidRPr="00264ABB">
        <w:rPr>
          <w:lang w:eastAsia="x-none"/>
        </w:rPr>
        <w:t>произошло уменьшение</w:t>
      </w:r>
      <w:r w:rsidRPr="00264ABB">
        <w:rPr>
          <w:lang w:val="x-none" w:eastAsia="x-none"/>
        </w:rPr>
        <w:t xml:space="preserve"> уровня регистрируемой безработицы</w:t>
      </w:r>
      <w:r w:rsidRPr="00264ABB">
        <w:rPr>
          <w:lang w:eastAsia="x-none"/>
        </w:rPr>
        <w:t xml:space="preserve"> (за счёт уменьшения численности безработных и увеличения экономически активного населения)</w:t>
      </w:r>
      <w:r w:rsidRPr="00264ABB">
        <w:rPr>
          <w:lang w:val="x-none" w:eastAsia="x-none"/>
        </w:rPr>
        <w:t>;</w:t>
      </w:r>
    </w:p>
    <w:p w:rsidR="003F3B6F" w:rsidRPr="00264ABB" w:rsidRDefault="003F3B6F" w:rsidP="003F3B6F">
      <w:pPr>
        <w:numPr>
          <w:ilvl w:val="2"/>
          <w:numId w:val="15"/>
        </w:numPr>
        <w:spacing w:line="360" w:lineRule="auto"/>
        <w:ind w:firstLine="169"/>
        <w:jc w:val="both"/>
        <w:rPr>
          <w:lang w:val="x-none" w:eastAsia="x-none"/>
        </w:rPr>
      </w:pPr>
      <w:r w:rsidRPr="00264ABB">
        <w:rPr>
          <w:lang w:eastAsia="x-none"/>
        </w:rPr>
        <w:t xml:space="preserve">уменьшился </w:t>
      </w:r>
      <w:r w:rsidRPr="00264ABB">
        <w:rPr>
          <w:lang w:val="x-none" w:eastAsia="x-none"/>
        </w:rPr>
        <w:t>спрос на рабочую силу;</w:t>
      </w:r>
    </w:p>
    <w:p w:rsidR="003F3B6F" w:rsidRPr="00264ABB" w:rsidRDefault="003F3B6F" w:rsidP="003F3B6F">
      <w:pPr>
        <w:numPr>
          <w:ilvl w:val="2"/>
          <w:numId w:val="15"/>
        </w:numPr>
        <w:spacing w:line="360" w:lineRule="auto"/>
        <w:ind w:firstLine="169"/>
        <w:jc w:val="both"/>
        <w:rPr>
          <w:lang w:val="x-none" w:eastAsia="x-none"/>
        </w:rPr>
      </w:pPr>
      <w:r w:rsidRPr="00264ABB">
        <w:rPr>
          <w:lang w:eastAsia="x-none"/>
        </w:rPr>
        <w:t>уменьшился коэффициент напряженности на рынке труда.</w:t>
      </w:r>
    </w:p>
    <w:p w:rsidR="003F3B6F" w:rsidRPr="00264ABB" w:rsidRDefault="003F3B6F" w:rsidP="003F3B6F">
      <w:pPr>
        <w:spacing w:line="360" w:lineRule="auto"/>
        <w:ind w:firstLine="708"/>
        <w:jc w:val="both"/>
      </w:pPr>
      <w:r w:rsidRPr="00264ABB">
        <w:t>С целью своевременного контроля за ситуацией на рынке труда, поддержки безработных администрацией района проводятся следующие мероприятия:</w:t>
      </w:r>
    </w:p>
    <w:p w:rsidR="003F3B6F" w:rsidRPr="00264ABB" w:rsidRDefault="003F3B6F" w:rsidP="003F3B6F">
      <w:pPr>
        <w:spacing w:line="360" w:lineRule="auto"/>
        <w:ind w:firstLine="708"/>
        <w:jc w:val="both"/>
      </w:pPr>
      <w:r w:rsidRPr="00264ABB">
        <w:lastRenderedPageBreak/>
        <w:t>формируется комплексный план создания постоянных рабочих мест с учетом предложений администраций поселений, включающий создание постоянных рабочих мест в рамках государственных программ Ханты-Мансийского автономного округа - Югры «Поддержка занятости населения», муниципальной программы «Развитие малого и среднего предпринимательства в Кондинском районе на 2019 - 2025 годы и на период до 2030 год», за 2023 год создано 67 рабочих мест, в том числе:</w:t>
      </w:r>
    </w:p>
    <w:p w:rsidR="003F3B6F" w:rsidRPr="00264ABB" w:rsidRDefault="003F3B6F" w:rsidP="003F3B6F">
      <w:pPr>
        <w:spacing w:line="360" w:lineRule="auto"/>
        <w:ind w:firstLine="708"/>
        <w:jc w:val="both"/>
      </w:pPr>
      <w:r w:rsidRPr="00264ABB">
        <w:t>по государственной программе Ханты-Мансийского автономного округа - Югры «Поддержка занятости населения» - 34;</w:t>
      </w:r>
    </w:p>
    <w:p w:rsidR="003F3B6F" w:rsidRPr="00264ABB" w:rsidRDefault="003F3B6F" w:rsidP="003F3B6F">
      <w:pPr>
        <w:spacing w:line="360" w:lineRule="auto"/>
        <w:ind w:firstLine="708"/>
        <w:jc w:val="both"/>
      </w:pPr>
      <w:r w:rsidRPr="00264ABB">
        <w:t>по муниципальной программе «Развитие малого и среднего предпринимательства в Кондинском районе на 2019-2025 годы и на период до 2030 года» - 7;</w:t>
      </w:r>
    </w:p>
    <w:p w:rsidR="003F3B6F" w:rsidRPr="00264ABB" w:rsidRDefault="003F3B6F" w:rsidP="003F3B6F">
      <w:pPr>
        <w:spacing w:line="360" w:lineRule="auto"/>
        <w:ind w:firstLine="708"/>
        <w:jc w:val="both"/>
      </w:pPr>
      <w:r w:rsidRPr="00264ABB">
        <w:t>работодателями самостоятельно - 26, в основном такие отрасли, как торговля, общественное питание, предоставление услуг парикмахерскими и салонами красоты, распиловка и строгание древесины, производство строительных металлических конструкций, изделий и их частей;</w:t>
      </w:r>
    </w:p>
    <w:p w:rsidR="003F3B6F" w:rsidRPr="00264ABB" w:rsidRDefault="003F3B6F" w:rsidP="003F3B6F">
      <w:pPr>
        <w:spacing w:line="360" w:lineRule="auto"/>
        <w:ind w:firstLine="708"/>
        <w:jc w:val="both"/>
      </w:pPr>
      <w:r w:rsidRPr="00264ABB">
        <w:t xml:space="preserve">определяется перечень объектов (предприятий) в Кондинском районе с количеством квот на рабочие места для отбывания наказания граждан, осужденных к исправительным или обязательным работам (муниципальный правовой акт администрации Кондинского района, разработанный  с учетом предложений администраций поселений); </w:t>
      </w:r>
    </w:p>
    <w:p w:rsidR="003F3B6F" w:rsidRPr="00264ABB" w:rsidRDefault="003F3B6F" w:rsidP="003F3B6F">
      <w:pPr>
        <w:spacing w:line="360" w:lineRule="auto"/>
        <w:ind w:firstLine="708"/>
        <w:jc w:val="both"/>
      </w:pPr>
      <w:r w:rsidRPr="00264ABB">
        <w:t>определяется перечень объектов (предприятий) в поселениях с количеством квот на рабочие места для трудоустройства граждан, освободившихся из мест лишения свободы  (муниципальные правовые акты администраций поселений);</w:t>
      </w:r>
    </w:p>
    <w:p w:rsidR="003F3B6F" w:rsidRPr="00264ABB" w:rsidRDefault="003F3B6F" w:rsidP="003F3B6F">
      <w:pPr>
        <w:spacing w:line="360" w:lineRule="auto"/>
        <w:ind w:firstLine="708"/>
        <w:jc w:val="both"/>
      </w:pPr>
      <w:r w:rsidRPr="00264ABB">
        <w:t xml:space="preserve">организована работа по снижению неформальной занятости под руководством Межведомственной комиссии по проблемам оплаты труда при администрации Кондинского района, в администрациях поселений района сформированы рабочие группы: в течение 2023 года проведено 2 заседания Межведомственной комиссии по проблемам оплаты труда, на которых рассмотрены 8 вопросов, в том числе: о контрольных показателях по снижению неформальной занятости на 2023 год и организации работы по их выполнению; о выполнении показателей по заработной плате работников, определенных Указами Президента Российской Федерации от 07.05.2012 № 597 «О мероприятиях по реализации государственной политики», от 01.06.2012 № 761 «О Национальной стратегии действий в интересах детей на 2012 - 2017 годы»; об обеспечении установленного предельного уровня соотношения среднемесячной заработной платы руководителей, их заместителей, главных бухгалтеров и работников в образовательных организациях, подведомственных управлению образования </w:t>
      </w:r>
      <w:r w:rsidRPr="00264ABB">
        <w:lastRenderedPageBreak/>
        <w:t>администрации Кондинского района; о результатах мониторинга соблюдения работодателями трудового законодательства в 2022 году по выплате заработной платы работникам не ниже установленного минимального размера оплаты  труда;  об итогах работы по снижению неформальной занятости в поселениях Кондинского района за 2023 год; проводится информационно-разъяснительная работа в целях снижения уровня теневой занятости и легализации трудовых отношений посредством размещения новостей на официальном сайте</w:t>
      </w:r>
      <w:r w:rsidRPr="00264ABB">
        <w:rPr>
          <w:i/>
        </w:rPr>
        <w:t xml:space="preserve"> </w:t>
      </w:r>
      <w:r w:rsidRPr="00264ABB">
        <w:t>органов местного самоуправления;  ответственными исполнителями в администрациях поселений района в течение отчетного периода выявлен 181 человек, с кем трудовые отношения надлежащим образом не были оформлены, из них  все легализованы, в том числе зарегистрировались в качестве индивидуальных предпринимателей -17 человек, зарегистрировались в качестве самозанятых – 68 человек, заключили трудовые договоры – 95 человек, заключен договор ГПХ  - 1 человек.</w:t>
      </w:r>
    </w:p>
    <w:p w:rsidR="00154BE4" w:rsidRPr="00264ABB" w:rsidRDefault="00154BE4" w:rsidP="00AE683A">
      <w:pPr>
        <w:tabs>
          <w:tab w:val="left" w:pos="2977"/>
        </w:tabs>
        <w:spacing w:before="120" w:after="120" w:line="360" w:lineRule="auto"/>
        <w:jc w:val="both"/>
        <w:rPr>
          <w:rStyle w:val="af4"/>
          <w:b w:val="0"/>
          <w:bCs w:val="0"/>
        </w:rPr>
      </w:pPr>
      <w:r w:rsidRPr="00264ABB">
        <w:rPr>
          <w:rStyle w:val="af4"/>
        </w:rPr>
        <w:t>1.</w:t>
      </w:r>
      <w:r w:rsidR="00E07408" w:rsidRPr="00264ABB">
        <w:rPr>
          <w:rStyle w:val="af4"/>
        </w:rPr>
        <w:t>5.</w:t>
      </w:r>
      <w:r w:rsidR="008B4701" w:rsidRPr="00264ABB">
        <w:rPr>
          <w:rStyle w:val="af4"/>
        </w:rPr>
        <w:t xml:space="preserve"> Денежные доходы </w:t>
      </w:r>
      <w:r w:rsidR="00D367FA" w:rsidRPr="00264ABB">
        <w:rPr>
          <w:rStyle w:val="af4"/>
        </w:rPr>
        <w:t xml:space="preserve">и расходы </w:t>
      </w:r>
      <w:r w:rsidRPr="00264ABB">
        <w:rPr>
          <w:rStyle w:val="af4"/>
        </w:rPr>
        <w:t>населения</w:t>
      </w:r>
      <w:bookmarkEnd w:id="9"/>
    </w:p>
    <w:p w:rsidR="00E816EB" w:rsidRPr="00264ABB" w:rsidRDefault="00E816EB" w:rsidP="003E68D9">
      <w:pPr>
        <w:spacing w:line="360" w:lineRule="auto"/>
        <w:ind w:firstLine="709"/>
        <w:jc w:val="both"/>
      </w:pPr>
      <w:r w:rsidRPr="00264ABB">
        <w:t>Совокупные денежные доходы населения района составили 20 447,2 млн. руб. или 112% в сравнении с прошлым годом за счет роста фонда оплаты труда и других доходов. Основную долю в доходах населения района занимает заработная плата и социальные трансферты.</w:t>
      </w:r>
    </w:p>
    <w:p w:rsidR="003E68D9" w:rsidRPr="00264ABB" w:rsidRDefault="003E68D9" w:rsidP="003E68D9">
      <w:pPr>
        <w:overflowPunct w:val="0"/>
        <w:autoSpaceDE w:val="0"/>
        <w:autoSpaceDN w:val="0"/>
        <w:adjustRightInd w:val="0"/>
        <w:spacing w:line="360" w:lineRule="auto"/>
        <w:ind w:firstLine="708"/>
        <w:jc w:val="both"/>
        <w:textAlignment w:val="baseline"/>
      </w:pPr>
      <w:r w:rsidRPr="00264ABB">
        <w:t>Номинальные денежные доходы в расчете на одного жителя за 2023 год составили 55975</w:t>
      </w:r>
      <w:r w:rsidRPr="00264ABB">
        <w:rPr>
          <w:b/>
          <w:iCs/>
        </w:rPr>
        <w:t xml:space="preserve"> </w:t>
      </w:r>
      <w:r w:rsidRPr="00264ABB">
        <w:rPr>
          <w:iCs/>
        </w:rPr>
        <w:t>руб. в месяц</w:t>
      </w:r>
      <w:r w:rsidRPr="00264ABB">
        <w:t xml:space="preserve"> и увеличились на 13</w:t>
      </w:r>
      <w:r w:rsidRPr="00264ABB">
        <w:rPr>
          <w:iCs/>
        </w:rPr>
        <w:t>%</w:t>
      </w:r>
      <w:r w:rsidRPr="00264ABB">
        <w:t xml:space="preserve"> по сравнению с 2022 годом за счет роста фонда оплаты труда и социальных трансфертов.</w:t>
      </w:r>
    </w:p>
    <w:p w:rsidR="003E68D9" w:rsidRPr="00264ABB" w:rsidRDefault="003E68D9" w:rsidP="003E68D9">
      <w:pPr>
        <w:suppressAutoHyphens/>
        <w:spacing w:line="360" w:lineRule="auto"/>
        <w:ind w:firstLine="708"/>
        <w:jc w:val="both"/>
        <w:rPr>
          <w:bCs/>
          <w:szCs w:val="20"/>
        </w:rPr>
      </w:pPr>
      <w:r w:rsidRPr="00264ABB">
        <w:rPr>
          <w:rFonts w:hint="eastAsia"/>
          <w:bCs/>
          <w:szCs w:val="20"/>
        </w:rPr>
        <w:t>Среднемесячная</w:t>
      </w:r>
      <w:r w:rsidRPr="00264ABB">
        <w:rPr>
          <w:bCs/>
          <w:szCs w:val="20"/>
        </w:rPr>
        <w:t xml:space="preserve"> </w:t>
      </w:r>
      <w:r w:rsidRPr="00264ABB">
        <w:rPr>
          <w:rFonts w:hint="eastAsia"/>
          <w:bCs/>
          <w:szCs w:val="20"/>
        </w:rPr>
        <w:t>заработная</w:t>
      </w:r>
      <w:r w:rsidRPr="00264ABB">
        <w:rPr>
          <w:bCs/>
          <w:szCs w:val="20"/>
        </w:rPr>
        <w:t xml:space="preserve"> </w:t>
      </w:r>
      <w:r w:rsidRPr="00264ABB">
        <w:rPr>
          <w:rFonts w:hint="eastAsia"/>
          <w:bCs/>
          <w:szCs w:val="20"/>
        </w:rPr>
        <w:t>плата</w:t>
      </w:r>
      <w:r w:rsidRPr="00264ABB">
        <w:rPr>
          <w:bCs/>
          <w:szCs w:val="20"/>
        </w:rPr>
        <w:t xml:space="preserve"> по крупным и средним предприятиям </w:t>
      </w:r>
      <w:r w:rsidRPr="00264ABB">
        <w:rPr>
          <w:rFonts w:hint="eastAsia"/>
          <w:bCs/>
          <w:szCs w:val="20"/>
        </w:rPr>
        <w:t>район</w:t>
      </w:r>
      <w:r w:rsidRPr="00264ABB">
        <w:rPr>
          <w:bCs/>
          <w:szCs w:val="20"/>
        </w:rPr>
        <w:t>а (по данным органов статистики) увеличилась на 13% по сравнению с 2022 годом и составила 100557,4 руб.</w:t>
      </w:r>
    </w:p>
    <w:p w:rsidR="003E68D9" w:rsidRPr="00264ABB" w:rsidRDefault="003E68D9" w:rsidP="003E68D9">
      <w:pPr>
        <w:overflowPunct w:val="0"/>
        <w:autoSpaceDE w:val="0"/>
        <w:autoSpaceDN w:val="0"/>
        <w:adjustRightInd w:val="0"/>
        <w:spacing w:line="360" w:lineRule="auto"/>
        <w:ind w:firstLine="709"/>
        <w:jc w:val="both"/>
        <w:textAlignment w:val="baseline"/>
        <w:rPr>
          <w:rFonts w:ascii="Times New Roman CYR" w:hAnsi="Times New Roman CYR"/>
        </w:rPr>
      </w:pPr>
      <w:r w:rsidRPr="00264ABB">
        <w:rPr>
          <w:bCs/>
          <w:szCs w:val="20"/>
        </w:rPr>
        <w:t>Численност</w:t>
      </w:r>
      <w:r w:rsidRPr="00264ABB">
        <w:rPr>
          <w:rFonts w:ascii="TimesET" w:hAnsi="TimesET" w:hint="eastAsia"/>
          <w:bCs/>
          <w:szCs w:val="20"/>
        </w:rPr>
        <w:t>ь</w:t>
      </w:r>
      <w:r w:rsidRPr="00264ABB">
        <w:rPr>
          <w:rFonts w:ascii="TimesET" w:hAnsi="TimesET"/>
          <w:bCs/>
          <w:szCs w:val="20"/>
        </w:rPr>
        <w:t xml:space="preserve"> </w:t>
      </w:r>
      <w:r w:rsidRPr="00264ABB">
        <w:rPr>
          <w:rFonts w:ascii="TimesET" w:hAnsi="TimesET" w:hint="eastAsia"/>
          <w:bCs/>
          <w:szCs w:val="20"/>
        </w:rPr>
        <w:t>получателей</w:t>
      </w:r>
      <w:r w:rsidRPr="00264ABB">
        <w:rPr>
          <w:rFonts w:ascii="TimesET" w:hAnsi="TimesET"/>
          <w:bCs/>
          <w:szCs w:val="20"/>
        </w:rPr>
        <w:t xml:space="preserve"> </w:t>
      </w:r>
      <w:r w:rsidRPr="00264ABB">
        <w:rPr>
          <w:rFonts w:ascii="TimesET" w:hAnsi="TimesET" w:hint="eastAsia"/>
          <w:bCs/>
          <w:szCs w:val="20"/>
        </w:rPr>
        <w:t>пенсий</w:t>
      </w:r>
      <w:r w:rsidRPr="00264ABB">
        <w:rPr>
          <w:rFonts w:ascii="TimesET" w:hAnsi="TimesET"/>
          <w:bCs/>
          <w:szCs w:val="20"/>
        </w:rPr>
        <w:t xml:space="preserve"> </w:t>
      </w:r>
      <w:r w:rsidRPr="00264ABB">
        <w:rPr>
          <w:rFonts w:ascii="TimesET" w:hAnsi="TimesET" w:hint="eastAsia"/>
          <w:bCs/>
          <w:szCs w:val="20"/>
        </w:rPr>
        <w:t>на</w:t>
      </w:r>
      <w:r w:rsidRPr="00264ABB">
        <w:rPr>
          <w:rFonts w:ascii="TimesET" w:hAnsi="TimesET"/>
          <w:bCs/>
          <w:szCs w:val="20"/>
        </w:rPr>
        <w:t xml:space="preserve"> </w:t>
      </w:r>
      <w:r w:rsidRPr="00264ABB">
        <w:rPr>
          <w:rFonts w:ascii="Times New Roman CYR" w:hAnsi="Times New Roman CYR"/>
          <w:bCs/>
          <w:szCs w:val="20"/>
        </w:rPr>
        <w:t>0</w:t>
      </w:r>
      <w:r w:rsidRPr="00264ABB">
        <w:rPr>
          <w:rFonts w:ascii="TimesET" w:hAnsi="TimesET"/>
          <w:bCs/>
          <w:szCs w:val="20"/>
        </w:rPr>
        <w:t>1.</w:t>
      </w:r>
      <w:r w:rsidRPr="00264ABB">
        <w:rPr>
          <w:rFonts w:ascii="Times New Roman CYR" w:hAnsi="Times New Roman CYR"/>
          <w:bCs/>
          <w:szCs w:val="20"/>
        </w:rPr>
        <w:t>01</w:t>
      </w:r>
      <w:r w:rsidRPr="00264ABB">
        <w:rPr>
          <w:rFonts w:ascii="TimesET" w:hAnsi="TimesET"/>
          <w:bCs/>
          <w:szCs w:val="20"/>
        </w:rPr>
        <w:t>.</w:t>
      </w:r>
      <w:r w:rsidRPr="00264ABB">
        <w:rPr>
          <w:rFonts w:ascii="Times New Roman CYR" w:hAnsi="Times New Roman CYR"/>
          <w:bCs/>
          <w:szCs w:val="20"/>
        </w:rPr>
        <w:t>2024 составила</w:t>
      </w:r>
      <w:r w:rsidRPr="00264ABB">
        <w:rPr>
          <w:rFonts w:ascii="TimesET" w:hAnsi="TimesET"/>
          <w:bCs/>
          <w:szCs w:val="20"/>
        </w:rPr>
        <w:t xml:space="preserve"> </w:t>
      </w:r>
      <w:r w:rsidRPr="00264ABB">
        <w:rPr>
          <w:rFonts w:ascii="Times New Roman CYR" w:hAnsi="Times New Roman CYR"/>
          <w:bCs/>
          <w:szCs w:val="20"/>
        </w:rPr>
        <w:t>11 061 чел</w:t>
      </w:r>
      <w:r w:rsidRPr="00264ABB">
        <w:rPr>
          <w:rFonts w:ascii="Calibri" w:hAnsi="Calibri"/>
          <w:bCs/>
          <w:szCs w:val="20"/>
        </w:rPr>
        <w:t xml:space="preserve">. </w:t>
      </w:r>
      <w:r w:rsidRPr="00264ABB">
        <w:rPr>
          <w:rFonts w:ascii="Times New Roman CYR" w:hAnsi="Times New Roman CYR"/>
          <w:bCs/>
          <w:szCs w:val="20"/>
        </w:rPr>
        <w:t>(99% к уровню прошлого года)</w:t>
      </w:r>
      <w:r w:rsidRPr="00264ABB">
        <w:rPr>
          <w:rFonts w:ascii="TimesET" w:hAnsi="TimesET"/>
          <w:bCs/>
          <w:szCs w:val="20"/>
        </w:rPr>
        <w:t xml:space="preserve">, </w:t>
      </w:r>
      <w:r w:rsidRPr="00264ABB">
        <w:rPr>
          <w:rFonts w:ascii="Times New Roman CYR" w:hAnsi="Times New Roman CYR"/>
          <w:bCs/>
          <w:szCs w:val="20"/>
        </w:rPr>
        <w:t xml:space="preserve">что составляет 36% от общей численности населения. За 2023 год в районе произведено пенсионных выплат в сумме 3 223,2 млн. руб. (105%). </w:t>
      </w:r>
      <w:r w:rsidRPr="00264ABB">
        <w:rPr>
          <w:rFonts w:ascii="TimesET" w:hAnsi="TimesET" w:hint="eastAsia"/>
          <w:bCs/>
          <w:szCs w:val="20"/>
        </w:rPr>
        <w:t>Средний</w:t>
      </w:r>
      <w:r w:rsidRPr="00264ABB">
        <w:rPr>
          <w:rFonts w:ascii="TimesET" w:hAnsi="TimesET"/>
          <w:bCs/>
          <w:szCs w:val="20"/>
        </w:rPr>
        <w:t xml:space="preserve"> </w:t>
      </w:r>
      <w:r w:rsidRPr="00264ABB">
        <w:rPr>
          <w:rFonts w:ascii="TimesET" w:hAnsi="TimesET" w:hint="eastAsia"/>
          <w:bCs/>
          <w:szCs w:val="20"/>
        </w:rPr>
        <w:t>размер</w:t>
      </w:r>
      <w:r w:rsidRPr="00264ABB">
        <w:rPr>
          <w:rFonts w:ascii="TimesET" w:hAnsi="TimesET"/>
          <w:bCs/>
          <w:szCs w:val="20"/>
        </w:rPr>
        <w:t xml:space="preserve"> </w:t>
      </w:r>
      <w:r w:rsidRPr="00264ABB">
        <w:rPr>
          <w:rFonts w:ascii="TimesET" w:hAnsi="TimesET" w:hint="eastAsia"/>
          <w:bCs/>
          <w:szCs w:val="20"/>
        </w:rPr>
        <w:t>назначенн</w:t>
      </w:r>
      <w:r w:rsidRPr="00264ABB">
        <w:rPr>
          <w:rFonts w:ascii="Times New Roman CYR" w:hAnsi="Times New Roman CYR"/>
          <w:bCs/>
          <w:szCs w:val="20"/>
        </w:rPr>
        <w:t>ой</w:t>
      </w:r>
      <w:r w:rsidRPr="00264ABB">
        <w:rPr>
          <w:rFonts w:ascii="TimesET" w:hAnsi="TimesET"/>
          <w:bCs/>
          <w:szCs w:val="20"/>
        </w:rPr>
        <w:t xml:space="preserve"> </w:t>
      </w:r>
      <w:r w:rsidRPr="00264ABB">
        <w:rPr>
          <w:rFonts w:ascii="TimesET" w:hAnsi="TimesET" w:hint="eastAsia"/>
          <w:bCs/>
          <w:szCs w:val="20"/>
        </w:rPr>
        <w:t>пенси</w:t>
      </w:r>
      <w:r w:rsidRPr="00264ABB">
        <w:rPr>
          <w:rFonts w:ascii="Times New Roman CYR" w:hAnsi="Times New Roman CYR"/>
          <w:bCs/>
          <w:szCs w:val="20"/>
        </w:rPr>
        <w:t>и на конец отчётного периода составил 25 959,2 руб. (108%), в том числе по старости 27 826,1 руб. (108%).</w:t>
      </w:r>
      <w:r w:rsidRPr="00264ABB">
        <w:rPr>
          <w:rFonts w:ascii="TimesET" w:hAnsi="TimesET"/>
          <w:bCs/>
          <w:color w:val="0000FF"/>
          <w:szCs w:val="20"/>
        </w:rPr>
        <w:t xml:space="preserve"> </w:t>
      </w:r>
      <w:r w:rsidRPr="00264ABB">
        <w:rPr>
          <w:rFonts w:ascii="TimesET" w:hAnsi="TimesET"/>
          <w:bCs/>
          <w:szCs w:val="20"/>
        </w:rPr>
        <w:t>Соотношение среднемесячного дохода пенсионера и прожиточного минимума пенсионера составляе</w:t>
      </w:r>
      <w:r w:rsidRPr="00264ABB">
        <w:rPr>
          <w:rFonts w:ascii="TimesET" w:hAnsi="TimesET" w:hint="eastAsia"/>
          <w:bCs/>
          <w:szCs w:val="20"/>
        </w:rPr>
        <w:t>т</w:t>
      </w:r>
      <w:r w:rsidRPr="00264ABB">
        <w:rPr>
          <w:rFonts w:ascii="TimesET" w:hAnsi="TimesET"/>
          <w:bCs/>
          <w:szCs w:val="20"/>
        </w:rPr>
        <w:t xml:space="preserve"> </w:t>
      </w:r>
      <w:r w:rsidRPr="00264ABB">
        <w:rPr>
          <w:bCs/>
          <w:szCs w:val="20"/>
        </w:rPr>
        <w:t>147%.</w:t>
      </w:r>
    </w:p>
    <w:p w:rsidR="003E68D9" w:rsidRPr="00264ABB" w:rsidRDefault="003E68D9" w:rsidP="003E68D9">
      <w:pPr>
        <w:suppressAutoHyphens/>
        <w:spacing w:line="360" w:lineRule="auto"/>
        <w:ind w:firstLine="709"/>
        <w:jc w:val="both"/>
      </w:pPr>
      <w:r w:rsidRPr="00264ABB">
        <w:t xml:space="preserve">Денежные расходы населения за 2023 год по предварительной оценке сложились в объеме 12 222,8 млн. руб. и увеличились по сравнению с 2022 годом на 6%. Потребительские расходы увеличились на 11% к уровню прошлого года и составили 13 196 руб. на одного жителя. Структура использования денежных расходов населения в отчетном периоде остаётся без существенных изменений: большая часть денежных </w:t>
      </w:r>
      <w:r w:rsidRPr="00264ABB">
        <w:lastRenderedPageBreak/>
        <w:t>расходов населения направлена на потребительские расходы, уплату налогов и сборов, процентов за предоставленные кредиты, а также других расходов.</w:t>
      </w:r>
    </w:p>
    <w:p w:rsidR="00154BE4" w:rsidRPr="00264ABB" w:rsidRDefault="00154BE4" w:rsidP="00AE683A">
      <w:pPr>
        <w:pStyle w:val="1"/>
        <w:spacing w:before="120" w:after="120"/>
        <w:rPr>
          <w:i w:val="0"/>
        </w:rPr>
      </w:pPr>
      <w:bookmarkStart w:id="10" w:name="_Toc321487483"/>
      <w:bookmarkStart w:id="11" w:name="_Toc164864423"/>
      <w:r w:rsidRPr="00264ABB">
        <w:rPr>
          <w:rStyle w:val="af4"/>
          <w:i w:val="0"/>
        </w:rPr>
        <w:t>1.</w:t>
      </w:r>
      <w:r w:rsidR="00E07408" w:rsidRPr="00264ABB">
        <w:rPr>
          <w:rStyle w:val="af4"/>
          <w:i w:val="0"/>
        </w:rPr>
        <w:t>6</w:t>
      </w:r>
      <w:r w:rsidRPr="00264ABB">
        <w:rPr>
          <w:rStyle w:val="af4"/>
          <w:i w:val="0"/>
        </w:rPr>
        <w:t>. Потребительский рынок</w:t>
      </w:r>
      <w:bookmarkEnd w:id="10"/>
      <w:bookmarkEnd w:id="11"/>
    </w:p>
    <w:p w:rsidR="001311AB" w:rsidRPr="00264ABB" w:rsidRDefault="001311AB" w:rsidP="001311AB">
      <w:pPr>
        <w:spacing w:line="360" w:lineRule="auto"/>
        <w:ind w:firstLine="708"/>
        <w:jc w:val="both"/>
      </w:pPr>
      <w:r w:rsidRPr="00264ABB">
        <w:t xml:space="preserve">Индекс потребительских цен по наблюдаемому перечню товаров за 2023 год составил: </w:t>
      </w:r>
    </w:p>
    <w:p w:rsidR="001311AB" w:rsidRPr="00264ABB" w:rsidRDefault="001311AB" w:rsidP="001311AB">
      <w:pPr>
        <w:spacing w:line="360" w:lineRule="auto"/>
        <w:ind w:firstLine="708"/>
        <w:jc w:val="both"/>
      </w:pPr>
      <w:r w:rsidRPr="00264ABB">
        <w:rPr>
          <w:u w:val="single"/>
        </w:rPr>
        <w:t>Продукты питания</w:t>
      </w:r>
      <w:r w:rsidRPr="00264ABB">
        <w:t xml:space="preserve"> – 108% в сравнении с прошлым годом.</w:t>
      </w:r>
    </w:p>
    <w:p w:rsidR="001311AB" w:rsidRPr="00264ABB" w:rsidRDefault="001311AB" w:rsidP="001311AB">
      <w:pPr>
        <w:spacing w:line="360" w:lineRule="auto"/>
        <w:ind w:firstLine="708"/>
        <w:jc w:val="both"/>
      </w:pPr>
      <w:r w:rsidRPr="00264ABB">
        <w:t>По категориям продовольственных товаров в сравнении с прошлым годом изменение цен отмечается: мясная продукция – 127%, рыба – 106%, молочная продукция – 112%, масло растительное – 95%, бакалейная продукция – 107%, хлебобулочные изделия – 105%, крупы – 92%, плодовоовощная продукция – 106%.</w:t>
      </w:r>
    </w:p>
    <w:p w:rsidR="001311AB" w:rsidRPr="00264ABB" w:rsidRDefault="001311AB" w:rsidP="001311AB">
      <w:pPr>
        <w:spacing w:line="360" w:lineRule="auto"/>
        <w:ind w:firstLine="708"/>
        <w:jc w:val="both"/>
      </w:pPr>
      <w:r w:rsidRPr="00264ABB">
        <w:rPr>
          <w:u w:val="single"/>
        </w:rPr>
        <w:t>Непродовольственные товары</w:t>
      </w:r>
      <w:r w:rsidRPr="00264ABB">
        <w:t xml:space="preserve"> – 116% в сравнении с прошлым годом.</w:t>
      </w:r>
    </w:p>
    <w:p w:rsidR="001311AB" w:rsidRPr="00264ABB" w:rsidRDefault="001311AB" w:rsidP="001311AB">
      <w:pPr>
        <w:spacing w:line="360" w:lineRule="auto"/>
        <w:ind w:firstLine="708"/>
        <w:jc w:val="both"/>
      </w:pPr>
      <w:r w:rsidRPr="00264ABB">
        <w:t>По категориям непродовольственных товаров, по горюче-смазочным материалам в сравнении с прошлым годом изменение цен отмечается:</w:t>
      </w:r>
    </w:p>
    <w:p w:rsidR="001311AB" w:rsidRPr="00264ABB" w:rsidRDefault="001311AB" w:rsidP="001311AB">
      <w:pPr>
        <w:spacing w:line="360" w:lineRule="auto"/>
        <w:ind w:firstLine="708"/>
        <w:jc w:val="both"/>
      </w:pPr>
      <w:r w:rsidRPr="00264ABB">
        <w:t>Бензин АИ-92 – 115%, бензин АИ-95 – 123%, дизельное топливо – 111%.</w:t>
      </w:r>
    </w:p>
    <w:p w:rsidR="00656BDB" w:rsidRPr="00264ABB" w:rsidRDefault="00656BDB" w:rsidP="00656BDB">
      <w:pPr>
        <w:shd w:val="clear" w:color="auto" w:fill="FFFFFF"/>
        <w:autoSpaceDE w:val="0"/>
        <w:autoSpaceDN w:val="0"/>
        <w:adjustRightInd w:val="0"/>
        <w:spacing w:line="360" w:lineRule="auto"/>
        <w:ind w:firstLine="708"/>
        <w:jc w:val="both"/>
      </w:pPr>
      <w:r w:rsidRPr="00264ABB">
        <w:t>Предприятия стационарной розничной торговой сети Кондинского района по состоянию на 01.01.2024 представлены 287 объектами общей  площадью</w:t>
      </w:r>
      <w:r w:rsidRPr="00264ABB">
        <w:rPr>
          <w:color w:val="FF0000"/>
        </w:rPr>
        <w:t xml:space="preserve"> </w:t>
      </w:r>
      <w:r w:rsidRPr="00264ABB">
        <w:t>32 854,3 кв.м. (в том числе, торговая площадь – 19 216,6 кв.м.) из них: 281 магазином общей  площадью</w:t>
      </w:r>
      <w:r w:rsidRPr="00264ABB">
        <w:rPr>
          <w:color w:val="FF0000"/>
        </w:rPr>
        <w:t xml:space="preserve"> </w:t>
      </w:r>
      <w:r w:rsidRPr="00264ABB">
        <w:t>31 219,7 кв.м. (в том числе, торговая площадь – 17 914,7 кв.м.), 6 торговыми центрами общей площадью 1 634,6 кв.м (в том числе, торговая площадь – 1 301,9 кв.м.),</w:t>
      </w:r>
      <w:r w:rsidRPr="00264ABB">
        <w:rPr>
          <w:color w:val="FF0000"/>
        </w:rPr>
        <w:t xml:space="preserve"> </w:t>
      </w:r>
      <w:r w:rsidRPr="00264ABB">
        <w:t>12 объектами  нестационарной торговой сети общей площадью 335,5кв.м. (в том числе, торговой площадью 319,5 кв.м.), 49 предприятием общественного питания на 2 946 посадочных мест, в том числе, общедоступных - 18  на  460 посадочных мест.</w:t>
      </w:r>
    </w:p>
    <w:p w:rsidR="00656BDB" w:rsidRPr="00264ABB" w:rsidRDefault="00656BDB" w:rsidP="00656BDB">
      <w:pPr>
        <w:spacing w:line="360" w:lineRule="auto"/>
        <w:ind w:firstLine="708"/>
        <w:jc w:val="both"/>
      </w:pPr>
      <w:r w:rsidRPr="00264ABB">
        <w:t>Несмотря на серьезную конкуренцию, в 2023 году было открыто 9 объектов торговли субъектами малого и среднего предпринимательства, общей площадью 1 007,8 кв.м., торговой площадью 687,3 кв.м.</w:t>
      </w:r>
    </w:p>
    <w:p w:rsidR="00656BDB" w:rsidRPr="00264ABB" w:rsidRDefault="00656BDB" w:rsidP="00656BDB">
      <w:pPr>
        <w:spacing w:line="360" w:lineRule="auto"/>
        <w:ind w:firstLine="708"/>
        <w:jc w:val="both"/>
      </w:pPr>
      <w:r w:rsidRPr="00264ABB">
        <w:t>Для принятия мер по обеспечению сбалансированности товарных рынков и недопущению ускоренного роста цен на сельскохозяйственную и продовольственную продукцию, в соответствии с планом-графиком, комитетом несырьевого сектора экономики и поддержки предпринимательства администрации Кондинского района, администрациями городских (сельских) поселений организовано проведение районных выставок - ярмарок и продовольственных ярмарок на территориях городских (сельских) поселений Кондинского района.</w:t>
      </w:r>
    </w:p>
    <w:p w:rsidR="00D247F9" w:rsidRPr="00264ABB" w:rsidRDefault="00154BE4" w:rsidP="00AE683A">
      <w:pPr>
        <w:pStyle w:val="1"/>
        <w:spacing w:before="120" w:after="120"/>
        <w:rPr>
          <w:rStyle w:val="af4"/>
          <w:bCs w:val="0"/>
          <w:i w:val="0"/>
        </w:rPr>
      </w:pPr>
      <w:bookmarkStart w:id="12" w:name="_Toc164864424"/>
      <w:r w:rsidRPr="00264ABB">
        <w:rPr>
          <w:rStyle w:val="af4"/>
          <w:i w:val="0"/>
        </w:rPr>
        <w:lastRenderedPageBreak/>
        <w:t>1.</w:t>
      </w:r>
      <w:r w:rsidR="00E07408" w:rsidRPr="00264ABB">
        <w:rPr>
          <w:rStyle w:val="af4"/>
          <w:i w:val="0"/>
        </w:rPr>
        <w:t>7</w:t>
      </w:r>
      <w:r w:rsidR="00D247F9" w:rsidRPr="00264ABB">
        <w:rPr>
          <w:rStyle w:val="af4"/>
          <w:i w:val="0"/>
        </w:rPr>
        <w:t>. Криминогенная обстановка</w:t>
      </w:r>
      <w:bookmarkEnd w:id="12"/>
    </w:p>
    <w:p w:rsidR="00727C5E" w:rsidRPr="00264ABB" w:rsidRDefault="00727C5E" w:rsidP="00727C5E">
      <w:pPr>
        <w:spacing w:line="360" w:lineRule="auto"/>
        <w:ind w:firstLine="709"/>
        <w:jc w:val="both"/>
        <w:rPr>
          <w:color w:val="000000"/>
        </w:rPr>
      </w:pPr>
      <w:r w:rsidRPr="00264ABB">
        <w:t>За 2023 год на территории Кондинского района зарегистрировано 352 преступных деяния (103% в сравнении с 2022 годом), из них несовершеннолетними и с их участием совершено 4 преступления (2022 - 4). В</w:t>
      </w:r>
      <w:r w:rsidRPr="00264ABB">
        <w:rPr>
          <w:color w:val="000000"/>
        </w:rPr>
        <w:t>месте с тем произошел рост доли зарегистрированных особо тяжких преступлений с 3,8% до 5,1%.</w:t>
      </w:r>
    </w:p>
    <w:p w:rsidR="00727C5E" w:rsidRPr="00264ABB" w:rsidRDefault="00727C5E" w:rsidP="00727C5E">
      <w:pPr>
        <w:widowControl w:val="0"/>
        <w:tabs>
          <w:tab w:val="left" w:pos="9638"/>
        </w:tabs>
        <w:spacing w:line="360" w:lineRule="auto"/>
        <w:ind w:right="-1" w:firstLine="708"/>
        <w:jc w:val="both"/>
        <w:rPr>
          <w:color w:val="000000"/>
          <w:lang w:bidi="ru-RU"/>
        </w:rPr>
      </w:pPr>
      <w:r w:rsidRPr="00264ABB">
        <w:rPr>
          <w:color w:val="000000"/>
          <w:lang w:bidi="ru-RU"/>
        </w:rPr>
        <w:t>С целью предупреждения угроз вовлечения подрастающего поколения в деструктивную деятельность сотрудниками ОМВД России по Кондинскому району проводится пропагандистская работа в учебных заведениях района. Так, в учебных заведениях проведено 209 лекций и 181 индивидуальная беседа по вопросам профилактики правонарушений и преступлений, в том числе 83 лекции, направленные на профилактику экстремизма и сепаратизма. Оперативным составом ОМВД России по Кондинскому району на постоянной основе осуществляется мониторинг сетей Интернета, в целях выявления контента направленного на вовлечение несовершеннолетних в конструктивную детальность.</w:t>
      </w:r>
    </w:p>
    <w:p w:rsidR="00727C5E" w:rsidRPr="00264ABB" w:rsidRDefault="00727C5E" w:rsidP="00727C5E">
      <w:pPr>
        <w:spacing w:line="360" w:lineRule="auto"/>
        <w:ind w:firstLine="709"/>
        <w:contextualSpacing/>
        <w:jc w:val="both"/>
        <w:rPr>
          <w:color w:val="000000"/>
          <w:lang w:bidi="ru-RU"/>
        </w:rPr>
      </w:pPr>
      <w:r w:rsidRPr="00264ABB">
        <w:rPr>
          <w:color w:val="000000"/>
          <w:lang w:bidi="ru-RU"/>
        </w:rPr>
        <w:t>В целях профилактики безнадзорности и правонарушений несовершеннолетних, выявления групп несовершеннолетних антиобщественной направленности, пресечения фактов вовлечения несовершеннолетних в деструктивную деятельность с привлечением общественности района (ДНД, Родительские патрули) проводятся профилактические рейдовые мероприятия. Так, по итогам 12 месяцев 2023 года проведено 64 рейдовых мероприятия, в которых приняли участие 63 представителя субъектов профилактики и общественности, в ходе рейдов проверено 306 мест скопления молодежи.</w:t>
      </w:r>
    </w:p>
    <w:p w:rsidR="00727C5E" w:rsidRPr="00264ABB" w:rsidRDefault="00727C5E" w:rsidP="00727C5E">
      <w:pPr>
        <w:widowControl w:val="0"/>
        <w:spacing w:line="360" w:lineRule="auto"/>
        <w:ind w:right="-1" w:firstLine="708"/>
        <w:jc w:val="both"/>
        <w:rPr>
          <w:color w:val="000000"/>
          <w:lang w:bidi="ru-RU"/>
        </w:rPr>
      </w:pPr>
      <w:r w:rsidRPr="00264ABB">
        <w:rPr>
          <w:color w:val="000000"/>
          <w:lang w:bidi="ru-RU"/>
        </w:rPr>
        <w:t>В течение 12 месяцев 2023 года инспекторами ПДН профилактическая работа проводилась в отношении 36 подростков, по состоянию на 31.12.2023 на профилактическом учете в ПДН состоит 36 подростков (АППГ - 31), нагрузка на одного инспектора в среднем составила 8 подростков. Выявлено и поставлено на учет 26 несовершеннолетних (АППГ - 19).</w:t>
      </w:r>
    </w:p>
    <w:p w:rsidR="00727C5E" w:rsidRPr="00264ABB" w:rsidRDefault="00727C5E" w:rsidP="00727C5E">
      <w:pPr>
        <w:spacing w:line="360" w:lineRule="auto"/>
        <w:ind w:right="-1" w:firstLine="708"/>
        <w:contextualSpacing/>
        <w:jc w:val="both"/>
        <w:rPr>
          <w:rFonts w:eastAsia="Calibri"/>
          <w:color w:val="000000"/>
          <w:lang w:eastAsia="en-US"/>
        </w:rPr>
      </w:pPr>
      <w:r w:rsidRPr="00264ABB">
        <w:rPr>
          <w:rFonts w:eastAsia="Calibri"/>
          <w:color w:val="000000"/>
          <w:lang w:eastAsia="en-US"/>
        </w:rPr>
        <w:t>По итогам 2023 года, признано в социально опасном положении  29 несовершеннолетних (АППГ – 24) и 67 семей, в которых проживает 132 ребёнка (АППГ – 67 семьи, в них 136 детей).</w:t>
      </w:r>
    </w:p>
    <w:p w:rsidR="00727C5E" w:rsidRPr="00264ABB" w:rsidRDefault="00727C5E" w:rsidP="00727C5E">
      <w:pPr>
        <w:spacing w:line="360" w:lineRule="auto"/>
        <w:ind w:firstLine="708"/>
        <w:contextualSpacing/>
        <w:jc w:val="both"/>
        <w:rPr>
          <w:rFonts w:eastAsia="Calibri"/>
          <w:lang w:eastAsia="en-US"/>
        </w:rPr>
      </w:pPr>
      <w:r w:rsidRPr="00264ABB">
        <w:rPr>
          <w:rFonts w:eastAsia="Calibri"/>
          <w:lang w:eastAsia="en-US"/>
        </w:rPr>
        <w:t xml:space="preserve">За 2023 год проведено </w:t>
      </w:r>
      <w:r w:rsidRPr="00264ABB">
        <w:rPr>
          <w:rFonts w:eastAsia="Calibri"/>
          <w:color w:val="000000"/>
          <w:lang w:eastAsia="en-US"/>
        </w:rPr>
        <w:t>98</w:t>
      </w:r>
      <w:r w:rsidRPr="00264ABB">
        <w:rPr>
          <w:rFonts w:eastAsia="Calibri"/>
          <w:lang w:eastAsia="en-US"/>
        </w:rPr>
        <w:t xml:space="preserve"> рейдовых мероприятий (АППГ – 74) по семьям и несовершеннолетним, находящихся в социально опасном положении.</w:t>
      </w:r>
    </w:p>
    <w:p w:rsidR="00727C5E" w:rsidRPr="00264ABB" w:rsidRDefault="00727C5E" w:rsidP="00727C5E">
      <w:pPr>
        <w:spacing w:line="360" w:lineRule="auto"/>
        <w:ind w:firstLine="708"/>
        <w:contextualSpacing/>
        <w:jc w:val="both"/>
        <w:rPr>
          <w:rFonts w:eastAsia="Calibri"/>
          <w:lang w:eastAsia="en-US"/>
        </w:rPr>
      </w:pPr>
      <w:r w:rsidRPr="00264ABB">
        <w:rPr>
          <w:rFonts w:eastAsia="Calibri"/>
          <w:lang w:eastAsia="en-US"/>
        </w:rPr>
        <w:t>Муниципальной комиссией по делам несовершеннолетних и защите их прав Кондинского района сформирован и ведется банк данных несовершеннолетних и семей, находящихся в социально опасном положении, осуществляется межведомственная индивидуально-профилактическая работа.</w:t>
      </w:r>
    </w:p>
    <w:p w:rsidR="00727C5E" w:rsidRPr="00264ABB" w:rsidRDefault="00727C5E" w:rsidP="00727C5E">
      <w:pPr>
        <w:tabs>
          <w:tab w:val="left" w:pos="993"/>
        </w:tabs>
        <w:spacing w:line="360" w:lineRule="auto"/>
        <w:ind w:firstLine="709"/>
        <w:contextualSpacing/>
        <w:jc w:val="both"/>
      </w:pPr>
      <w:r w:rsidRPr="00264ABB">
        <w:lastRenderedPageBreak/>
        <w:t>На основании постановлений комиссии с несовершеннолетними и семьями, находящимися в социально опасном положении, проводится межведомственная индивидуальная профилактическая работа (ИПР). Со стороны субъектов системы профилактики безнадзорности и правонарушений несовершеннолетних Кондинского района организовано посещение семей по месту жительства, родители, при необходимости, мотивируются на лечение от алкогольной зависимости, трудоустройство и т.д. Ежемесячно субъекты профилактики направляют в комиссию отчеты о проведенной работе с несовершеннолетним/семьей. Муниципальной комиссией по делам несовершеннолетних и защите их прав Кондинского района ежеквартально осуществляется оценка эффективности индивидуальной профилактической работы с семьями/несовершеннолетними.</w:t>
      </w:r>
    </w:p>
    <w:p w:rsidR="00727C5E" w:rsidRPr="00264ABB" w:rsidRDefault="00727C5E" w:rsidP="00727C5E">
      <w:pPr>
        <w:spacing w:line="360" w:lineRule="auto"/>
        <w:ind w:firstLine="708"/>
        <w:jc w:val="both"/>
      </w:pPr>
      <w:r w:rsidRPr="00264ABB">
        <w:t>В течение 2023 года на территории района зарегистрировано 113 пожаров (119% к уровню прошлого года) без имущественного ущерба. На пожарах погиб 1 человек (2022 год – 2).</w:t>
      </w:r>
    </w:p>
    <w:p w:rsidR="0049441F" w:rsidRPr="00264ABB" w:rsidRDefault="0049441F" w:rsidP="00AE683A">
      <w:pPr>
        <w:pStyle w:val="1"/>
        <w:spacing w:before="120" w:after="120"/>
        <w:rPr>
          <w:b/>
          <w:i w:val="0"/>
        </w:rPr>
      </w:pPr>
      <w:bookmarkStart w:id="13" w:name="_Toc164864425"/>
      <w:r w:rsidRPr="00264ABB">
        <w:rPr>
          <w:b/>
          <w:i w:val="0"/>
        </w:rPr>
        <w:t>1.8. Состояние жилищного фонда</w:t>
      </w:r>
      <w:bookmarkEnd w:id="13"/>
    </w:p>
    <w:p w:rsidR="00CF5372" w:rsidRPr="00264ABB" w:rsidRDefault="00CF5372" w:rsidP="00CF5372">
      <w:pPr>
        <w:autoSpaceDE w:val="0"/>
        <w:autoSpaceDN w:val="0"/>
        <w:adjustRightInd w:val="0"/>
        <w:spacing w:line="360" w:lineRule="auto"/>
        <w:ind w:firstLine="708"/>
        <w:jc w:val="both"/>
      </w:pPr>
      <w:r w:rsidRPr="00264ABB">
        <w:t xml:space="preserve">Общая площадь жилых помещений на 01.01.2024 – 919,412 тыс. кв. м. (таблица 1). За 2023 год введено 12,056 тыс. кв. м. жилья, снесено общей площади жилых помещений всего 8,89 тыс. кв. м. </w:t>
      </w:r>
      <w:r w:rsidRPr="00264ABB">
        <w:rPr>
          <w:spacing w:val="2"/>
        </w:rPr>
        <w:t>По состоянию на 01.01.2024 площадь аварийного жилищного фонда составила 45,18 тыс. кв. м. жилья. В 2023 году было снесено 8,62 тыс. кв. м. жилых помещений, признанных</w:t>
      </w:r>
      <w:r w:rsidRPr="00264ABB">
        <w:t xml:space="preserve"> аварийными. Расселение граждан из аварийного жилищного фонда осуществляется в рамках государственной программы и адресной программы автономного округа. Всех граждан, проживающих в жилых домах, признанных «аварийными» до 01.01.2024, запланировано переселить в жилье, соответствующее санитарным нормам к 2027 году.</w:t>
      </w:r>
    </w:p>
    <w:p w:rsidR="00CF5372" w:rsidRPr="00264ABB" w:rsidRDefault="00CF5372" w:rsidP="00CF5372">
      <w:pPr>
        <w:autoSpaceDE w:val="0"/>
        <w:autoSpaceDN w:val="0"/>
        <w:adjustRightInd w:val="0"/>
        <w:spacing w:line="360" w:lineRule="auto"/>
        <w:ind w:firstLine="708"/>
        <w:jc w:val="both"/>
      </w:pPr>
      <w:r w:rsidRPr="00264ABB">
        <w:t>За 2023 год в собственность муниципального образования Кондинский район приобретено 123 жилых помещений, в том числе:</w:t>
      </w:r>
    </w:p>
    <w:p w:rsidR="00CF5372" w:rsidRPr="00264ABB" w:rsidRDefault="00CF5372" w:rsidP="00CF5372">
      <w:pPr>
        <w:autoSpaceDE w:val="0"/>
        <w:autoSpaceDN w:val="0"/>
        <w:adjustRightInd w:val="0"/>
        <w:spacing w:line="360" w:lineRule="auto"/>
        <w:ind w:firstLine="708"/>
        <w:jc w:val="both"/>
      </w:pPr>
      <w:r w:rsidRPr="00264ABB">
        <w:t xml:space="preserve">- 122 жилых помещения </w:t>
      </w:r>
      <w:r w:rsidRPr="00264ABB">
        <w:rPr>
          <w:color w:val="000000"/>
        </w:rPr>
        <w:t>для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формирования маневренного жилищного фонда, создание наёмных домов социального использования</w:t>
      </w:r>
      <w:r w:rsidRPr="00264ABB">
        <w:t>;</w:t>
      </w:r>
    </w:p>
    <w:p w:rsidR="00CF5372" w:rsidRPr="00264ABB" w:rsidRDefault="00CF5372" w:rsidP="00CF5372">
      <w:pPr>
        <w:autoSpaceDE w:val="0"/>
        <w:autoSpaceDN w:val="0"/>
        <w:adjustRightInd w:val="0"/>
        <w:spacing w:line="360" w:lineRule="auto"/>
        <w:ind w:firstLine="708"/>
        <w:jc w:val="both"/>
      </w:pPr>
      <w:r w:rsidRPr="00264ABB">
        <w:t>- 1 жилое помещение в целях переселения граждан из жилых домов, признанных аварийными, в рамках адресной программы.</w:t>
      </w:r>
    </w:p>
    <w:p w:rsidR="00832B1B" w:rsidRPr="00264ABB" w:rsidRDefault="00832B1B" w:rsidP="00832B1B">
      <w:pPr>
        <w:autoSpaceDE w:val="0"/>
        <w:autoSpaceDN w:val="0"/>
        <w:adjustRightInd w:val="0"/>
        <w:spacing w:line="360" w:lineRule="auto"/>
        <w:ind w:firstLine="708"/>
        <w:jc w:val="both"/>
        <w:rPr>
          <w:spacing w:val="-4"/>
        </w:rPr>
      </w:pPr>
      <w:r w:rsidRPr="00264ABB">
        <w:rPr>
          <w:spacing w:val="-4"/>
        </w:rPr>
        <w:t xml:space="preserve">В 2023 году объем бюджетных ассигнований на приобретение жилых помещений в рамках предоставления субсидии из бюджета автономного округа бюджетам муниципальных образований автономного округа для реализации полномочий в области строительства и жилищных отношений подпрограммы «Содействию развитию жилищного строительства» государственной программы Ханты-Мансийского автономного округа – Югры «Развитие жилищной сферы» </w:t>
      </w:r>
      <w:r w:rsidRPr="00264ABB">
        <w:t xml:space="preserve">на реализацию адресной программы </w:t>
      </w:r>
      <w:r w:rsidRPr="00264ABB">
        <w:rPr>
          <w:spacing w:val="-4"/>
        </w:rPr>
        <w:t xml:space="preserve">уменьшился по сравнению с 2022 годом и составил </w:t>
      </w:r>
      <w:r w:rsidRPr="00264ABB">
        <w:rPr>
          <w:bCs/>
        </w:rPr>
        <w:t>6 958,35</w:t>
      </w:r>
      <w:r w:rsidRPr="00264ABB">
        <w:t xml:space="preserve"> тыс. руб., в том числе: бюджет Фонда содействия реформированию жилищно-коммунального хозяйства 0 тыс. руб., бюджет автономного округа 6 749,60 тыс. руб., бюджет Кондинского района 208,75 тыс. руб.</w:t>
      </w:r>
      <w:r w:rsidRPr="00264ABB">
        <w:rPr>
          <w:spacing w:val="-4"/>
        </w:rPr>
        <w:t xml:space="preserve"> Н</w:t>
      </w:r>
      <w:r w:rsidRPr="00264ABB">
        <w:t>а «</w:t>
      </w:r>
      <w:r w:rsidRPr="00264ABB">
        <w:rPr>
          <w:color w:val="000000"/>
        </w:rPr>
        <w:t>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r w:rsidRPr="00264ABB">
        <w:t xml:space="preserve">, реализуемого в рамках муниципальной программы, по сравнению с 2022 годом увеличился и составил </w:t>
      </w:r>
      <w:r w:rsidRPr="00264ABB">
        <w:rPr>
          <w:bCs/>
        </w:rPr>
        <w:t>509 467,42</w:t>
      </w:r>
      <w:r w:rsidRPr="00264ABB">
        <w:t xml:space="preserve"> тыс. руб., в том числе бюджет автономного округа 494 183,40 тыс. руб., бюджет Кондинского района 15 284,02 тыс. руб.</w:t>
      </w:r>
    </w:p>
    <w:p w:rsidR="009E12A0" w:rsidRPr="00264ABB" w:rsidRDefault="009E12A0" w:rsidP="009E12A0">
      <w:pPr>
        <w:autoSpaceDE w:val="0"/>
        <w:autoSpaceDN w:val="0"/>
        <w:adjustRightInd w:val="0"/>
        <w:spacing w:line="360" w:lineRule="auto"/>
        <w:ind w:firstLine="708"/>
        <w:jc w:val="both"/>
        <w:rPr>
          <w:spacing w:val="-6"/>
        </w:rPr>
      </w:pPr>
      <w:r w:rsidRPr="00264ABB">
        <w:rPr>
          <w:spacing w:val="-6"/>
        </w:rPr>
        <w:t>С целью реализации жилищных программ, в 2024 году планируется ввод 14 тыс.кв.м. жилья. Общий план ввода жилья составляет на 2024 год – 15 тыс.кв.м.</w:t>
      </w:r>
    </w:p>
    <w:p w:rsidR="009E12A0" w:rsidRPr="009E12A0" w:rsidRDefault="009E12A0" w:rsidP="009E12A0">
      <w:pPr>
        <w:autoSpaceDE w:val="0"/>
        <w:autoSpaceDN w:val="0"/>
        <w:adjustRightInd w:val="0"/>
        <w:spacing w:line="360" w:lineRule="auto"/>
        <w:ind w:firstLine="708"/>
        <w:jc w:val="both"/>
      </w:pPr>
      <w:r w:rsidRPr="00264ABB">
        <w:t>Общая потребность на приобретение жилых помещений, построенных, но не приобретенных до настоящего времени и планируемые объекты к вводу в 2024 году составит 33 892,81 тыс. рублей, в том числе средства бюджета округа – 32 876,03 тыс. рублей.</w:t>
      </w:r>
    </w:p>
    <w:p w:rsidR="002A040A" w:rsidRPr="009606F3" w:rsidRDefault="002A040A" w:rsidP="00F30CF9">
      <w:pPr>
        <w:spacing w:line="276" w:lineRule="auto"/>
        <w:sectPr w:rsidR="002A040A" w:rsidRPr="009606F3" w:rsidSect="00EF13C7">
          <w:footerReference w:type="even" r:id="rId9"/>
          <w:footerReference w:type="default" r:id="rId10"/>
          <w:pgSz w:w="11906" w:h="16838"/>
          <w:pgMar w:top="1134" w:right="850" w:bottom="1134" w:left="1701" w:header="709" w:footer="709" w:gutter="0"/>
          <w:cols w:space="708"/>
          <w:titlePg/>
          <w:docGrid w:linePitch="360"/>
        </w:sectPr>
      </w:pPr>
    </w:p>
    <w:p w:rsidR="0049441F" w:rsidRPr="009606F3" w:rsidRDefault="0049441F" w:rsidP="00F30CF9">
      <w:pPr>
        <w:spacing w:line="276" w:lineRule="auto"/>
      </w:pPr>
    </w:p>
    <w:p w:rsidR="00A83A55" w:rsidRPr="00264ABB" w:rsidRDefault="00A83A55" w:rsidP="0006783C">
      <w:pPr>
        <w:widowControl w:val="0"/>
        <w:autoSpaceDE w:val="0"/>
        <w:autoSpaceDN w:val="0"/>
        <w:adjustRightInd w:val="0"/>
        <w:jc w:val="right"/>
      </w:pPr>
      <w:r w:rsidRPr="00264ABB">
        <w:t>Таблица 1</w:t>
      </w:r>
    </w:p>
    <w:p w:rsidR="00B822E6" w:rsidRPr="00264ABB" w:rsidRDefault="00001C6C" w:rsidP="0006783C">
      <w:pPr>
        <w:widowControl w:val="0"/>
        <w:autoSpaceDE w:val="0"/>
        <w:autoSpaceDN w:val="0"/>
        <w:adjustRightInd w:val="0"/>
        <w:jc w:val="center"/>
      </w:pPr>
      <w:r w:rsidRPr="00264ABB">
        <w:t>Информация о состоянии жилищного фонда в</w:t>
      </w:r>
      <w:r w:rsidR="00B822E6" w:rsidRPr="00264ABB">
        <w:t xml:space="preserve"> </w:t>
      </w:r>
      <w:r w:rsidR="00B822E6" w:rsidRPr="00264ABB">
        <w:rPr>
          <w:b/>
        </w:rPr>
        <w:t>муниципальном образовании</w:t>
      </w:r>
    </w:p>
    <w:p w:rsidR="00001C6C" w:rsidRPr="00264ABB" w:rsidRDefault="00B822E6" w:rsidP="0006783C">
      <w:pPr>
        <w:widowControl w:val="0"/>
        <w:autoSpaceDE w:val="0"/>
        <w:autoSpaceDN w:val="0"/>
        <w:adjustRightInd w:val="0"/>
        <w:jc w:val="center"/>
        <w:rPr>
          <w:b/>
          <w:u w:val="single"/>
        </w:rPr>
      </w:pPr>
      <w:r w:rsidRPr="00264ABB">
        <w:rPr>
          <w:u w:val="single"/>
        </w:rPr>
        <w:t xml:space="preserve"> </w:t>
      </w:r>
      <w:r w:rsidRPr="00264ABB">
        <w:rPr>
          <w:b/>
          <w:u w:val="single"/>
        </w:rPr>
        <w:t>Кондинский район</w:t>
      </w:r>
      <w:r w:rsidR="00001C6C" w:rsidRPr="00264ABB">
        <w:rPr>
          <w:u w:val="single"/>
        </w:rPr>
        <w:t>, кв. метров</w:t>
      </w:r>
    </w:p>
    <w:p w:rsidR="00001C6C" w:rsidRPr="00264ABB" w:rsidRDefault="00001C6C" w:rsidP="0006783C">
      <w:pPr>
        <w:widowControl w:val="0"/>
        <w:autoSpaceDE w:val="0"/>
        <w:autoSpaceDN w:val="0"/>
        <w:adjustRightInd w:val="0"/>
        <w:jc w:val="center"/>
      </w:pPr>
      <w:r w:rsidRPr="00264ABB">
        <w:t>наименование городского округа (муниципального района)</w:t>
      </w:r>
    </w:p>
    <w:p w:rsidR="00001C6C" w:rsidRPr="00264ABB" w:rsidRDefault="00001C6C" w:rsidP="0006783C">
      <w:pPr>
        <w:widowControl w:val="0"/>
        <w:autoSpaceDE w:val="0"/>
        <w:autoSpaceDN w:val="0"/>
        <w:adjustRightInd w:val="0"/>
        <w:jc w:val="both"/>
        <w:rPr>
          <w:rFonts w:ascii="Calibri" w:hAnsi="Calibri" w:cs="Calibri"/>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426"/>
        <w:gridCol w:w="1417"/>
        <w:gridCol w:w="1412"/>
        <w:gridCol w:w="1490"/>
        <w:gridCol w:w="924"/>
        <w:gridCol w:w="1427"/>
        <w:gridCol w:w="1153"/>
        <w:gridCol w:w="1512"/>
        <w:gridCol w:w="1150"/>
        <w:gridCol w:w="1514"/>
      </w:tblGrid>
      <w:tr w:rsidR="005E699F" w:rsidRPr="00264ABB" w:rsidTr="000A121A">
        <w:trPr>
          <w:trHeight w:val="330"/>
        </w:trPr>
        <w:tc>
          <w:tcPr>
            <w:tcW w:w="1268" w:type="dxa"/>
            <w:vMerge w:val="restart"/>
            <w:shd w:val="clear" w:color="auto" w:fill="auto"/>
            <w:hideMark/>
          </w:tcPr>
          <w:p w:rsidR="005E699F" w:rsidRPr="00264ABB" w:rsidRDefault="005E699F" w:rsidP="0006783C">
            <w:pPr>
              <w:jc w:val="center"/>
            </w:pPr>
            <w:r w:rsidRPr="00264ABB">
              <w:t>Отчетный период</w:t>
            </w:r>
          </w:p>
        </w:tc>
        <w:tc>
          <w:tcPr>
            <w:tcW w:w="1426" w:type="dxa"/>
            <w:vMerge w:val="restart"/>
            <w:shd w:val="clear" w:color="auto" w:fill="auto"/>
            <w:hideMark/>
          </w:tcPr>
          <w:p w:rsidR="005E699F" w:rsidRPr="00264ABB" w:rsidRDefault="005E699F" w:rsidP="0006783C">
            <w:pPr>
              <w:jc w:val="center"/>
            </w:pPr>
            <w:r w:rsidRPr="00264ABB">
              <w:t>Общая площадь жилых помещений на начало года, всего</w:t>
            </w:r>
          </w:p>
        </w:tc>
        <w:tc>
          <w:tcPr>
            <w:tcW w:w="5243" w:type="dxa"/>
            <w:gridSpan w:val="4"/>
            <w:shd w:val="clear" w:color="auto" w:fill="auto"/>
            <w:hideMark/>
          </w:tcPr>
          <w:p w:rsidR="005E699F" w:rsidRPr="00264ABB" w:rsidRDefault="005E699F" w:rsidP="0006783C">
            <w:pPr>
              <w:jc w:val="center"/>
            </w:pPr>
            <w:r w:rsidRPr="00264ABB">
              <w:t>в том числе</w:t>
            </w:r>
          </w:p>
        </w:tc>
        <w:tc>
          <w:tcPr>
            <w:tcW w:w="1427" w:type="dxa"/>
            <w:vMerge w:val="restart"/>
            <w:shd w:val="clear" w:color="auto" w:fill="auto"/>
            <w:hideMark/>
          </w:tcPr>
          <w:p w:rsidR="005E699F" w:rsidRPr="00264ABB" w:rsidRDefault="005E699F" w:rsidP="0006783C">
            <w:pPr>
              <w:jc w:val="center"/>
            </w:pPr>
            <w:r w:rsidRPr="00264ABB">
              <w:t>Выбыло общей площади жилых помещений за год, всего</w:t>
            </w:r>
          </w:p>
        </w:tc>
        <w:tc>
          <w:tcPr>
            <w:tcW w:w="3815" w:type="dxa"/>
            <w:gridSpan w:val="3"/>
            <w:shd w:val="clear" w:color="auto" w:fill="auto"/>
            <w:hideMark/>
          </w:tcPr>
          <w:p w:rsidR="005E699F" w:rsidRPr="00264ABB" w:rsidRDefault="005E699F" w:rsidP="0006783C">
            <w:pPr>
              <w:jc w:val="center"/>
            </w:pPr>
            <w:r w:rsidRPr="00264ABB">
              <w:t>в том числе</w:t>
            </w:r>
          </w:p>
        </w:tc>
        <w:tc>
          <w:tcPr>
            <w:tcW w:w="1514" w:type="dxa"/>
            <w:vMerge w:val="restart"/>
            <w:shd w:val="clear" w:color="auto" w:fill="auto"/>
            <w:hideMark/>
          </w:tcPr>
          <w:p w:rsidR="005E699F" w:rsidRPr="00264ABB" w:rsidRDefault="005E699F" w:rsidP="0006783C">
            <w:pPr>
              <w:jc w:val="center"/>
            </w:pPr>
            <w:r w:rsidRPr="00264ABB">
              <w:t>Общая площадь жилых помещений, введенная в действие за год</w:t>
            </w:r>
          </w:p>
        </w:tc>
      </w:tr>
      <w:tr w:rsidR="005E699F" w:rsidRPr="00264ABB" w:rsidTr="000A121A">
        <w:trPr>
          <w:trHeight w:val="1905"/>
        </w:trPr>
        <w:tc>
          <w:tcPr>
            <w:tcW w:w="1268" w:type="dxa"/>
            <w:vMerge/>
            <w:shd w:val="clear" w:color="auto" w:fill="auto"/>
            <w:hideMark/>
          </w:tcPr>
          <w:p w:rsidR="005E699F" w:rsidRPr="00264ABB" w:rsidRDefault="005E699F" w:rsidP="0006783C">
            <w:pPr>
              <w:jc w:val="center"/>
            </w:pPr>
          </w:p>
        </w:tc>
        <w:tc>
          <w:tcPr>
            <w:tcW w:w="1426" w:type="dxa"/>
            <w:vMerge/>
            <w:shd w:val="clear" w:color="auto" w:fill="auto"/>
            <w:hideMark/>
          </w:tcPr>
          <w:p w:rsidR="005E699F" w:rsidRPr="00264ABB" w:rsidRDefault="005E699F" w:rsidP="0006783C">
            <w:pPr>
              <w:jc w:val="center"/>
            </w:pPr>
          </w:p>
        </w:tc>
        <w:tc>
          <w:tcPr>
            <w:tcW w:w="1417" w:type="dxa"/>
            <w:shd w:val="clear" w:color="auto" w:fill="auto"/>
            <w:hideMark/>
          </w:tcPr>
          <w:p w:rsidR="005E699F" w:rsidRPr="00264ABB" w:rsidRDefault="005E699F" w:rsidP="0006783C">
            <w:pPr>
              <w:jc w:val="center"/>
            </w:pPr>
            <w:r w:rsidRPr="00264ABB">
              <w:t>площадь ветхого жилищного фонда</w:t>
            </w:r>
          </w:p>
        </w:tc>
        <w:tc>
          <w:tcPr>
            <w:tcW w:w="1412" w:type="dxa"/>
            <w:shd w:val="clear" w:color="auto" w:fill="auto"/>
            <w:hideMark/>
          </w:tcPr>
          <w:p w:rsidR="005E699F" w:rsidRPr="00264ABB" w:rsidRDefault="005E699F" w:rsidP="0006783C">
            <w:pPr>
              <w:jc w:val="center"/>
            </w:pPr>
            <w:r w:rsidRPr="00264ABB">
              <w:t>площадь аварийного жилищного фонда</w:t>
            </w:r>
          </w:p>
        </w:tc>
        <w:tc>
          <w:tcPr>
            <w:tcW w:w="1490" w:type="dxa"/>
            <w:shd w:val="clear" w:color="auto" w:fill="auto"/>
            <w:hideMark/>
          </w:tcPr>
          <w:p w:rsidR="005E699F" w:rsidRPr="00264ABB" w:rsidRDefault="005E699F" w:rsidP="0006783C">
            <w:pPr>
              <w:jc w:val="center"/>
            </w:pPr>
            <w:r w:rsidRPr="00264ABB">
              <w:t>площадь пригодного для проживания жилищного фонда</w:t>
            </w:r>
          </w:p>
        </w:tc>
        <w:tc>
          <w:tcPr>
            <w:tcW w:w="924" w:type="dxa"/>
            <w:shd w:val="clear" w:color="auto" w:fill="auto"/>
            <w:hideMark/>
          </w:tcPr>
          <w:p w:rsidR="005E699F" w:rsidRPr="00264ABB" w:rsidRDefault="005E699F" w:rsidP="0006783C">
            <w:pPr>
              <w:jc w:val="center"/>
            </w:pPr>
            <w:r w:rsidRPr="00264ABB">
              <w:t>прочее</w:t>
            </w:r>
          </w:p>
        </w:tc>
        <w:tc>
          <w:tcPr>
            <w:tcW w:w="1427" w:type="dxa"/>
            <w:vMerge/>
            <w:shd w:val="clear" w:color="auto" w:fill="auto"/>
            <w:hideMark/>
          </w:tcPr>
          <w:p w:rsidR="005E699F" w:rsidRPr="00264ABB" w:rsidRDefault="005E699F" w:rsidP="0006783C">
            <w:pPr>
              <w:jc w:val="center"/>
            </w:pPr>
          </w:p>
        </w:tc>
        <w:tc>
          <w:tcPr>
            <w:tcW w:w="1153" w:type="dxa"/>
            <w:shd w:val="clear" w:color="auto" w:fill="auto"/>
            <w:hideMark/>
          </w:tcPr>
          <w:p w:rsidR="005E699F" w:rsidRPr="00264ABB" w:rsidRDefault="005E699F" w:rsidP="0006783C">
            <w:pPr>
              <w:jc w:val="center"/>
            </w:pPr>
            <w:r w:rsidRPr="00264ABB">
              <w:t>снесено по причине ветхости</w:t>
            </w:r>
          </w:p>
        </w:tc>
        <w:tc>
          <w:tcPr>
            <w:tcW w:w="1512" w:type="dxa"/>
            <w:shd w:val="clear" w:color="auto" w:fill="auto"/>
            <w:hideMark/>
          </w:tcPr>
          <w:p w:rsidR="005E699F" w:rsidRPr="00264ABB" w:rsidRDefault="005E699F" w:rsidP="0006783C">
            <w:pPr>
              <w:jc w:val="center"/>
            </w:pPr>
            <w:r w:rsidRPr="00264ABB">
              <w:t>снесено по причине аварийности</w:t>
            </w:r>
          </w:p>
        </w:tc>
        <w:tc>
          <w:tcPr>
            <w:tcW w:w="1150" w:type="dxa"/>
            <w:shd w:val="clear" w:color="auto" w:fill="auto"/>
            <w:hideMark/>
          </w:tcPr>
          <w:p w:rsidR="005E699F" w:rsidRPr="00264ABB" w:rsidRDefault="005E699F" w:rsidP="0006783C">
            <w:pPr>
              <w:jc w:val="center"/>
            </w:pPr>
            <w:r w:rsidRPr="00264ABB">
              <w:t>иные причины</w:t>
            </w:r>
          </w:p>
        </w:tc>
        <w:tc>
          <w:tcPr>
            <w:tcW w:w="1514" w:type="dxa"/>
            <w:vMerge/>
            <w:shd w:val="clear" w:color="auto" w:fill="auto"/>
            <w:hideMark/>
          </w:tcPr>
          <w:p w:rsidR="005E699F" w:rsidRPr="00264ABB" w:rsidRDefault="005E699F" w:rsidP="0006783C">
            <w:pPr>
              <w:jc w:val="center"/>
            </w:pPr>
          </w:p>
        </w:tc>
      </w:tr>
      <w:tr w:rsidR="005E699F" w:rsidRPr="00264ABB" w:rsidTr="000A121A">
        <w:trPr>
          <w:trHeight w:val="330"/>
        </w:trPr>
        <w:tc>
          <w:tcPr>
            <w:tcW w:w="1268" w:type="dxa"/>
            <w:shd w:val="clear" w:color="auto" w:fill="auto"/>
            <w:hideMark/>
          </w:tcPr>
          <w:p w:rsidR="005E699F" w:rsidRPr="00264ABB" w:rsidRDefault="005E699F" w:rsidP="0006783C">
            <w:pPr>
              <w:jc w:val="center"/>
            </w:pPr>
            <w:r w:rsidRPr="00264ABB">
              <w:t>2014</w:t>
            </w:r>
          </w:p>
        </w:tc>
        <w:tc>
          <w:tcPr>
            <w:tcW w:w="1426" w:type="dxa"/>
            <w:shd w:val="clear" w:color="auto" w:fill="auto"/>
            <w:hideMark/>
          </w:tcPr>
          <w:p w:rsidR="005E699F" w:rsidRPr="00264ABB" w:rsidRDefault="005E699F" w:rsidP="00A84177">
            <w:pPr>
              <w:jc w:val="center"/>
            </w:pPr>
            <w:r w:rsidRPr="00264ABB">
              <w:t>796</w:t>
            </w:r>
            <w:r w:rsidR="00A84177" w:rsidRPr="00264ABB">
              <w:t xml:space="preserve"> </w:t>
            </w:r>
            <w:r w:rsidRPr="00264ABB">
              <w:t>092</w:t>
            </w:r>
          </w:p>
        </w:tc>
        <w:tc>
          <w:tcPr>
            <w:tcW w:w="1417" w:type="dxa"/>
            <w:shd w:val="clear" w:color="auto" w:fill="auto"/>
            <w:hideMark/>
          </w:tcPr>
          <w:p w:rsidR="005E699F" w:rsidRPr="00264ABB" w:rsidRDefault="00A84177" w:rsidP="0006783C">
            <w:pPr>
              <w:jc w:val="center"/>
            </w:pPr>
            <w:r w:rsidRPr="00264ABB">
              <w:t xml:space="preserve">89 </w:t>
            </w:r>
            <w:r w:rsidR="005E699F" w:rsidRPr="00264ABB">
              <w:t>700</w:t>
            </w:r>
          </w:p>
        </w:tc>
        <w:tc>
          <w:tcPr>
            <w:tcW w:w="1412" w:type="dxa"/>
            <w:shd w:val="clear" w:color="auto" w:fill="auto"/>
            <w:hideMark/>
          </w:tcPr>
          <w:p w:rsidR="005E699F" w:rsidRPr="00264ABB" w:rsidRDefault="00A84177" w:rsidP="0006783C">
            <w:pPr>
              <w:jc w:val="center"/>
            </w:pPr>
            <w:r w:rsidRPr="00264ABB">
              <w:t xml:space="preserve">3 </w:t>
            </w:r>
            <w:r w:rsidR="005E699F" w:rsidRPr="00264ABB">
              <w:t>200</w:t>
            </w:r>
          </w:p>
        </w:tc>
        <w:tc>
          <w:tcPr>
            <w:tcW w:w="1490" w:type="dxa"/>
            <w:shd w:val="clear" w:color="auto" w:fill="auto"/>
            <w:hideMark/>
          </w:tcPr>
          <w:p w:rsidR="005E699F" w:rsidRPr="00264ABB" w:rsidRDefault="00A84177" w:rsidP="0006783C">
            <w:pPr>
              <w:jc w:val="center"/>
            </w:pPr>
            <w:r w:rsidRPr="00264ABB">
              <w:t xml:space="preserve">703 </w:t>
            </w:r>
            <w:r w:rsidR="005E699F" w:rsidRPr="00264ABB">
              <w:t>192</w:t>
            </w:r>
          </w:p>
        </w:tc>
        <w:tc>
          <w:tcPr>
            <w:tcW w:w="924" w:type="dxa"/>
            <w:shd w:val="clear" w:color="auto" w:fill="auto"/>
            <w:hideMark/>
          </w:tcPr>
          <w:p w:rsidR="005E699F" w:rsidRPr="00264ABB" w:rsidRDefault="005E699F" w:rsidP="0006783C">
            <w:pPr>
              <w:jc w:val="center"/>
            </w:pPr>
          </w:p>
        </w:tc>
        <w:tc>
          <w:tcPr>
            <w:tcW w:w="1427" w:type="dxa"/>
            <w:shd w:val="clear" w:color="auto" w:fill="auto"/>
            <w:hideMark/>
          </w:tcPr>
          <w:p w:rsidR="005E699F" w:rsidRPr="00264ABB" w:rsidRDefault="00A84177" w:rsidP="0006783C">
            <w:pPr>
              <w:jc w:val="center"/>
            </w:pPr>
            <w:r w:rsidRPr="00264ABB">
              <w:t xml:space="preserve">2 </w:t>
            </w:r>
            <w:r w:rsidR="005E699F" w:rsidRPr="00264ABB">
              <w:t>427</w:t>
            </w:r>
          </w:p>
        </w:tc>
        <w:tc>
          <w:tcPr>
            <w:tcW w:w="1153" w:type="dxa"/>
            <w:shd w:val="clear" w:color="auto" w:fill="auto"/>
            <w:hideMark/>
          </w:tcPr>
          <w:p w:rsidR="005E699F" w:rsidRPr="00264ABB" w:rsidRDefault="005E699F" w:rsidP="0006783C">
            <w:pPr>
              <w:jc w:val="center"/>
            </w:pPr>
            <w:r w:rsidRPr="00264ABB">
              <w:t>927</w:t>
            </w:r>
          </w:p>
        </w:tc>
        <w:tc>
          <w:tcPr>
            <w:tcW w:w="1512" w:type="dxa"/>
            <w:shd w:val="clear" w:color="auto" w:fill="auto"/>
            <w:hideMark/>
          </w:tcPr>
          <w:p w:rsidR="005E699F" w:rsidRPr="00264ABB" w:rsidRDefault="005E699F" w:rsidP="00A84177">
            <w:pPr>
              <w:jc w:val="center"/>
            </w:pPr>
            <w:r w:rsidRPr="00264ABB">
              <w:t>1</w:t>
            </w:r>
            <w:r w:rsidR="00A84177" w:rsidRPr="00264ABB">
              <w:t xml:space="preserve"> </w:t>
            </w:r>
            <w:r w:rsidRPr="00264ABB">
              <w:t>500</w:t>
            </w:r>
          </w:p>
        </w:tc>
        <w:tc>
          <w:tcPr>
            <w:tcW w:w="1150" w:type="dxa"/>
            <w:shd w:val="clear" w:color="auto" w:fill="auto"/>
            <w:hideMark/>
          </w:tcPr>
          <w:p w:rsidR="005E699F" w:rsidRPr="00264ABB" w:rsidRDefault="005E699F" w:rsidP="0006783C">
            <w:pPr>
              <w:jc w:val="center"/>
            </w:pPr>
          </w:p>
        </w:tc>
        <w:tc>
          <w:tcPr>
            <w:tcW w:w="1514" w:type="dxa"/>
            <w:shd w:val="clear" w:color="auto" w:fill="auto"/>
            <w:hideMark/>
          </w:tcPr>
          <w:p w:rsidR="005E699F" w:rsidRPr="00264ABB" w:rsidRDefault="00A84177" w:rsidP="0006783C">
            <w:pPr>
              <w:jc w:val="center"/>
            </w:pPr>
            <w:r w:rsidRPr="00264ABB">
              <w:t xml:space="preserve">33 </w:t>
            </w:r>
            <w:r w:rsidR="005E699F" w:rsidRPr="00264ABB">
              <w:t>214</w:t>
            </w:r>
          </w:p>
        </w:tc>
      </w:tr>
      <w:tr w:rsidR="005E699F" w:rsidRPr="00264ABB" w:rsidTr="000A121A">
        <w:trPr>
          <w:trHeight w:val="330"/>
        </w:trPr>
        <w:tc>
          <w:tcPr>
            <w:tcW w:w="1268" w:type="dxa"/>
            <w:shd w:val="clear" w:color="auto" w:fill="auto"/>
            <w:hideMark/>
          </w:tcPr>
          <w:p w:rsidR="005E699F" w:rsidRPr="00264ABB" w:rsidRDefault="005E699F" w:rsidP="0006783C">
            <w:pPr>
              <w:jc w:val="center"/>
            </w:pPr>
            <w:r w:rsidRPr="00264ABB">
              <w:t>2015</w:t>
            </w:r>
          </w:p>
        </w:tc>
        <w:tc>
          <w:tcPr>
            <w:tcW w:w="1426" w:type="dxa"/>
            <w:shd w:val="clear" w:color="auto" w:fill="auto"/>
            <w:hideMark/>
          </w:tcPr>
          <w:p w:rsidR="005E699F" w:rsidRPr="00264ABB" w:rsidRDefault="00A84177" w:rsidP="0006783C">
            <w:pPr>
              <w:jc w:val="center"/>
            </w:pPr>
            <w:r w:rsidRPr="00264ABB">
              <w:t xml:space="preserve">826 </w:t>
            </w:r>
            <w:r w:rsidR="005E699F" w:rsidRPr="00264ABB">
              <w:t>879</w:t>
            </w:r>
          </w:p>
        </w:tc>
        <w:tc>
          <w:tcPr>
            <w:tcW w:w="1417" w:type="dxa"/>
            <w:shd w:val="clear" w:color="auto" w:fill="auto"/>
            <w:hideMark/>
          </w:tcPr>
          <w:p w:rsidR="005E699F" w:rsidRPr="00264ABB" w:rsidRDefault="00A84177" w:rsidP="0006783C">
            <w:pPr>
              <w:jc w:val="center"/>
            </w:pPr>
            <w:r w:rsidRPr="00264ABB">
              <w:t xml:space="preserve">84 </w:t>
            </w:r>
            <w:r w:rsidR="005E699F" w:rsidRPr="00264ABB">
              <w:t>607</w:t>
            </w:r>
          </w:p>
        </w:tc>
        <w:tc>
          <w:tcPr>
            <w:tcW w:w="1412" w:type="dxa"/>
            <w:shd w:val="clear" w:color="auto" w:fill="auto"/>
            <w:hideMark/>
          </w:tcPr>
          <w:p w:rsidR="005E699F" w:rsidRPr="00264ABB" w:rsidRDefault="005E699F" w:rsidP="0006783C">
            <w:pPr>
              <w:jc w:val="center"/>
            </w:pPr>
            <w:r w:rsidRPr="00264ABB">
              <w:t>10</w:t>
            </w:r>
            <w:r w:rsidR="00A84177" w:rsidRPr="00264ABB">
              <w:t xml:space="preserve"> </w:t>
            </w:r>
            <w:r w:rsidRPr="00264ABB">
              <w:t>193</w:t>
            </w:r>
          </w:p>
        </w:tc>
        <w:tc>
          <w:tcPr>
            <w:tcW w:w="1490" w:type="dxa"/>
            <w:shd w:val="clear" w:color="auto" w:fill="auto"/>
            <w:hideMark/>
          </w:tcPr>
          <w:p w:rsidR="005E699F" w:rsidRPr="00264ABB" w:rsidRDefault="00A84177" w:rsidP="0006783C">
            <w:pPr>
              <w:jc w:val="center"/>
            </w:pPr>
            <w:r w:rsidRPr="00264ABB">
              <w:t xml:space="preserve">732 </w:t>
            </w:r>
            <w:r w:rsidR="005E699F" w:rsidRPr="00264ABB">
              <w:t>079</w:t>
            </w:r>
          </w:p>
        </w:tc>
        <w:tc>
          <w:tcPr>
            <w:tcW w:w="924" w:type="dxa"/>
            <w:shd w:val="clear" w:color="auto" w:fill="auto"/>
            <w:hideMark/>
          </w:tcPr>
          <w:p w:rsidR="005E699F" w:rsidRPr="00264ABB" w:rsidRDefault="005E699F" w:rsidP="0006783C">
            <w:pPr>
              <w:jc w:val="center"/>
            </w:pPr>
          </w:p>
        </w:tc>
        <w:tc>
          <w:tcPr>
            <w:tcW w:w="1427" w:type="dxa"/>
            <w:shd w:val="clear" w:color="auto" w:fill="auto"/>
            <w:hideMark/>
          </w:tcPr>
          <w:p w:rsidR="005E699F" w:rsidRPr="00264ABB" w:rsidRDefault="00A84177" w:rsidP="0006783C">
            <w:pPr>
              <w:jc w:val="center"/>
            </w:pPr>
            <w:r w:rsidRPr="00264ABB">
              <w:t xml:space="preserve">1 </w:t>
            </w:r>
            <w:r w:rsidR="005E699F" w:rsidRPr="00264ABB">
              <w:t>736</w:t>
            </w:r>
          </w:p>
        </w:tc>
        <w:tc>
          <w:tcPr>
            <w:tcW w:w="1153" w:type="dxa"/>
            <w:shd w:val="clear" w:color="auto" w:fill="auto"/>
            <w:hideMark/>
          </w:tcPr>
          <w:p w:rsidR="005E699F" w:rsidRPr="00264ABB" w:rsidRDefault="00A84177" w:rsidP="0006783C">
            <w:pPr>
              <w:jc w:val="center"/>
            </w:pPr>
            <w:r w:rsidRPr="00264ABB">
              <w:t xml:space="preserve">1 </w:t>
            </w:r>
            <w:r w:rsidR="005E699F" w:rsidRPr="00264ABB">
              <w:t>736</w:t>
            </w:r>
          </w:p>
        </w:tc>
        <w:tc>
          <w:tcPr>
            <w:tcW w:w="1512" w:type="dxa"/>
            <w:shd w:val="clear" w:color="auto" w:fill="auto"/>
            <w:hideMark/>
          </w:tcPr>
          <w:p w:rsidR="005E699F" w:rsidRPr="00264ABB" w:rsidRDefault="005E699F" w:rsidP="0006783C">
            <w:pPr>
              <w:jc w:val="center"/>
            </w:pPr>
            <w:r w:rsidRPr="00264ABB">
              <w:t>0</w:t>
            </w:r>
          </w:p>
        </w:tc>
        <w:tc>
          <w:tcPr>
            <w:tcW w:w="1150" w:type="dxa"/>
            <w:shd w:val="clear" w:color="auto" w:fill="auto"/>
            <w:hideMark/>
          </w:tcPr>
          <w:p w:rsidR="005E699F" w:rsidRPr="00264ABB" w:rsidRDefault="005E699F" w:rsidP="0006783C">
            <w:pPr>
              <w:jc w:val="center"/>
            </w:pPr>
          </w:p>
        </w:tc>
        <w:tc>
          <w:tcPr>
            <w:tcW w:w="1514" w:type="dxa"/>
            <w:shd w:val="clear" w:color="auto" w:fill="auto"/>
            <w:hideMark/>
          </w:tcPr>
          <w:p w:rsidR="005E699F" w:rsidRPr="00264ABB" w:rsidRDefault="00A84177" w:rsidP="0006783C">
            <w:pPr>
              <w:jc w:val="center"/>
            </w:pPr>
            <w:r w:rsidRPr="00264ABB">
              <w:t xml:space="preserve">17 </w:t>
            </w:r>
            <w:r w:rsidR="005E699F" w:rsidRPr="00264ABB">
              <w:t>488</w:t>
            </w:r>
          </w:p>
        </w:tc>
      </w:tr>
      <w:tr w:rsidR="005E699F" w:rsidRPr="00264ABB" w:rsidTr="000A121A">
        <w:trPr>
          <w:trHeight w:val="330"/>
        </w:trPr>
        <w:tc>
          <w:tcPr>
            <w:tcW w:w="1268" w:type="dxa"/>
            <w:shd w:val="clear" w:color="auto" w:fill="auto"/>
            <w:hideMark/>
          </w:tcPr>
          <w:p w:rsidR="005E699F" w:rsidRPr="00264ABB" w:rsidRDefault="005E699F" w:rsidP="0006783C">
            <w:pPr>
              <w:jc w:val="center"/>
            </w:pPr>
            <w:r w:rsidRPr="00264ABB">
              <w:t>2016</w:t>
            </w:r>
          </w:p>
        </w:tc>
        <w:tc>
          <w:tcPr>
            <w:tcW w:w="1426" w:type="dxa"/>
            <w:shd w:val="clear" w:color="auto" w:fill="auto"/>
            <w:hideMark/>
          </w:tcPr>
          <w:p w:rsidR="005E699F" w:rsidRPr="00264ABB" w:rsidRDefault="00A84177" w:rsidP="0006783C">
            <w:pPr>
              <w:jc w:val="center"/>
            </w:pPr>
            <w:r w:rsidRPr="00264ABB">
              <w:t xml:space="preserve">849 </w:t>
            </w:r>
            <w:r w:rsidR="005E699F" w:rsidRPr="00264ABB">
              <w:t>899</w:t>
            </w:r>
          </w:p>
        </w:tc>
        <w:tc>
          <w:tcPr>
            <w:tcW w:w="1417" w:type="dxa"/>
            <w:shd w:val="clear" w:color="auto" w:fill="auto"/>
            <w:hideMark/>
          </w:tcPr>
          <w:p w:rsidR="005E699F" w:rsidRPr="00264ABB" w:rsidRDefault="00A84177" w:rsidP="0006783C">
            <w:pPr>
              <w:jc w:val="center"/>
            </w:pPr>
            <w:r w:rsidRPr="00264ABB">
              <w:t xml:space="preserve">67 </w:t>
            </w:r>
            <w:r w:rsidR="005E699F" w:rsidRPr="00264ABB">
              <w:t>782</w:t>
            </w:r>
          </w:p>
        </w:tc>
        <w:tc>
          <w:tcPr>
            <w:tcW w:w="1412" w:type="dxa"/>
            <w:shd w:val="clear" w:color="auto" w:fill="auto"/>
            <w:hideMark/>
          </w:tcPr>
          <w:p w:rsidR="005E699F" w:rsidRPr="00264ABB" w:rsidRDefault="00A84177" w:rsidP="0006783C">
            <w:pPr>
              <w:jc w:val="center"/>
            </w:pPr>
            <w:r w:rsidRPr="00264ABB">
              <w:t xml:space="preserve">9 </w:t>
            </w:r>
            <w:r w:rsidR="005E699F" w:rsidRPr="00264ABB">
              <w:t>000</w:t>
            </w:r>
          </w:p>
        </w:tc>
        <w:tc>
          <w:tcPr>
            <w:tcW w:w="1490" w:type="dxa"/>
            <w:shd w:val="clear" w:color="auto" w:fill="auto"/>
            <w:hideMark/>
          </w:tcPr>
          <w:p w:rsidR="005E699F" w:rsidRPr="00264ABB" w:rsidRDefault="00A84177" w:rsidP="0006783C">
            <w:pPr>
              <w:jc w:val="center"/>
            </w:pPr>
            <w:r w:rsidRPr="00264ABB">
              <w:t xml:space="preserve">773 </w:t>
            </w:r>
            <w:r w:rsidR="005E699F" w:rsidRPr="00264ABB">
              <w:t>117</w:t>
            </w:r>
          </w:p>
        </w:tc>
        <w:tc>
          <w:tcPr>
            <w:tcW w:w="924" w:type="dxa"/>
            <w:shd w:val="clear" w:color="auto" w:fill="auto"/>
            <w:hideMark/>
          </w:tcPr>
          <w:p w:rsidR="005E699F" w:rsidRPr="00264ABB" w:rsidRDefault="005E699F" w:rsidP="0006783C">
            <w:pPr>
              <w:jc w:val="center"/>
            </w:pPr>
          </w:p>
        </w:tc>
        <w:tc>
          <w:tcPr>
            <w:tcW w:w="1427" w:type="dxa"/>
            <w:shd w:val="clear" w:color="auto" w:fill="auto"/>
            <w:hideMark/>
          </w:tcPr>
          <w:p w:rsidR="005E699F" w:rsidRPr="00264ABB" w:rsidRDefault="00A84177" w:rsidP="0006783C">
            <w:pPr>
              <w:jc w:val="center"/>
            </w:pPr>
            <w:r w:rsidRPr="00264ABB">
              <w:t xml:space="preserve">4 </w:t>
            </w:r>
            <w:r w:rsidR="005E699F" w:rsidRPr="00264ABB">
              <w:t>031</w:t>
            </w:r>
          </w:p>
        </w:tc>
        <w:tc>
          <w:tcPr>
            <w:tcW w:w="1153" w:type="dxa"/>
            <w:shd w:val="clear" w:color="auto" w:fill="auto"/>
            <w:hideMark/>
          </w:tcPr>
          <w:p w:rsidR="005E699F" w:rsidRPr="00264ABB" w:rsidRDefault="00A84177" w:rsidP="0006783C">
            <w:pPr>
              <w:jc w:val="center"/>
            </w:pPr>
            <w:r w:rsidRPr="00264ABB">
              <w:t xml:space="preserve">3 </w:t>
            </w:r>
            <w:r w:rsidR="005E699F" w:rsidRPr="00264ABB">
              <w:t>061</w:t>
            </w:r>
          </w:p>
        </w:tc>
        <w:tc>
          <w:tcPr>
            <w:tcW w:w="1512" w:type="dxa"/>
            <w:shd w:val="clear" w:color="auto" w:fill="auto"/>
            <w:hideMark/>
          </w:tcPr>
          <w:p w:rsidR="005E699F" w:rsidRPr="00264ABB" w:rsidRDefault="005E699F" w:rsidP="0006783C">
            <w:pPr>
              <w:jc w:val="center"/>
            </w:pPr>
            <w:r w:rsidRPr="00264ABB">
              <w:t>970</w:t>
            </w:r>
          </w:p>
        </w:tc>
        <w:tc>
          <w:tcPr>
            <w:tcW w:w="1150" w:type="dxa"/>
            <w:shd w:val="clear" w:color="auto" w:fill="auto"/>
            <w:hideMark/>
          </w:tcPr>
          <w:p w:rsidR="005E699F" w:rsidRPr="00264ABB" w:rsidRDefault="005E699F" w:rsidP="0006783C">
            <w:pPr>
              <w:jc w:val="center"/>
            </w:pPr>
          </w:p>
        </w:tc>
        <w:tc>
          <w:tcPr>
            <w:tcW w:w="1514" w:type="dxa"/>
            <w:shd w:val="clear" w:color="auto" w:fill="auto"/>
            <w:hideMark/>
          </w:tcPr>
          <w:p w:rsidR="005E699F" w:rsidRPr="00264ABB" w:rsidRDefault="00A84177" w:rsidP="0006783C">
            <w:pPr>
              <w:jc w:val="center"/>
            </w:pPr>
            <w:r w:rsidRPr="00264ABB">
              <w:t xml:space="preserve">13 </w:t>
            </w:r>
            <w:r w:rsidR="005E699F" w:rsidRPr="00264ABB">
              <w:t>810</w:t>
            </w:r>
          </w:p>
        </w:tc>
      </w:tr>
      <w:tr w:rsidR="005E699F" w:rsidRPr="00264ABB" w:rsidTr="000A121A">
        <w:trPr>
          <w:trHeight w:val="330"/>
        </w:trPr>
        <w:tc>
          <w:tcPr>
            <w:tcW w:w="1268" w:type="dxa"/>
            <w:shd w:val="clear" w:color="auto" w:fill="auto"/>
            <w:hideMark/>
          </w:tcPr>
          <w:p w:rsidR="005E699F" w:rsidRPr="00264ABB" w:rsidRDefault="005E699F" w:rsidP="0006783C">
            <w:pPr>
              <w:jc w:val="center"/>
            </w:pPr>
            <w:r w:rsidRPr="00264ABB">
              <w:t>2017</w:t>
            </w:r>
          </w:p>
        </w:tc>
        <w:tc>
          <w:tcPr>
            <w:tcW w:w="1426" w:type="dxa"/>
            <w:shd w:val="clear" w:color="auto" w:fill="auto"/>
            <w:hideMark/>
          </w:tcPr>
          <w:p w:rsidR="005E699F" w:rsidRPr="00264ABB" w:rsidRDefault="00A84177" w:rsidP="0006783C">
            <w:pPr>
              <w:jc w:val="center"/>
            </w:pPr>
            <w:r w:rsidRPr="00264ABB">
              <w:t xml:space="preserve">862 </w:t>
            </w:r>
            <w:r w:rsidR="005E699F" w:rsidRPr="00264ABB">
              <w:t>718</w:t>
            </w:r>
          </w:p>
        </w:tc>
        <w:tc>
          <w:tcPr>
            <w:tcW w:w="1417" w:type="dxa"/>
            <w:shd w:val="clear" w:color="auto" w:fill="auto"/>
            <w:hideMark/>
          </w:tcPr>
          <w:p w:rsidR="005E699F" w:rsidRPr="00264ABB" w:rsidRDefault="00A84177" w:rsidP="0006783C">
            <w:pPr>
              <w:jc w:val="center"/>
            </w:pPr>
            <w:r w:rsidRPr="00264ABB">
              <w:t xml:space="preserve">98 </w:t>
            </w:r>
            <w:r w:rsidR="005E699F" w:rsidRPr="00264ABB">
              <w:t>239</w:t>
            </w:r>
          </w:p>
        </w:tc>
        <w:tc>
          <w:tcPr>
            <w:tcW w:w="1412" w:type="dxa"/>
            <w:shd w:val="clear" w:color="auto" w:fill="auto"/>
            <w:hideMark/>
          </w:tcPr>
          <w:p w:rsidR="005E699F" w:rsidRPr="00264ABB" w:rsidRDefault="00A84177" w:rsidP="0006783C">
            <w:pPr>
              <w:jc w:val="center"/>
            </w:pPr>
            <w:r w:rsidRPr="00264ABB">
              <w:t xml:space="preserve">9 </w:t>
            </w:r>
            <w:r w:rsidR="005E699F" w:rsidRPr="00264ABB">
              <w:t>131</w:t>
            </w:r>
          </w:p>
        </w:tc>
        <w:tc>
          <w:tcPr>
            <w:tcW w:w="1490" w:type="dxa"/>
            <w:shd w:val="clear" w:color="auto" w:fill="auto"/>
            <w:hideMark/>
          </w:tcPr>
          <w:p w:rsidR="005E699F" w:rsidRPr="00264ABB" w:rsidRDefault="00A84177" w:rsidP="007714D4">
            <w:pPr>
              <w:jc w:val="center"/>
            </w:pPr>
            <w:r w:rsidRPr="00264ABB">
              <w:t xml:space="preserve">755 </w:t>
            </w:r>
            <w:r w:rsidR="005E699F" w:rsidRPr="00264ABB">
              <w:t>34</w:t>
            </w:r>
            <w:r w:rsidR="007714D4" w:rsidRPr="00264ABB">
              <w:t>8</w:t>
            </w:r>
          </w:p>
        </w:tc>
        <w:tc>
          <w:tcPr>
            <w:tcW w:w="924" w:type="dxa"/>
            <w:shd w:val="clear" w:color="auto" w:fill="auto"/>
            <w:hideMark/>
          </w:tcPr>
          <w:p w:rsidR="005E699F" w:rsidRPr="00264ABB" w:rsidRDefault="005E699F" w:rsidP="0006783C">
            <w:pPr>
              <w:jc w:val="center"/>
            </w:pPr>
          </w:p>
        </w:tc>
        <w:tc>
          <w:tcPr>
            <w:tcW w:w="1427" w:type="dxa"/>
            <w:shd w:val="clear" w:color="auto" w:fill="auto"/>
            <w:hideMark/>
          </w:tcPr>
          <w:p w:rsidR="005E699F" w:rsidRPr="00264ABB" w:rsidRDefault="00A84177" w:rsidP="0006783C">
            <w:pPr>
              <w:jc w:val="center"/>
            </w:pPr>
            <w:r w:rsidRPr="00264ABB">
              <w:t xml:space="preserve">2 </w:t>
            </w:r>
            <w:r w:rsidR="005E699F" w:rsidRPr="00264ABB">
              <w:t>439</w:t>
            </w:r>
          </w:p>
        </w:tc>
        <w:tc>
          <w:tcPr>
            <w:tcW w:w="1153" w:type="dxa"/>
            <w:shd w:val="clear" w:color="auto" w:fill="auto"/>
            <w:hideMark/>
          </w:tcPr>
          <w:p w:rsidR="005E699F" w:rsidRPr="00264ABB" w:rsidRDefault="00A84177" w:rsidP="0006783C">
            <w:pPr>
              <w:jc w:val="center"/>
            </w:pPr>
            <w:r w:rsidRPr="00264ABB">
              <w:t xml:space="preserve">2 </w:t>
            </w:r>
            <w:r w:rsidR="005E699F" w:rsidRPr="00264ABB">
              <w:t>197</w:t>
            </w:r>
          </w:p>
        </w:tc>
        <w:tc>
          <w:tcPr>
            <w:tcW w:w="1512" w:type="dxa"/>
            <w:shd w:val="clear" w:color="auto" w:fill="auto"/>
            <w:hideMark/>
          </w:tcPr>
          <w:p w:rsidR="005E699F" w:rsidRPr="00264ABB" w:rsidRDefault="005E699F" w:rsidP="0006783C">
            <w:pPr>
              <w:jc w:val="center"/>
            </w:pPr>
            <w:r w:rsidRPr="00264ABB">
              <w:t>242</w:t>
            </w:r>
          </w:p>
        </w:tc>
        <w:tc>
          <w:tcPr>
            <w:tcW w:w="1150" w:type="dxa"/>
            <w:shd w:val="clear" w:color="auto" w:fill="auto"/>
            <w:hideMark/>
          </w:tcPr>
          <w:p w:rsidR="005E699F" w:rsidRPr="00264ABB" w:rsidRDefault="005E699F" w:rsidP="0006783C">
            <w:pPr>
              <w:jc w:val="center"/>
            </w:pPr>
          </w:p>
        </w:tc>
        <w:tc>
          <w:tcPr>
            <w:tcW w:w="1514" w:type="dxa"/>
            <w:shd w:val="clear" w:color="auto" w:fill="auto"/>
            <w:hideMark/>
          </w:tcPr>
          <w:p w:rsidR="005E699F" w:rsidRPr="00264ABB" w:rsidRDefault="00A84177" w:rsidP="0006783C">
            <w:pPr>
              <w:jc w:val="center"/>
            </w:pPr>
            <w:r w:rsidRPr="00264ABB">
              <w:t xml:space="preserve">17 </w:t>
            </w:r>
            <w:r w:rsidR="005E699F" w:rsidRPr="00264ABB">
              <w:t>204</w:t>
            </w:r>
          </w:p>
        </w:tc>
      </w:tr>
      <w:tr w:rsidR="005E699F" w:rsidRPr="00264ABB" w:rsidTr="000A121A">
        <w:trPr>
          <w:trHeight w:val="330"/>
        </w:trPr>
        <w:tc>
          <w:tcPr>
            <w:tcW w:w="1268" w:type="dxa"/>
            <w:shd w:val="clear" w:color="auto" w:fill="auto"/>
            <w:hideMark/>
          </w:tcPr>
          <w:p w:rsidR="005E699F" w:rsidRPr="00264ABB" w:rsidRDefault="005E699F" w:rsidP="0006783C">
            <w:pPr>
              <w:jc w:val="center"/>
            </w:pPr>
            <w:r w:rsidRPr="00264ABB">
              <w:t>2018</w:t>
            </w:r>
          </w:p>
        </w:tc>
        <w:tc>
          <w:tcPr>
            <w:tcW w:w="1426" w:type="dxa"/>
            <w:shd w:val="clear" w:color="auto" w:fill="auto"/>
            <w:hideMark/>
          </w:tcPr>
          <w:p w:rsidR="005E699F" w:rsidRPr="00264ABB" w:rsidRDefault="00A84177" w:rsidP="0006783C">
            <w:pPr>
              <w:jc w:val="center"/>
            </w:pPr>
            <w:r w:rsidRPr="00264ABB">
              <w:t xml:space="preserve">877 </w:t>
            </w:r>
            <w:r w:rsidR="005E699F" w:rsidRPr="00264ABB">
              <w:t>483</w:t>
            </w:r>
          </w:p>
        </w:tc>
        <w:tc>
          <w:tcPr>
            <w:tcW w:w="1417" w:type="dxa"/>
            <w:shd w:val="clear" w:color="auto" w:fill="auto"/>
            <w:hideMark/>
          </w:tcPr>
          <w:p w:rsidR="005E699F" w:rsidRPr="00264ABB" w:rsidRDefault="00A84177" w:rsidP="0006783C">
            <w:pPr>
              <w:jc w:val="center"/>
            </w:pPr>
            <w:r w:rsidRPr="00264ABB">
              <w:t xml:space="preserve">98 </w:t>
            </w:r>
            <w:r w:rsidR="005E699F" w:rsidRPr="00264ABB">
              <w:t>116</w:t>
            </w:r>
          </w:p>
        </w:tc>
        <w:tc>
          <w:tcPr>
            <w:tcW w:w="1412" w:type="dxa"/>
            <w:shd w:val="clear" w:color="auto" w:fill="auto"/>
            <w:hideMark/>
          </w:tcPr>
          <w:p w:rsidR="005E699F" w:rsidRPr="00264ABB" w:rsidRDefault="00A84177" w:rsidP="0006783C">
            <w:pPr>
              <w:jc w:val="center"/>
            </w:pPr>
            <w:r w:rsidRPr="00264ABB">
              <w:t xml:space="preserve">9 </w:t>
            </w:r>
            <w:r w:rsidR="005E699F" w:rsidRPr="00264ABB">
              <w:t>130</w:t>
            </w:r>
          </w:p>
        </w:tc>
        <w:tc>
          <w:tcPr>
            <w:tcW w:w="1490" w:type="dxa"/>
            <w:shd w:val="clear" w:color="auto" w:fill="auto"/>
            <w:hideMark/>
          </w:tcPr>
          <w:p w:rsidR="005E699F" w:rsidRPr="00264ABB" w:rsidRDefault="00A84177" w:rsidP="0006783C">
            <w:pPr>
              <w:jc w:val="center"/>
            </w:pPr>
            <w:r w:rsidRPr="00264ABB">
              <w:t xml:space="preserve">770 </w:t>
            </w:r>
            <w:r w:rsidR="005E699F" w:rsidRPr="00264ABB">
              <w:t>237</w:t>
            </w:r>
          </w:p>
        </w:tc>
        <w:tc>
          <w:tcPr>
            <w:tcW w:w="924" w:type="dxa"/>
            <w:shd w:val="clear" w:color="auto" w:fill="auto"/>
            <w:hideMark/>
          </w:tcPr>
          <w:p w:rsidR="005E699F" w:rsidRPr="00264ABB" w:rsidRDefault="005E699F" w:rsidP="0006783C">
            <w:pPr>
              <w:jc w:val="center"/>
            </w:pPr>
          </w:p>
        </w:tc>
        <w:tc>
          <w:tcPr>
            <w:tcW w:w="1427" w:type="dxa"/>
            <w:shd w:val="clear" w:color="auto" w:fill="auto"/>
            <w:hideMark/>
          </w:tcPr>
          <w:p w:rsidR="005E699F" w:rsidRPr="00264ABB" w:rsidRDefault="005E699F" w:rsidP="00A84177">
            <w:pPr>
              <w:jc w:val="center"/>
            </w:pPr>
            <w:r w:rsidRPr="00264ABB">
              <w:t>12</w:t>
            </w:r>
            <w:r w:rsidR="00A84177" w:rsidRPr="00264ABB">
              <w:t xml:space="preserve"> </w:t>
            </w:r>
            <w:r w:rsidRPr="00264ABB">
              <w:t>357</w:t>
            </w:r>
          </w:p>
        </w:tc>
        <w:tc>
          <w:tcPr>
            <w:tcW w:w="1153" w:type="dxa"/>
            <w:shd w:val="clear" w:color="auto" w:fill="auto"/>
            <w:hideMark/>
          </w:tcPr>
          <w:p w:rsidR="005E699F" w:rsidRPr="00264ABB" w:rsidRDefault="00A84177" w:rsidP="0006783C">
            <w:pPr>
              <w:jc w:val="center"/>
            </w:pPr>
            <w:r w:rsidRPr="00264ABB">
              <w:t xml:space="preserve">1 </w:t>
            </w:r>
            <w:r w:rsidR="005E699F" w:rsidRPr="00264ABB">
              <w:t>966</w:t>
            </w:r>
          </w:p>
        </w:tc>
        <w:tc>
          <w:tcPr>
            <w:tcW w:w="1512" w:type="dxa"/>
            <w:shd w:val="clear" w:color="auto" w:fill="auto"/>
            <w:hideMark/>
          </w:tcPr>
          <w:p w:rsidR="005E699F" w:rsidRPr="00264ABB" w:rsidRDefault="005E699F" w:rsidP="0006783C">
            <w:pPr>
              <w:jc w:val="center"/>
            </w:pPr>
            <w:r w:rsidRPr="00264ABB">
              <w:t>791</w:t>
            </w:r>
          </w:p>
        </w:tc>
        <w:tc>
          <w:tcPr>
            <w:tcW w:w="1150" w:type="dxa"/>
            <w:shd w:val="clear" w:color="auto" w:fill="auto"/>
            <w:hideMark/>
          </w:tcPr>
          <w:p w:rsidR="005E699F" w:rsidRPr="00264ABB" w:rsidRDefault="005E699F" w:rsidP="00A84177">
            <w:pPr>
              <w:jc w:val="center"/>
            </w:pPr>
            <w:r w:rsidRPr="00264ABB">
              <w:t>9</w:t>
            </w:r>
            <w:r w:rsidR="00A84177" w:rsidRPr="00264ABB">
              <w:t xml:space="preserve"> </w:t>
            </w:r>
            <w:r w:rsidRPr="00264ABB">
              <w:t>600</w:t>
            </w:r>
          </w:p>
        </w:tc>
        <w:tc>
          <w:tcPr>
            <w:tcW w:w="1514" w:type="dxa"/>
            <w:shd w:val="clear" w:color="auto" w:fill="auto"/>
            <w:hideMark/>
          </w:tcPr>
          <w:p w:rsidR="005E699F" w:rsidRPr="00264ABB" w:rsidRDefault="00A84177" w:rsidP="0006783C">
            <w:pPr>
              <w:jc w:val="center"/>
            </w:pPr>
            <w:r w:rsidRPr="00264ABB">
              <w:t xml:space="preserve">18 </w:t>
            </w:r>
            <w:r w:rsidR="005E699F" w:rsidRPr="00264ABB">
              <w:t>274</w:t>
            </w:r>
          </w:p>
        </w:tc>
      </w:tr>
      <w:tr w:rsidR="005E699F" w:rsidRPr="00264ABB" w:rsidTr="000A121A">
        <w:trPr>
          <w:trHeight w:val="330"/>
        </w:trPr>
        <w:tc>
          <w:tcPr>
            <w:tcW w:w="1268" w:type="dxa"/>
            <w:shd w:val="clear" w:color="auto" w:fill="auto"/>
            <w:hideMark/>
          </w:tcPr>
          <w:p w:rsidR="005E699F" w:rsidRPr="00264ABB" w:rsidRDefault="005E699F" w:rsidP="0006783C">
            <w:pPr>
              <w:jc w:val="center"/>
            </w:pPr>
            <w:r w:rsidRPr="00264ABB">
              <w:t>2019</w:t>
            </w:r>
          </w:p>
        </w:tc>
        <w:tc>
          <w:tcPr>
            <w:tcW w:w="1426" w:type="dxa"/>
            <w:shd w:val="clear" w:color="auto" w:fill="auto"/>
            <w:hideMark/>
          </w:tcPr>
          <w:p w:rsidR="005E699F" w:rsidRPr="00264ABB" w:rsidRDefault="00A84177" w:rsidP="0006783C">
            <w:pPr>
              <w:jc w:val="center"/>
            </w:pPr>
            <w:r w:rsidRPr="00264ABB">
              <w:t xml:space="preserve">883 </w:t>
            </w:r>
            <w:r w:rsidR="005E699F" w:rsidRPr="00264ABB">
              <w:t>400</w:t>
            </w:r>
          </w:p>
        </w:tc>
        <w:tc>
          <w:tcPr>
            <w:tcW w:w="1417" w:type="dxa"/>
            <w:shd w:val="clear" w:color="auto" w:fill="auto"/>
          </w:tcPr>
          <w:p w:rsidR="005E699F" w:rsidRPr="00264ABB" w:rsidRDefault="00A84177" w:rsidP="0006783C">
            <w:pPr>
              <w:jc w:val="center"/>
            </w:pPr>
            <w:r w:rsidRPr="00264ABB">
              <w:t xml:space="preserve">86 </w:t>
            </w:r>
            <w:r w:rsidR="00705F21" w:rsidRPr="00264ABB">
              <w:t>975</w:t>
            </w:r>
          </w:p>
        </w:tc>
        <w:tc>
          <w:tcPr>
            <w:tcW w:w="1412" w:type="dxa"/>
            <w:shd w:val="clear" w:color="auto" w:fill="auto"/>
          </w:tcPr>
          <w:p w:rsidR="005E699F" w:rsidRPr="00264ABB" w:rsidRDefault="00705F21" w:rsidP="00A84177">
            <w:pPr>
              <w:jc w:val="center"/>
            </w:pPr>
            <w:r w:rsidRPr="00264ABB">
              <w:t>12</w:t>
            </w:r>
            <w:r w:rsidR="00A84177" w:rsidRPr="00264ABB">
              <w:t xml:space="preserve"> </w:t>
            </w:r>
            <w:r w:rsidRPr="00264ABB">
              <w:t>724</w:t>
            </w:r>
          </w:p>
        </w:tc>
        <w:tc>
          <w:tcPr>
            <w:tcW w:w="1490" w:type="dxa"/>
            <w:shd w:val="clear" w:color="auto" w:fill="auto"/>
          </w:tcPr>
          <w:p w:rsidR="005E699F" w:rsidRPr="00264ABB" w:rsidRDefault="00A84177" w:rsidP="0006783C">
            <w:pPr>
              <w:jc w:val="center"/>
            </w:pPr>
            <w:r w:rsidRPr="00264ABB">
              <w:t xml:space="preserve">783 </w:t>
            </w:r>
            <w:r w:rsidR="00705F21" w:rsidRPr="00264ABB">
              <w:t>701</w:t>
            </w:r>
          </w:p>
        </w:tc>
        <w:tc>
          <w:tcPr>
            <w:tcW w:w="924" w:type="dxa"/>
            <w:shd w:val="clear" w:color="auto" w:fill="auto"/>
          </w:tcPr>
          <w:p w:rsidR="005E699F" w:rsidRPr="00264ABB" w:rsidRDefault="005E699F" w:rsidP="0006783C">
            <w:pPr>
              <w:jc w:val="center"/>
            </w:pPr>
          </w:p>
        </w:tc>
        <w:tc>
          <w:tcPr>
            <w:tcW w:w="1427" w:type="dxa"/>
            <w:shd w:val="clear" w:color="auto" w:fill="auto"/>
          </w:tcPr>
          <w:p w:rsidR="005E699F" w:rsidRPr="00264ABB" w:rsidRDefault="00A84177" w:rsidP="0006783C">
            <w:pPr>
              <w:jc w:val="center"/>
            </w:pPr>
            <w:r w:rsidRPr="00264ABB">
              <w:t xml:space="preserve">3 </w:t>
            </w:r>
            <w:r w:rsidR="00705F21" w:rsidRPr="00264ABB">
              <w:t>504</w:t>
            </w:r>
          </w:p>
        </w:tc>
        <w:tc>
          <w:tcPr>
            <w:tcW w:w="1153" w:type="dxa"/>
            <w:shd w:val="clear" w:color="auto" w:fill="auto"/>
          </w:tcPr>
          <w:p w:rsidR="005E699F" w:rsidRPr="00264ABB" w:rsidRDefault="00A84177" w:rsidP="0006783C">
            <w:pPr>
              <w:jc w:val="center"/>
            </w:pPr>
            <w:r w:rsidRPr="00264ABB">
              <w:t xml:space="preserve">1 </w:t>
            </w:r>
            <w:r w:rsidR="00705F21" w:rsidRPr="00264ABB">
              <w:t>808</w:t>
            </w:r>
          </w:p>
        </w:tc>
        <w:tc>
          <w:tcPr>
            <w:tcW w:w="1512" w:type="dxa"/>
            <w:shd w:val="clear" w:color="auto" w:fill="auto"/>
          </w:tcPr>
          <w:p w:rsidR="005E699F" w:rsidRPr="00264ABB" w:rsidRDefault="00705F21" w:rsidP="00A84177">
            <w:pPr>
              <w:jc w:val="center"/>
            </w:pPr>
            <w:r w:rsidRPr="00264ABB">
              <w:t>1</w:t>
            </w:r>
            <w:r w:rsidR="00A84177" w:rsidRPr="00264ABB">
              <w:t xml:space="preserve"> </w:t>
            </w:r>
            <w:r w:rsidRPr="00264ABB">
              <w:t>314</w:t>
            </w:r>
          </w:p>
        </w:tc>
        <w:tc>
          <w:tcPr>
            <w:tcW w:w="1150" w:type="dxa"/>
            <w:shd w:val="clear" w:color="auto" w:fill="auto"/>
          </w:tcPr>
          <w:p w:rsidR="005E699F" w:rsidRPr="00264ABB" w:rsidRDefault="00705F21" w:rsidP="0006783C">
            <w:pPr>
              <w:jc w:val="center"/>
            </w:pPr>
            <w:r w:rsidRPr="00264ABB">
              <w:t>382</w:t>
            </w:r>
          </w:p>
        </w:tc>
        <w:tc>
          <w:tcPr>
            <w:tcW w:w="1514" w:type="dxa"/>
            <w:shd w:val="clear" w:color="auto" w:fill="auto"/>
          </w:tcPr>
          <w:p w:rsidR="005E699F" w:rsidRPr="00264ABB" w:rsidRDefault="00A84177" w:rsidP="0006783C">
            <w:pPr>
              <w:jc w:val="center"/>
            </w:pPr>
            <w:r w:rsidRPr="00264ABB">
              <w:t xml:space="preserve">15 </w:t>
            </w:r>
            <w:r w:rsidR="00705F21" w:rsidRPr="00264ABB">
              <w:t>223</w:t>
            </w:r>
          </w:p>
        </w:tc>
      </w:tr>
      <w:tr w:rsidR="005E699F" w:rsidRPr="00264ABB" w:rsidTr="000A121A">
        <w:trPr>
          <w:trHeight w:val="330"/>
        </w:trPr>
        <w:tc>
          <w:tcPr>
            <w:tcW w:w="1268" w:type="dxa"/>
            <w:shd w:val="clear" w:color="auto" w:fill="auto"/>
            <w:hideMark/>
          </w:tcPr>
          <w:p w:rsidR="005E699F" w:rsidRPr="00264ABB" w:rsidRDefault="005E699F" w:rsidP="0006783C">
            <w:pPr>
              <w:jc w:val="center"/>
            </w:pPr>
            <w:r w:rsidRPr="00264ABB">
              <w:t>2020</w:t>
            </w:r>
          </w:p>
        </w:tc>
        <w:tc>
          <w:tcPr>
            <w:tcW w:w="1426" w:type="dxa"/>
            <w:shd w:val="clear" w:color="auto" w:fill="auto"/>
          </w:tcPr>
          <w:p w:rsidR="005E699F" w:rsidRPr="00264ABB" w:rsidRDefault="00A84177" w:rsidP="0006783C">
            <w:pPr>
              <w:jc w:val="center"/>
            </w:pPr>
            <w:r w:rsidRPr="00264ABB">
              <w:t xml:space="preserve">895 </w:t>
            </w:r>
            <w:r w:rsidR="00705F21" w:rsidRPr="00264ABB">
              <w:t>119</w:t>
            </w:r>
          </w:p>
        </w:tc>
        <w:tc>
          <w:tcPr>
            <w:tcW w:w="1417" w:type="dxa"/>
            <w:shd w:val="clear" w:color="auto" w:fill="auto"/>
          </w:tcPr>
          <w:p w:rsidR="005E699F" w:rsidRPr="00264ABB" w:rsidRDefault="00A84177" w:rsidP="0006783C">
            <w:pPr>
              <w:jc w:val="center"/>
            </w:pPr>
            <w:r w:rsidRPr="00264ABB">
              <w:t xml:space="preserve">83 </w:t>
            </w:r>
            <w:r w:rsidR="00705F21" w:rsidRPr="00264ABB">
              <w:t>312</w:t>
            </w:r>
          </w:p>
        </w:tc>
        <w:tc>
          <w:tcPr>
            <w:tcW w:w="1412" w:type="dxa"/>
            <w:shd w:val="clear" w:color="auto" w:fill="auto"/>
          </w:tcPr>
          <w:p w:rsidR="005E699F" w:rsidRPr="00264ABB" w:rsidRDefault="00A84177" w:rsidP="0006783C">
            <w:pPr>
              <w:jc w:val="center"/>
            </w:pPr>
            <w:r w:rsidRPr="00264ABB">
              <w:t xml:space="preserve">22 </w:t>
            </w:r>
            <w:r w:rsidR="00705F21" w:rsidRPr="00264ABB">
              <w:t>150</w:t>
            </w:r>
          </w:p>
        </w:tc>
        <w:tc>
          <w:tcPr>
            <w:tcW w:w="1490" w:type="dxa"/>
            <w:shd w:val="clear" w:color="auto" w:fill="auto"/>
          </w:tcPr>
          <w:p w:rsidR="005E699F" w:rsidRPr="00264ABB" w:rsidRDefault="00A84177" w:rsidP="0006783C">
            <w:pPr>
              <w:jc w:val="center"/>
            </w:pPr>
            <w:r w:rsidRPr="00264ABB">
              <w:t xml:space="preserve">789 </w:t>
            </w:r>
            <w:r w:rsidR="00AF7EB2" w:rsidRPr="00264ABB">
              <w:t>657</w:t>
            </w:r>
          </w:p>
        </w:tc>
        <w:tc>
          <w:tcPr>
            <w:tcW w:w="924" w:type="dxa"/>
            <w:shd w:val="clear" w:color="auto" w:fill="auto"/>
          </w:tcPr>
          <w:p w:rsidR="005E699F" w:rsidRPr="00264ABB" w:rsidRDefault="005E699F" w:rsidP="0006783C">
            <w:pPr>
              <w:jc w:val="center"/>
            </w:pPr>
          </w:p>
        </w:tc>
        <w:tc>
          <w:tcPr>
            <w:tcW w:w="1427" w:type="dxa"/>
            <w:shd w:val="clear" w:color="auto" w:fill="auto"/>
          </w:tcPr>
          <w:p w:rsidR="005E699F" w:rsidRPr="00264ABB" w:rsidRDefault="008F69CE" w:rsidP="00A84177">
            <w:pPr>
              <w:jc w:val="center"/>
            </w:pPr>
            <w:r w:rsidRPr="00264ABB">
              <w:t>10</w:t>
            </w:r>
            <w:r w:rsidR="00A84177" w:rsidRPr="00264ABB">
              <w:t xml:space="preserve"> </w:t>
            </w:r>
            <w:r w:rsidR="00DF06CC" w:rsidRPr="00264ABB">
              <w:t>412</w:t>
            </w:r>
          </w:p>
        </w:tc>
        <w:tc>
          <w:tcPr>
            <w:tcW w:w="1153" w:type="dxa"/>
            <w:shd w:val="clear" w:color="auto" w:fill="auto"/>
          </w:tcPr>
          <w:p w:rsidR="005E699F" w:rsidRPr="00264ABB" w:rsidRDefault="00A84177" w:rsidP="0006783C">
            <w:pPr>
              <w:jc w:val="center"/>
            </w:pPr>
            <w:r w:rsidRPr="00264ABB">
              <w:t xml:space="preserve">3 </w:t>
            </w:r>
            <w:r w:rsidR="008F69CE" w:rsidRPr="00264ABB">
              <w:t>377</w:t>
            </w:r>
          </w:p>
        </w:tc>
        <w:tc>
          <w:tcPr>
            <w:tcW w:w="1512" w:type="dxa"/>
            <w:shd w:val="clear" w:color="auto" w:fill="auto"/>
          </w:tcPr>
          <w:p w:rsidR="005E699F" w:rsidRPr="00264ABB" w:rsidRDefault="00A84177" w:rsidP="00DF06CC">
            <w:pPr>
              <w:jc w:val="center"/>
            </w:pPr>
            <w:r w:rsidRPr="00264ABB">
              <w:t xml:space="preserve">5 </w:t>
            </w:r>
            <w:r w:rsidR="008F69CE" w:rsidRPr="00264ABB">
              <w:t>0</w:t>
            </w:r>
            <w:r w:rsidR="00DF06CC" w:rsidRPr="00264ABB">
              <w:t>80</w:t>
            </w:r>
          </w:p>
        </w:tc>
        <w:tc>
          <w:tcPr>
            <w:tcW w:w="1150" w:type="dxa"/>
            <w:shd w:val="clear" w:color="auto" w:fill="auto"/>
            <w:hideMark/>
          </w:tcPr>
          <w:p w:rsidR="005E699F" w:rsidRPr="00264ABB" w:rsidRDefault="00DF06CC" w:rsidP="00A84177">
            <w:pPr>
              <w:jc w:val="center"/>
            </w:pPr>
            <w:r w:rsidRPr="00264ABB">
              <w:t>1</w:t>
            </w:r>
            <w:r w:rsidR="00A84177" w:rsidRPr="00264ABB">
              <w:t xml:space="preserve"> </w:t>
            </w:r>
            <w:r w:rsidRPr="00264ABB">
              <w:t>955</w:t>
            </w:r>
          </w:p>
        </w:tc>
        <w:tc>
          <w:tcPr>
            <w:tcW w:w="1514" w:type="dxa"/>
            <w:shd w:val="clear" w:color="auto" w:fill="auto"/>
            <w:hideMark/>
          </w:tcPr>
          <w:p w:rsidR="005E699F" w:rsidRPr="00264ABB" w:rsidRDefault="00A84177" w:rsidP="0006783C">
            <w:pPr>
              <w:jc w:val="center"/>
            </w:pPr>
            <w:r w:rsidRPr="00264ABB">
              <w:t xml:space="preserve">13 </w:t>
            </w:r>
            <w:r w:rsidR="00DF06CC" w:rsidRPr="00264ABB">
              <w:t>614</w:t>
            </w:r>
          </w:p>
        </w:tc>
      </w:tr>
      <w:tr w:rsidR="005E699F" w:rsidRPr="00264ABB" w:rsidTr="000A121A">
        <w:trPr>
          <w:trHeight w:val="330"/>
        </w:trPr>
        <w:tc>
          <w:tcPr>
            <w:tcW w:w="1268" w:type="dxa"/>
            <w:shd w:val="clear" w:color="auto" w:fill="auto"/>
            <w:hideMark/>
          </w:tcPr>
          <w:p w:rsidR="005E699F" w:rsidRPr="00264ABB" w:rsidRDefault="005E699F" w:rsidP="0006783C">
            <w:pPr>
              <w:jc w:val="center"/>
            </w:pPr>
            <w:r w:rsidRPr="00264ABB">
              <w:t>2021</w:t>
            </w:r>
          </w:p>
        </w:tc>
        <w:tc>
          <w:tcPr>
            <w:tcW w:w="1426" w:type="dxa"/>
            <w:shd w:val="clear" w:color="auto" w:fill="auto"/>
          </w:tcPr>
          <w:p w:rsidR="005E699F" w:rsidRPr="00264ABB" w:rsidRDefault="00A84177" w:rsidP="0006783C">
            <w:pPr>
              <w:jc w:val="center"/>
            </w:pPr>
            <w:r w:rsidRPr="00264ABB">
              <w:t xml:space="preserve">898 </w:t>
            </w:r>
            <w:r w:rsidR="00DF06CC" w:rsidRPr="00264ABB">
              <w:t>321</w:t>
            </w:r>
          </w:p>
        </w:tc>
        <w:tc>
          <w:tcPr>
            <w:tcW w:w="1417" w:type="dxa"/>
            <w:shd w:val="clear" w:color="auto" w:fill="auto"/>
          </w:tcPr>
          <w:p w:rsidR="005E699F" w:rsidRPr="00264ABB" w:rsidRDefault="00C40089" w:rsidP="00C40089">
            <w:pPr>
              <w:jc w:val="center"/>
            </w:pPr>
            <w:r w:rsidRPr="00264ABB">
              <w:t>61</w:t>
            </w:r>
            <w:r w:rsidR="00A84177" w:rsidRPr="00264ABB">
              <w:t xml:space="preserve"> </w:t>
            </w:r>
            <w:r w:rsidRPr="00264ABB">
              <w:t>450</w:t>
            </w:r>
          </w:p>
        </w:tc>
        <w:tc>
          <w:tcPr>
            <w:tcW w:w="1412" w:type="dxa"/>
            <w:shd w:val="clear" w:color="auto" w:fill="auto"/>
          </w:tcPr>
          <w:p w:rsidR="005E699F" w:rsidRPr="00264ABB" w:rsidRDefault="00C40089" w:rsidP="00C40089">
            <w:pPr>
              <w:jc w:val="center"/>
            </w:pPr>
            <w:r w:rsidRPr="00264ABB">
              <w:t>3</w:t>
            </w:r>
            <w:r w:rsidR="00A84177" w:rsidRPr="00264ABB">
              <w:t xml:space="preserve">7 </w:t>
            </w:r>
            <w:r w:rsidRPr="00264ABB">
              <w:t>250</w:t>
            </w:r>
          </w:p>
        </w:tc>
        <w:tc>
          <w:tcPr>
            <w:tcW w:w="1490" w:type="dxa"/>
            <w:shd w:val="clear" w:color="auto" w:fill="auto"/>
          </w:tcPr>
          <w:p w:rsidR="005E699F" w:rsidRPr="00264ABB" w:rsidRDefault="00DF06CC" w:rsidP="00C40089">
            <w:pPr>
              <w:jc w:val="center"/>
            </w:pPr>
            <w:r w:rsidRPr="00264ABB">
              <w:t>79</w:t>
            </w:r>
            <w:r w:rsidR="00C40089" w:rsidRPr="00264ABB">
              <w:t>9</w:t>
            </w:r>
            <w:r w:rsidR="00A84177" w:rsidRPr="00264ABB">
              <w:t xml:space="preserve"> </w:t>
            </w:r>
            <w:r w:rsidR="00C40089" w:rsidRPr="00264ABB">
              <w:t>62</w:t>
            </w:r>
            <w:r w:rsidRPr="00264ABB">
              <w:t>1</w:t>
            </w:r>
          </w:p>
        </w:tc>
        <w:tc>
          <w:tcPr>
            <w:tcW w:w="924" w:type="dxa"/>
            <w:shd w:val="clear" w:color="auto" w:fill="auto"/>
          </w:tcPr>
          <w:p w:rsidR="005E699F" w:rsidRPr="00264ABB" w:rsidRDefault="005E699F" w:rsidP="0006783C">
            <w:pPr>
              <w:jc w:val="center"/>
            </w:pPr>
          </w:p>
        </w:tc>
        <w:tc>
          <w:tcPr>
            <w:tcW w:w="1427" w:type="dxa"/>
            <w:shd w:val="clear" w:color="auto" w:fill="auto"/>
          </w:tcPr>
          <w:p w:rsidR="005E699F" w:rsidRPr="00264ABB" w:rsidRDefault="00AC5FAC" w:rsidP="00AC5FAC">
            <w:pPr>
              <w:jc w:val="center"/>
            </w:pPr>
            <w:r w:rsidRPr="00264ABB">
              <w:t>5</w:t>
            </w:r>
            <w:r w:rsidR="00A84177" w:rsidRPr="00264ABB">
              <w:t xml:space="preserve"> </w:t>
            </w:r>
            <w:r w:rsidRPr="00264ABB">
              <w:t>633</w:t>
            </w:r>
          </w:p>
        </w:tc>
        <w:tc>
          <w:tcPr>
            <w:tcW w:w="1153" w:type="dxa"/>
            <w:shd w:val="clear" w:color="auto" w:fill="auto"/>
          </w:tcPr>
          <w:p w:rsidR="005E699F" w:rsidRPr="00264ABB" w:rsidRDefault="00C40089" w:rsidP="005A628C">
            <w:pPr>
              <w:jc w:val="center"/>
            </w:pPr>
            <w:r w:rsidRPr="00264ABB">
              <w:t>0</w:t>
            </w:r>
          </w:p>
        </w:tc>
        <w:tc>
          <w:tcPr>
            <w:tcW w:w="1512" w:type="dxa"/>
            <w:shd w:val="clear" w:color="auto" w:fill="auto"/>
          </w:tcPr>
          <w:p w:rsidR="005E699F" w:rsidRPr="00264ABB" w:rsidRDefault="00AC5FAC" w:rsidP="00AC5FAC">
            <w:pPr>
              <w:jc w:val="center"/>
            </w:pPr>
            <w:r w:rsidRPr="00264ABB">
              <w:t>5</w:t>
            </w:r>
            <w:r w:rsidR="00A84177" w:rsidRPr="00264ABB">
              <w:t xml:space="preserve"> </w:t>
            </w:r>
            <w:r w:rsidRPr="00264ABB">
              <w:t>633</w:t>
            </w:r>
          </w:p>
        </w:tc>
        <w:tc>
          <w:tcPr>
            <w:tcW w:w="1150" w:type="dxa"/>
            <w:shd w:val="clear" w:color="auto" w:fill="auto"/>
          </w:tcPr>
          <w:p w:rsidR="005E699F" w:rsidRPr="00264ABB" w:rsidRDefault="00C40089" w:rsidP="00A84177">
            <w:pPr>
              <w:jc w:val="center"/>
            </w:pPr>
            <w:r w:rsidRPr="00264ABB">
              <w:t>0</w:t>
            </w:r>
          </w:p>
        </w:tc>
        <w:tc>
          <w:tcPr>
            <w:tcW w:w="1514" w:type="dxa"/>
            <w:shd w:val="clear" w:color="auto" w:fill="auto"/>
          </w:tcPr>
          <w:p w:rsidR="005E699F" w:rsidRPr="00264ABB" w:rsidRDefault="00A84177" w:rsidP="00C40089">
            <w:pPr>
              <w:jc w:val="center"/>
            </w:pPr>
            <w:r w:rsidRPr="00264ABB">
              <w:t xml:space="preserve">15 </w:t>
            </w:r>
            <w:r w:rsidR="00C40089" w:rsidRPr="00264ABB">
              <w:t>792</w:t>
            </w:r>
          </w:p>
        </w:tc>
      </w:tr>
      <w:tr w:rsidR="00970426" w:rsidRPr="00264ABB" w:rsidTr="000A121A">
        <w:trPr>
          <w:trHeight w:val="330"/>
        </w:trPr>
        <w:tc>
          <w:tcPr>
            <w:tcW w:w="1268" w:type="dxa"/>
            <w:shd w:val="clear" w:color="auto" w:fill="auto"/>
          </w:tcPr>
          <w:p w:rsidR="00970426" w:rsidRPr="00264ABB" w:rsidRDefault="00970426" w:rsidP="0006783C">
            <w:pPr>
              <w:jc w:val="center"/>
            </w:pPr>
            <w:r w:rsidRPr="00264ABB">
              <w:t>2022</w:t>
            </w:r>
          </w:p>
        </w:tc>
        <w:tc>
          <w:tcPr>
            <w:tcW w:w="1426" w:type="dxa"/>
            <w:shd w:val="clear" w:color="auto" w:fill="auto"/>
          </w:tcPr>
          <w:p w:rsidR="00970426" w:rsidRPr="00264ABB" w:rsidRDefault="00C064B6" w:rsidP="00AC5FAC">
            <w:pPr>
              <w:jc w:val="center"/>
            </w:pPr>
            <w:r w:rsidRPr="00264ABB">
              <w:t>90</w:t>
            </w:r>
            <w:r w:rsidR="00AC5FAC" w:rsidRPr="00264ABB">
              <w:t>8</w:t>
            </w:r>
            <w:r w:rsidR="00A84177" w:rsidRPr="00264ABB">
              <w:t xml:space="preserve"> </w:t>
            </w:r>
            <w:r w:rsidR="00AC5FAC" w:rsidRPr="00264ABB">
              <w:t>480</w:t>
            </w:r>
          </w:p>
        </w:tc>
        <w:tc>
          <w:tcPr>
            <w:tcW w:w="1417" w:type="dxa"/>
            <w:shd w:val="clear" w:color="auto" w:fill="auto"/>
          </w:tcPr>
          <w:p w:rsidR="00970426" w:rsidRPr="00264ABB" w:rsidRDefault="005A628C" w:rsidP="00C40089">
            <w:pPr>
              <w:jc w:val="center"/>
            </w:pPr>
            <w:r w:rsidRPr="00264ABB">
              <w:t>54 894</w:t>
            </w:r>
          </w:p>
        </w:tc>
        <w:tc>
          <w:tcPr>
            <w:tcW w:w="1412" w:type="dxa"/>
            <w:shd w:val="clear" w:color="auto" w:fill="auto"/>
          </w:tcPr>
          <w:p w:rsidR="00970426" w:rsidRPr="00264ABB" w:rsidRDefault="005A628C" w:rsidP="00C40089">
            <w:pPr>
              <w:jc w:val="center"/>
            </w:pPr>
            <w:r w:rsidRPr="00264ABB">
              <w:t>45 550</w:t>
            </w:r>
          </w:p>
        </w:tc>
        <w:tc>
          <w:tcPr>
            <w:tcW w:w="1490" w:type="dxa"/>
            <w:shd w:val="clear" w:color="auto" w:fill="auto"/>
          </w:tcPr>
          <w:p w:rsidR="00970426" w:rsidRPr="00264ABB" w:rsidRDefault="005A628C" w:rsidP="00AC5FAC">
            <w:pPr>
              <w:jc w:val="center"/>
            </w:pPr>
            <w:r w:rsidRPr="00264ABB">
              <w:t>808,036</w:t>
            </w:r>
          </w:p>
        </w:tc>
        <w:tc>
          <w:tcPr>
            <w:tcW w:w="924" w:type="dxa"/>
            <w:shd w:val="clear" w:color="auto" w:fill="auto"/>
          </w:tcPr>
          <w:p w:rsidR="00970426" w:rsidRPr="00264ABB" w:rsidRDefault="00970426" w:rsidP="0006783C">
            <w:pPr>
              <w:jc w:val="center"/>
            </w:pPr>
          </w:p>
        </w:tc>
        <w:tc>
          <w:tcPr>
            <w:tcW w:w="1427" w:type="dxa"/>
            <w:shd w:val="clear" w:color="auto" w:fill="auto"/>
          </w:tcPr>
          <w:p w:rsidR="00970426" w:rsidRPr="00264ABB" w:rsidRDefault="005A628C" w:rsidP="00C40089">
            <w:pPr>
              <w:jc w:val="center"/>
            </w:pPr>
            <w:r w:rsidRPr="00264ABB">
              <w:t>6 230</w:t>
            </w:r>
          </w:p>
        </w:tc>
        <w:tc>
          <w:tcPr>
            <w:tcW w:w="1153" w:type="dxa"/>
            <w:shd w:val="clear" w:color="auto" w:fill="auto"/>
          </w:tcPr>
          <w:p w:rsidR="00970426" w:rsidRPr="00264ABB" w:rsidRDefault="005A628C" w:rsidP="0006783C">
            <w:pPr>
              <w:jc w:val="center"/>
            </w:pPr>
            <w:r w:rsidRPr="00264ABB">
              <w:t>156</w:t>
            </w:r>
          </w:p>
        </w:tc>
        <w:tc>
          <w:tcPr>
            <w:tcW w:w="1512" w:type="dxa"/>
            <w:shd w:val="clear" w:color="auto" w:fill="auto"/>
          </w:tcPr>
          <w:p w:rsidR="00970426" w:rsidRPr="00264ABB" w:rsidRDefault="005A628C" w:rsidP="00C40089">
            <w:pPr>
              <w:jc w:val="center"/>
            </w:pPr>
            <w:r w:rsidRPr="00264ABB">
              <w:t>6 074</w:t>
            </w:r>
          </w:p>
        </w:tc>
        <w:tc>
          <w:tcPr>
            <w:tcW w:w="1150" w:type="dxa"/>
            <w:shd w:val="clear" w:color="auto" w:fill="auto"/>
          </w:tcPr>
          <w:p w:rsidR="00970426" w:rsidRPr="00264ABB" w:rsidRDefault="005A628C" w:rsidP="0006783C">
            <w:pPr>
              <w:jc w:val="center"/>
            </w:pPr>
            <w:r w:rsidRPr="00264ABB">
              <w:t>0</w:t>
            </w:r>
          </w:p>
        </w:tc>
        <w:tc>
          <w:tcPr>
            <w:tcW w:w="1514" w:type="dxa"/>
            <w:shd w:val="clear" w:color="auto" w:fill="auto"/>
          </w:tcPr>
          <w:p w:rsidR="00970426" w:rsidRPr="00264ABB" w:rsidRDefault="005A628C" w:rsidP="0006783C">
            <w:pPr>
              <w:jc w:val="center"/>
            </w:pPr>
            <w:r w:rsidRPr="00264ABB">
              <w:t>13 998</w:t>
            </w:r>
          </w:p>
        </w:tc>
      </w:tr>
      <w:tr w:rsidR="000C26B3" w:rsidRPr="00264ABB" w:rsidTr="000A121A">
        <w:trPr>
          <w:trHeight w:val="330"/>
        </w:trPr>
        <w:tc>
          <w:tcPr>
            <w:tcW w:w="1268" w:type="dxa"/>
            <w:shd w:val="clear" w:color="auto" w:fill="auto"/>
          </w:tcPr>
          <w:p w:rsidR="000C26B3" w:rsidRPr="00264ABB" w:rsidRDefault="000C26B3" w:rsidP="0006783C">
            <w:pPr>
              <w:jc w:val="center"/>
            </w:pPr>
            <w:r w:rsidRPr="00264ABB">
              <w:t>2023</w:t>
            </w:r>
          </w:p>
        </w:tc>
        <w:tc>
          <w:tcPr>
            <w:tcW w:w="1426" w:type="dxa"/>
            <w:shd w:val="clear" w:color="auto" w:fill="auto"/>
          </w:tcPr>
          <w:p w:rsidR="000C26B3" w:rsidRPr="00264ABB" w:rsidRDefault="005A628C" w:rsidP="00AC5FAC">
            <w:pPr>
              <w:jc w:val="center"/>
            </w:pPr>
            <w:r w:rsidRPr="00264ABB">
              <w:t>916 248</w:t>
            </w:r>
          </w:p>
        </w:tc>
        <w:tc>
          <w:tcPr>
            <w:tcW w:w="1417" w:type="dxa"/>
            <w:shd w:val="clear" w:color="auto" w:fill="auto"/>
          </w:tcPr>
          <w:p w:rsidR="000C26B3" w:rsidRPr="00264ABB" w:rsidRDefault="005A628C" w:rsidP="000A121A">
            <w:pPr>
              <w:jc w:val="center"/>
            </w:pPr>
            <w:r w:rsidRPr="00264ABB">
              <w:t>4</w:t>
            </w:r>
            <w:r w:rsidR="000A121A" w:rsidRPr="00264ABB">
              <w:t>8</w:t>
            </w:r>
            <w:r w:rsidRPr="00264ABB">
              <w:t xml:space="preserve"> </w:t>
            </w:r>
            <w:r w:rsidR="000A121A" w:rsidRPr="00264ABB">
              <w:t>381</w:t>
            </w:r>
          </w:p>
        </w:tc>
        <w:tc>
          <w:tcPr>
            <w:tcW w:w="1412" w:type="dxa"/>
            <w:shd w:val="clear" w:color="auto" w:fill="auto"/>
          </w:tcPr>
          <w:p w:rsidR="000C26B3" w:rsidRPr="00264ABB" w:rsidRDefault="000A121A" w:rsidP="000A121A">
            <w:pPr>
              <w:jc w:val="center"/>
            </w:pPr>
            <w:r w:rsidRPr="00264ABB">
              <w:t>4</w:t>
            </w:r>
            <w:r w:rsidR="00985040" w:rsidRPr="00264ABB">
              <w:t>5</w:t>
            </w:r>
            <w:r w:rsidR="005A628C" w:rsidRPr="00264ABB">
              <w:t xml:space="preserve"> </w:t>
            </w:r>
            <w:r w:rsidRPr="00264ABB">
              <w:t>181</w:t>
            </w:r>
          </w:p>
        </w:tc>
        <w:tc>
          <w:tcPr>
            <w:tcW w:w="1490" w:type="dxa"/>
            <w:shd w:val="clear" w:color="auto" w:fill="auto"/>
          </w:tcPr>
          <w:p w:rsidR="000C26B3" w:rsidRPr="00264ABB" w:rsidRDefault="005A628C" w:rsidP="000A121A">
            <w:pPr>
              <w:jc w:val="center"/>
            </w:pPr>
            <w:r w:rsidRPr="00264ABB">
              <w:t>8</w:t>
            </w:r>
            <w:r w:rsidR="000A121A" w:rsidRPr="00264ABB">
              <w:t>22</w:t>
            </w:r>
            <w:r w:rsidRPr="00264ABB">
              <w:t xml:space="preserve"> </w:t>
            </w:r>
            <w:r w:rsidR="000A121A" w:rsidRPr="00264ABB">
              <w:t>686</w:t>
            </w:r>
          </w:p>
        </w:tc>
        <w:tc>
          <w:tcPr>
            <w:tcW w:w="924" w:type="dxa"/>
            <w:shd w:val="clear" w:color="auto" w:fill="auto"/>
          </w:tcPr>
          <w:p w:rsidR="000C26B3" w:rsidRPr="00264ABB" w:rsidRDefault="000C26B3" w:rsidP="0006783C">
            <w:pPr>
              <w:jc w:val="center"/>
            </w:pPr>
          </w:p>
        </w:tc>
        <w:tc>
          <w:tcPr>
            <w:tcW w:w="1427" w:type="dxa"/>
            <w:shd w:val="clear" w:color="auto" w:fill="auto"/>
          </w:tcPr>
          <w:p w:rsidR="000C26B3" w:rsidRPr="00264ABB" w:rsidRDefault="000A121A" w:rsidP="000A121A">
            <w:pPr>
              <w:jc w:val="center"/>
            </w:pPr>
            <w:r w:rsidRPr="00264ABB">
              <w:t>8</w:t>
            </w:r>
            <w:r w:rsidR="005A628C" w:rsidRPr="00264ABB">
              <w:t xml:space="preserve"> </w:t>
            </w:r>
            <w:r w:rsidRPr="00264ABB">
              <w:t>892</w:t>
            </w:r>
          </w:p>
        </w:tc>
        <w:tc>
          <w:tcPr>
            <w:tcW w:w="1153" w:type="dxa"/>
            <w:shd w:val="clear" w:color="auto" w:fill="auto"/>
          </w:tcPr>
          <w:p w:rsidR="000C26B3" w:rsidRPr="00264ABB" w:rsidRDefault="000A121A" w:rsidP="0006783C">
            <w:pPr>
              <w:jc w:val="center"/>
            </w:pPr>
            <w:r w:rsidRPr="00264ABB">
              <w:t>274</w:t>
            </w:r>
          </w:p>
        </w:tc>
        <w:tc>
          <w:tcPr>
            <w:tcW w:w="1512" w:type="dxa"/>
            <w:shd w:val="clear" w:color="auto" w:fill="auto"/>
          </w:tcPr>
          <w:p w:rsidR="000C26B3" w:rsidRPr="00264ABB" w:rsidRDefault="000A121A" w:rsidP="000A121A">
            <w:pPr>
              <w:jc w:val="center"/>
            </w:pPr>
            <w:r w:rsidRPr="00264ABB">
              <w:t>8</w:t>
            </w:r>
            <w:r w:rsidR="005A628C" w:rsidRPr="00264ABB">
              <w:t xml:space="preserve"> </w:t>
            </w:r>
            <w:r w:rsidRPr="00264ABB">
              <w:t>618</w:t>
            </w:r>
          </w:p>
        </w:tc>
        <w:tc>
          <w:tcPr>
            <w:tcW w:w="1150" w:type="dxa"/>
            <w:shd w:val="clear" w:color="auto" w:fill="auto"/>
          </w:tcPr>
          <w:p w:rsidR="000C26B3" w:rsidRPr="00264ABB" w:rsidRDefault="005A628C" w:rsidP="00A84177">
            <w:pPr>
              <w:jc w:val="center"/>
            </w:pPr>
            <w:r w:rsidRPr="00264ABB">
              <w:t>0</w:t>
            </w:r>
          </w:p>
        </w:tc>
        <w:tc>
          <w:tcPr>
            <w:tcW w:w="1514" w:type="dxa"/>
            <w:shd w:val="clear" w:color="auto" w:fill="auto"/>
          </w:tcPr>
          <w:p w:rsidR="000C26B3" w:rsidRPr="00264ABB" w:rsidRDefault="005A628C" w:rsidP="000A121A">
            <w:pPr>
              <w:jc w:val="center"/>
            </w:pPr>
            <w:r w:rsidRPr="00264ABB">
              <w:t>1</w:t>
            </w:r>
            <w:r w:rsidR="000A121A" w:rsidRPr="00264ABB">
              <w:t>2</w:t>
            </w:r>
            <w:r w:rsidRPr="00264ABB">
              <w:t xml:space="preserve"> 0</w:t>
            </w:r>
            <w:r w:rsidR="000A121A" w:rsidRPr="00264ABB">
              <w:t>56</w:t>
            </w:r>
          </w:p>
        </w:tc>
      </w:tr>
      <w:tr w:rsidR="00C56BF8" w:rsidRPr="00264ABB" w:rsidTr="000A121A">
        <w:trPr>
          <w:trHeight w:val="330"/>
        </w:trPr>
        <w:tc>
          <w:tcPr>
            <w:tcW w:w="1268" w:type="dxa"/>
            <w:shd w:val="clear" w:color="auto" w:fill="auto"/>
          </w:tcPr>
          <w:p w:rsidR="00C56BF8" w:rsidRPr="00264ABB" w:rsidRDefault="00C56BF8" w:rsidP="0006783C">
            <w:pPr>
              <w:jc w:val="center"/>
            </w:pPr>
            <w:r w:rsidRPr="00264ABB">
              <w:t>2024</w:t>
            </w:r>
          </w:p>
        </w:tc>
        <w:tc>
          <w:tcPr>
            <w:tcW w:w="1426" w:type="dxa"/>
            <w:shd w:val="clear" w:color="auto" w:fill="auto"/>
          </w:tcPr>
          <w:p w:rsidR="00C56BF8" w:rsidRPr="00264ABB" w:rsidRDefault="005A628C" w:rsidP="000A121A">
            <w:pPr>
              <w:jc w:val="center"/>
            </w:pPr>
            <w:r w:rsidRPr="00264ABB">
              <w:t>9</w:t>
            </w:r>
            <w:r w:rsidR="000A121A" w:rsidRPr="00264ABB">
              <w:t>19</w:t>
            </w:r>
            <w:r w:rsidRPr="00264ABB">
              <w:t xml:space="preserve"> </w:t>
            </w:r>
            <w:r w:rsidR="000A121A" w:rsidRPr="00264ABB">
              <w:t>412</w:t>
            </w:r>
          </w:p>
        </w:tc>
        <w:tc>
          <w:tcPr>
            <w:tcW w:w="1417" w:type="dxa"/>
            <w:shd w:val="clear" w:color="auto" w:fill="auto"/>
          </w:tcPr>
          <w:p w:rsidR="00C56BF8" w:rsidRPr="00264ABB" w:rsidRDefault="000A121A" w:rsidP="000A121A">
            <w:pPr>
              <w:jc w:val="center"/>
            </w:pPr>
            <w:r w:rsidRPr="00264ABB">
              <w:t>45</w:t>
            </w:r>
            <w:r w:rsidR="005A628C" w:rsidRPr="00264ABB">
              <w:t xml:space="preserve"> </w:t>
            </w:r>
            <w:r w:rsidRPr="00264ABB">
              <w:t>381</w:t>
            </w:r>
          </w:p>
        </w:tc>
        <w:tc>
          <w:tcPr>
            <w:tcW w:w="1412" w:type="dxa"/>
            <w:shd w:val="clear" w:color="auto" w:fill="auto"/>
          </w:tcPr>
          <w:p w:rsidR="00C56BF8" w:rsidRPr="00264ABB" w:rsidRDefault="000A121A" w:rsidP="000A121A">
            <w:pPr>
              <w:jc w:val="center"/>
            </w:pPr>
            <w:r w:rsidRPr="00264ABB">
              <w:t>4</w:t>
            </w:r>
            <w:r w:rsidR="00985040" w:rsidRPr="00264ABB">
              <w:t>8</w:t>
            </w:r>
            <w:r w:rsidR="005A628C" w:rsidRPr="00264ABB">
              <w:t xml:space="preserve"> </w:t>
            </w:r>
            <w:r w:rsidRPr="00264ABB">
              <w:t>181</w:t>
            </w:r>
          </w:p>
        </w:tc>
        <w:tc>
          <w:tcPr>
            <w:tcW w:w="1490" w:type="dxa"/>
            <w:shd w:val="clear" w:color="auto" w:fill="auto"/>
          </w:tcPr>
          <w:p w:rsidR="00C56BF8" w:rsidRPr="00264ABB" w:rsidRDefault="005A628C" w:rsidP="000A121A">
            <w:pPr>
              <w:jc w:val="center"/>
            </w:pPr>
            <w:r w:rsidRPr="00264ABB">
              <w:t>8</w:t>
            </w:r>
            <w:r w:rsidR="000A121A" w:rsidRPr="00264ABB">
              <w:t>25</w:t>
            </w:r>
            <w:r w:rsidRPr="00264ABB">
              <w:t xml:space="preserve"> 8</w:t>
            </w:r>
            <w:r w:rsidR="000A121A" w:rsidRPr="00264ABB">
              <w:t>50</w:t>
            </w:r>
          </w:p>
        </w:tc>
        <w:tc>
          <w:tcPr>
            <w:tcW w:w="924" w:type="dxa"/>
            <w:shd w:val="clear" w:color="auto" w:fill="auto"/>
          </w:tcPr>
          <w:p w:rsidR="00C56BF8" w:rsidRPr="00264ABB" w:rsidRDefault="00C56BF8" w:rsidP="0006783C">
            <w:pPr>
              <w:jc w:val="center"/>
            </w:pPr>
          </w:p>
        </w:tc>
        <w:tc>
          <w:tcPr>
            <w:tcW w:w="1427" w:type="dxa"/>
            <w:shd w:val="clear" w:color="auto" w:fill="auto"/>
          </w:tcPr>
          <w:p w:rsidR="00C56BF8" w:rsidRPr="00264ABB" w:rsidRDefault="000A121A" w:rsidP="0006783C">
            <w:pPr>
              <w:jc w:val="center"/>
            </w:pPr>
            <w:r w:rsidRPr="00264ABB">
              <w:t>6</w:t>
            </w:r>
            <w:r w:rsidR="005A628C" w:rsidRPr="00264ABB">
              <w:t xml:space="preserve"> 000</w:t>
            </w:r>
          </w:p>
        </w:tc>
        <w:tc>
          <w:tcPr>
            <w:tcW w:w="1153" w:type="dxa"/>
            <w:shd w:val="clear" w:color="auto" w:fill="auto"/>
          </w:tcPr>
          <w:p w:rsidR="00C56BF8" w:rsidRPr="00264ABB" w:rsidRDefault="005A628C" w:rsidP="0006783C">
            <w:pPr>
              <w:jc w:val="center"/>
            </w:pPr>
            <w:r w:rsidRPr="00264ABB">
              <w:t>500</w:t>
            </w:r>
          </w:p>
        </w:tc>
        <w:tc>
          <w:tcPr>
            <w:tcW w:w="1512" w:type="dxa"/>
            <w:shd w:val="clear" w:color="auto" w:fill="auto"/>
          </w:tcPr>
          <w:p w:rsidR="00C56BF8" w:rsidRPr="00264ABB" w:rsidRDefault="000A121A" w:rsidP="0006783C">
            <w:pPr>
              <w:jc w:val="center"/>
            </w:pPr>
            <w:r w:rsidRPr="00264ABB">
              <w:t>5</w:t>
            </w:r>
            <w:r w:rsidR="005A628C" w:rsidRPr="00264ABB">
              <w:t xml:space="preserve"> 000</w:t>
            </w:r>
          </w:p>
        </w:tc>
        <w:tc>
          <w:tcPr>
            <w:tcW w:w="1150" w:type="dxa"/>
            <w:shd w:val="clear" w:color="auto" w:fill="auto"/>
          </w:tcPr>
          <w:p w:rsidR="00C56BF8" w:rsidRPr="00264ABB" w:rsidRDefault="005A628C" w:rsidP="0006783C">
            <w:pPr>
              <w:jc w:val="center"/>
            </w:pPr>
            <w:r w:rsidRPr="00264ABB">
              <w:t>500</w:t>
            </w:r>
          </w:p>
        </w:tc>
        <w:tc>
          <w:tcPr>
            <w:tcW w:w="1514" w:type="dxa"/>
            <w:shd w:val="clear" w:color="auto" w:fill="auto"/>
          </w:tcPr>
          <w:p w:rsidR="00C56BF8" w:rsidRPr="00264ABB" w:rsidRDefault="005A628C" w:rsidP="0006783C">
            <w:pPr>
              <w:jc w:val="center"/>
            </w:pPr>
            <w:r w:rsidRPr="00264ABB">
              <w:t>15 000</w:t>
            </w:r>
          </w:p>
        </w:tc>
      </w:tr>
      <w:tr w:rsidR="005A628C" w:rsidRPr="00264ABB" w:rsidTr="000A121A">
        <w:trPr>
          <w:trHeight w:val="330"/>
        </w:trPr>
        <w:tc>
          <w:tcPr>
            <w:tcW w:w="1268" w:type="dxa"/>
            <w:shd w:val="clear" w:color="auto" w:fill="auto"/>
          </w:tcPr>
          <w:p w:rsidR="005A628C" w:rsidRPr="00264ABB" w:rsidRDefault="005A628C" w:rsidP="0006783C">
            <w:pPr>
              <w:jc w:val="center"/>
            </w:pPr>
            <w:r w:rsidRPr="00264ABB">
              <w:t>2025</w:t>
            </w:r>
          </w:p>
        </w:tc>
        <w:tc>
          <w:tcPr>
            <w:tcW w:w="1426" w:type="dxa"/>
            <w:shd w:val="clear" w:color="auto" w:fill="auto"/>
          </w:tcPr>
          <w:p w:rsidR="005A628C" w:rsidRPr="00264ABB" w:rsidRDefault="005A628C" w:rsidP="000A121A">
            <w:pPr>
              <w:jc w:val="center"/>
            </w:pPr>
            <w:r w:rsidRPr="00264ABB">
              <w:t>9</w:t>
            </w:r>
            <w:r w:rsidR="000A121A" w:rsidRPr="00264ABB">
              <w:t>28</w:t>
            </w:r>
            <w:r w:rsidRPr="00264ABB">
              <w:t xml:space="preserve"> </w:t>
            </w:r>
            <w:r w:rsidR="000A121A" w:rsidRPr="00264ABB">
              <w:t>412</w:t>
            </w:r>
          </w:p>
        </w:tc>
        <w:tc>
          <w:tcPr>
            <w:tcW w:w="1417" w:type="dxa"/>
            <w:shd w:val="clear" w:color="auto" w:fill="auto"/>
          </w:tcPr>
          <w:p w:rsidR="005A628C" w:rsidRPr="00264ABB" w:rsidRDefault="000A121A" w:rsidP="000A121A">
            <w:pPr>
              <w:jc w:val="center"/>
            </w:pPr>
            <w:r w:rsidRPr="00264ABB">
              <w:t>42</w:t>
            </w:r>
            <w:r w:rsidR="005A628C" w:rsidRPr="00264ABB">
              <w:t xml:space="preserve"> </w:t>
            </w:r>
            <w:r w:rsidRPr="00264ABB">
              <w:t>381</w:t>
            </w:r>
          </w:p>
        </w:tc>
        <w:tc>
          <w:tcPr>
            <w:tcW w:w="1412" w:type="dxa"/>
            <w:shd w:val="clear" w:color="auto" w:fill="auto"/>
          </w:tcPr>
          <w:p w:rsidR="005A628C" w:rsidRPr="00264ABB" w:rsidRDefault="000A121A" w:rsidP="000A121A">
            <w:pPr>
              <w:jc w:val="center"/>
            </w:pPr>
            <w:r w:rsidRPr="00264ABB">
              <w:t>51</w:t>
            </w:r>
            <w:r w:rsidR="005A628C" w:rsidRPr="00264ABB">
              <w:t xml:space="preserve"> </w:t>
            </w:r>
            <w:r w:rsidRPr="00264ABB">
              <w:t>181</w:t>
            </w:r>
          </w:p>
        </w:tc>
        <w:tc>
          <w:tcPr>
            <w:tcW w:w="1490" w:type="dxa"/>
            <w:shd w:val="clear" w:color="auto" w:fill="auto"/>
          </w:tcPr>
          <w:p w:rsidR="005A628C" w:rsidRPr="00264ABB" w:rsidRDefault="005A628C" w:rsidP="000A121A">
            <w:pPr>
              <w:jc w:val="center"/>
            </w:pPr>
            <w:r w:rsidRPr="00264ABB">
              <w:t>8</w:t>
            </w:r>
            <w:r w:rsidR="000A121A" w:rsidRPr="00264ABB">
              <w:t>34</w:t>
            </w:r>
            <w:r w:rsidRPr="00264ABB">
              <w:t xml:space="preserve"> </w:t>
            </w:r>
            <w:r w:rsidR="000A121A" w:rsidRPr="00264ABB">
              <w:t>850</w:t>
            </w:r>
          </w:p>
        </w:tc>
        <w:tc>
          <w:tcPr>
            <w:tcW w:w="924" w:type="dxa"/>
            <w:shd w:val="clear" w:color="auto" w:fill="auto"/>
          </w:tcPr>
          <w:p w:rsidR="005A628C" w:rsidRPr="00264ABB" w:rsidRDefault="005A628C" w:rsidP="0006783C">
            <w:pPr>
              <w:jc w:val="center"/>
            </w:pPr>
          </w:p>
        </w:tc>
        <w:tc>
          <w:tcPr>
            <w:tcW w:w="1427" w:type="dxa"/>
            <w:shd w:val="clear" w:color="auto" w:fill="auto"/>
          </w:tcPr>
          <w:p w:rsidR="005A628C" w:rsidRPr="00264ABB" w:rsidRDefault="000A121A" w:rsidP="0006783C">
            <w:pPr>
              <w:jc w:val="center"/>
            </w:pPr>
            <w:r w:rsidRPr="00264ABB">
              <w:t>6</w:t>
            </w:r>
            <w:r w:rsidR="005A628C" w:rsidRPr="00264ABB">
              <w:t xml:space="preserve"> 000</w:t>
            </w:r>
          </w:p>
        </w:tc>
        <w:tc>
          <w:tcPr>
            <w:tcW w:w="1153" w:type="dxa"/>
            <w:shd w:val="clear" w:color="auto" w:fill="auto"/>
          </w:tcPr>
          <w:p w:rsidR="005A628C" w:rsidRPr="00264ABB" w:rsidRDefault="005A628C" w:rsidP="0006783C">
            <w:pPr>
              <w:jc w:val="center"/>
            </w:pPr>
            <w:r w:rsidRPr="00264ABB">
              <w:t>500</w:t>
            </w:r>
          </w:p>
        </w:tc>
        <w:tc>
          <w:tcPr>
            <w:tcW w:w="1512" w:type="dxa"/>
            <w:shd w:val="clear" w:color="auto" w:fill="auto"/>
          </w:tcPr>
          <w:p w:rsidR="005A628C" w:rsidRPr="00264ABB" w:rsidRDefault="000A121A" w:rsidP="0006783C">
            <w:pPr>
              <w:jc w:val="center"/>
            </w:pPr>
            <w:r w:rsidRPr="00264ABB">
              <w:t>5</w:t>
            </w:r>
            <w:r w:rsidR="005A628C" w:rsidRPr="00264ABB">
              <w:t xml:space="preserve"> 000</w:t>
            </w:r>
          </w:p>
        </w:tc>
        <w:tc>
          <w:tcPr>
            <w:tcW w:w="1150" w:type="dxa"/>
            <w:shd w:val="clear" w:color="auto" w:fill="auto"/>
          </w:tcPr>
          <w:p w:rsidR="005A628C" w:rsidRPr="00264ABB" w:rsidRDefault="005A628C" w:rsidP="0006783C">
            <w:pPr>
              <w:jc w:val="center"/>
            </w:pPr>
            <w:r w:rsidRPr="00264ABB">
              <w:t>500</w:t>
            </w:r>
          </w:p>
        </w:tc>
        <w:tc>
          <w:tcPr>
            <w:tcW w:w="1514" w:type="dxa"/>
            <w:shd w:val="clear" w:color="auto" w:fill="auto"/>
          </w:tcPr>
          <w:p w:rsidR="005A628C" w:rsidRPr="00264ABB" w:rsidRDefault="005A628C" w:rsidP="0006783C">
            <w:pPr>
              <w:jc w:val="center"/>
            </w:pPr>
            <w:r w:rsidRPr="00264ABB">
              <w:t>15 000</w:t>
            </w:r>
          </w:p>
        </w:tc>
      </w:tr>
      <w:tr w:rsidR="000A121A" w:rsidRPr="00264ABB" w:rsidTr="000A121A">
        <w:trPr>
          <w:trHeight w:val="330"/>
        </w:trPr>
        <w:tc>
          <w:tcPr>
            <w:tcW w:w="1268" w:type="dxa"/>
            <w:shd w:val="clear" w:color="auto" w:fill="auto"/>
          </w:tcPr>
          <w:p w:rsidR="000A121A" w:rsidRPr="00264ABB" w:rsidRDefault="000A121A" w:rsidP="0006783C">
            <w:pPr>
              <w:jc w:val="center"/>
            </w:pPr>
            <w:r w:rsidRPr="00264ABB">
              <w:t>2026</w:t>
            </w:r>
          </w:p>
        </w:tc>
        <w:tc>
          <w:tcPr>
            <w:tcW w:w="1426" w:type="dxa"/>
            <w:shd w:val="clear" w:color="auto" w:fill="auto"/>
          </w:tcPr>
          <w:p w:rsidR="000A121A" w:rsidRPr="00264ABB" w:rsidRDefault="000A121A" w:rsidP="00AC5FAC">
            <w:pPr>
              <w:jc w:val="center"/>
            </w:pPr>
            <w:r w:rsidRPr="00264ABB">
              <w:t>937 412</w:t>
            </w:r>
          </w:p>
        </w:tc>
        <w:tc>
          <w:tcPr>
            <w:tcW w:w="1417" w:type="dxa"/>
            <w:shd w:val="clear" w:color="auto" w:fill="auto"/>
          </w:tcPr>
          <w:p w:rsidR="000A121A" w:rsidRPr="00264ABB" w:rsidRDefault="000A121A" w:rsidP="0006783C">
            <w:pPr>
              <w:jc w:val="center"/>
            </w:pPr>
            <w:r w:rsidRPr="00264ABB">
              <w:t>39 381</w:t>
            </w:r>
          </w:p>
        </w:tc>
        <w:tc>
          <w:tcPr>
            <w:tcW w:w="1412" w:type="dxa"/>
            <w:shd w:val="clear" w:color="auto" w:fill="auto"/>
          </w:tcPr>
          <w:p w:rsidR="000A121A" w:rsidRPr="00264ABB" w:rsidRDefault="000A121A" w:rsidP="00A84177">
            <w:pPr>
              <w:jc w:val="center"/>
            </w:pPr>
            <w:r w:rsidRPr="00264ABB">
              <w:t>52 191</w:t>
            </w:r>
          </w:p>
        </w:tc>
        <w:tc>
          <w:tcPr>
            <w:tcW w:w="1490" w:type="dxa"/>
            <w:shd w:val="clear" w:color="auto" w:fill="auto"/>
          </w:tcPr>
          <w:p w:rsidR="000A121A" w:rsidRPr="00264ABB" w:rsidRDefault="000A121A" w:rsidP="00AC5FAC">
            <w:pPr>
              <w:jc w:val="center"/>
            </w:pPr>
            <w:r w:rsidRPr="00264ABB">
              <w:t>845 840</w:t>
            </w:r>
          </w:p>
        </w:tc>
        <w:tc>
          <w:tcPr>
            <w:tcW w:w="924" w:type="dxa"/>
            <w:shd w:val="clear" w:color="auto" w:fill="auto"/>
          </w:tcPr>
          <w:p w:rsidR="000A121A" w:rsidRPr="00264ABB" w:rsidRDefault="000A121A" w:rsidP="0006783C">
            <w:pPr>
              <w:jc w:val="center"/>
            </w:pPr>
          </w:p>
        </w:tc>
        <w:tc>
          <w:tcPr>
            <w:tcW w:w="1427" w:type="dxa"/>
            <w:shd w:val="clear" w:color="auto" w:fill="auto"/>
          </w:tcPr>
          <w:p w:rsidR="000A121A" w:rsidRPr="00264ABB" w:rsidRDefault="000A121A" w:rsidP="0006783C">
            <w:pPr>
              <w:jc w:val="center"/>
            </w:pPr>
            <w:r w:rsidRPr="00264ABB">
              <w:t>6 000</w:t>
            </w:r>
          </w:p>
        </w:tc>
        <w:tc>
          <w:tcPr>
            <w:tcW w:w="1153" w:type="dxa"/>
            <w:shd w:val="clear" w:color="auto" w:fill="auto"/>
          </w:tcPr>
          <w:p w:rsidR="000A121A" w:rsidRPr="00264ABB" w:rsidRDefault="000A121A" w:rsidP="0006783C">
            <w:pPr>
              <w:jc w:val="center"/>
            </w:pPr>
            <w:r w:rsidRPr="00264ABB">
              <w:t>500</w:t>
            </w:r>
          </w:p>
        </w:tc>
        <w:tc>
          <w:tcPr>
            <w:tcW w:w="1512" w:type="dxa"/>
            <w:shd w:val="clear" w:color="auto" w:fill="auto"/>
          </w:tcPr>
          <w:p w:rsidR="000A121A" w:rsidRPr="00264ABB" w:rsidRDefault="000A121A" w:rsidP="0006783C">
            <w:pPr>
              <w:jc w:val="center"/>
            </w:pPr>
            <w:r w:rsidRPr="00264ABB">
              <w:t>5 000</w:t>
            </w:r>
          </w:p>
        </w:tc>
        <w:tc>
          <w:tcPr>
            <w:tcW w:w="1150" w:type="dxa"/>
            <w:shd w:val="clear" w:color="auto" w:fill="auto"/>
          </w:tcPr>
          <w:p w:rsidR="000A121A" w:rsidRPr="00264ABB" w:rsidRDefault="000A121A" w:rsidP="0006783C">
            <w:pPr>
              <w:jc w:val="center"/>
            </w:pPr>
            <w:r w:rsidRPr="00264ABB">
              <w:t>500</w:t>
            </w:r>
          </w:p>
        </w:tc>
        <w:tc>
          <w:tcPr>
            <w:tcW w:w="1514" w:type="dxa"/>
            <w:shd w:val="clear" w:color="auto" w:fill="auto"/>
          </w:tcPr>
          <w:p w:rsidR="000A121A" w:rsidRPr="00264ABB" w:rsidRDefault="000A121A" w:rsidP="0006783C">
            <w:pPr>
              <w:jc w:val="center"/>
            </w:pPr>
            <w:r w:rsidRPr="00264ABB">
              <w:t>15 000</w:t>
            </w:r>
          </w:p>
        </w:tc>
      </w:tr>
    </w:tbl>
    <w:p w:rsidR="0049441F" w:rsidRPr="00264ABB" w:rsidRDefault="0049441F" w:rsidP="0006783C"/>
    <w:p w:rsidR="001A619E" w:rsidRPr="00264ABB" w:rsidRDefault="001A619E" w:rsidP="0006783C"/>
    <w:p w:rsidR="001A619E" w:rsidRPr="00264ABB" w:rsidRDefault="001A619E" w:rsidP="0006783C">
      <w:pPr>
        <w:sectPr w:rsidR="001A619E" w:rsidRPr="00264ABB" w:rsidSect="002A040A">
          <w:pgSz w:w="16838" w:h="11906" w:orient="landscape"/>
          <w:pgMar w:top="851" w:right="1134" w:bottom="1701" w:left="1134" w:header="709" w:footer="709" w:gutter="0"/>
          <w:cols w:space="708"/>
          <w:docGrid w:linePitch="360"/>
        </w:sectPr>
      </w:pPr>
    </w:p>
    <w:p w:rsidR="001A619E" w:rsidRPr="00264ABB" w:rsidRDefault="001A619E" w:rsidP="00F816EE">
      <w:pPr>
        <w:keepNext/>
        <w:spacing w:before="240" w:after="60" w:line="360" w:lineRule="auto"/>
        <w:outlineLvl w:val="2"/>
        <w:rPr>
          <w:b/>
          <w:bCs/>
        </w:rPr>
      </w:pPr>
      <w:bookmarkStart w:id="14" w:name="_Toc418145380"/>
      <w:bookmarkStart w:id="15" w:name="_Toc164864426"/>
      <w:r w:rsidRPr="00264ABB">
        <w:rPr>
          <w:b/>
          <w:bCs/>
        </w:rPr>
        <w:t>1.9. Охрана прав граждан и юридических лиц</w:t>
      </w:r>
      <w:bookmarkEnd w:id="14"/>
      <w:bookmarkEnd w:id="15"/>
    </w:p>
    <w:p w:rsidR="00C5678A" w:rsidRPr="00264ABB" w:rsidRDefault="00C77D8F" w:rsidP="00C5678A">
      <w:pPr>
        <w:tabs>
          <w:tab w:val="left" w:pos="567"/>
        </w:tabs>
        <w:spacing w:line="360" w:lineRule="auto"/>
        <w:jc w:val="both"/>
        <w:rPr>
          <w:iCs/>
        </w:rPr>
      </w:pPr>
      <w:r w:rsidRPr="00264ABB">
        <w:rPr>
          <w:iCs/>
        </w:rPr>
        <w:tab/>
      </w:r>
      <w:r w:rsidR="00C5678A" w:rsidRPr="00264ABB">
        <w:rPr>
          <w:iCs/>
        </w:rPr>
        <w:t xml:space="preserve">Администрацией Кондинского района в рамках осуществления полномочий проводится работа по охране прав и свобод граждан. </w:t>
      </w:r>
    </w:p>
    <w:p w:rsidR="00C5678A" w:rsidRPr="00264ABB" w:rsidRDefault="00C5678A" w:rsidP="00C5678A">
      <w:pPr>
        <w:autoSpaceDE w:val="0"/>
        <w:autoSpaceDN w:val="0"/>
        <w:adjustRightInd w:val="0"/>
        <w:spacing w:line="360" w:lineRule="auto"/>
        <w:ind w:firstLine="708"/>
        <w:jc w:val="both"/>
      </w:pPr>
      <w:r w:rsidRPr="00264ABB">
        <w:rPr>
          <w:iCs/>
        </w:rPr>
        <w:t>Органом, обеспечивающим защиту прав потребителей на территории Кондинского района, является юридическо-правовое управление администрации Кондинского района.</w:t>
      </w:r>
    </w:p>
    <w:p w:rsidR="00C5678A" w:rsidRPr="00264ABB" w:rsidRDefault="00C5678A" w:rsidP="00C5678A">
      <w:pPr>
        <w:autoSpaceDE w:val="0"/>
        <w:autoSpaceDN w:val="0"/>
        <w:adjustRightInd w:val="0"/>
        <w:spacing w:line="360" w:lineRule="auto"/>
        <w:ind w:firstLine="708"/>
        <w:jc w:val="both"/>
        <w:rPr>
          <w:iCs/>
        </w:rPr>
      </w:pPr>
      <w:r w:rsidRPr="00264ABB">
        <w:rPr>
          <w:iCs/>
        </w:rPr>
        <w:t>В зависимости от сути запроса о предоставлении муниципальной услуги, службой защиты прав потребителей осуществляется:</w:t>
      </w:r>
    </w:p>
    <w:p w:rsidR="00C5678A" w:rsidRPr="00264ABB" w:rsidRDefault="00C5678A" w:rsidP="00C5678A">
      <w:pPr>
        <w:autoSpaceDE w:val="0"/>
        <w:autoSpaceDN w:val="0"/>
        <w:adjustRightInd w:val="0"/>
        <w:spacing w:line="360" w:lineRule="auto"/>
        <w:ind w:firstLine="708"/>
        <w:jc w:val="both"/>
        <w:rPr>
          <w:iCs/>
        </w:rPr>
      </w:pPr>
      <w:r w:rsidRPr="00264ABB">
        <w:rPr>
          <w:iCs/>
        </w:rPr>
        <w:t>1) консультирование заявителя в соответствующей форме (устно, письменно);</w:t>
      </w:r>
    </w:p>
    <w:p w:rsidR="00C5678A" w:rsidRPr="00264ABB" w:rsidRDefault="00C5678A" w:rsidP="00C5678A">
      <w:pPr>
        <w:autoSpaceDE w:val="0"/>
        <w:autoSpaceDN w:val="0"/>
        <w:adjustRightInd w:val="0"/>
        <w:spacing w:line="360" w:lineRule="auto"/>
        <w:ind w:firstLine="708"/>
        <w:jc w:val="both"/>
        <w:rPr>
          <w:iCs/>
        </w:rPr>
      </w:pPr>
      <w:r w:rsidRPr="00264ABB">
        <w:rPr>
          <w:iCs/>
        </w:rPr>
        <w:t xml:space="preserve">2) подготовка претензии на незаконные действия продавца об устранении нарушений прав заявителя в добровольном порядке, направляемой заявителем продавцу (изготовителю, исполнителю, уполномоченной организации или уполномоченному индивидуальному предпринимателю); </w:t>
      </w:r>
    </w:p>
    <w:p w:rsidR="00C5678A" w:rsidRPr="00264ABB" w:rsidRDefault="00C5678A" w:rsidP="00C5678A">
      <w:pPr>
        <w:autoSpaceDE w:val="0"/>
        <w:autoSpaceDN w:val="0"/>
        <w:adjustRightInd w:val="0"/>
        <w:spacing w:line="360" w:lineRule="auto"/>
        <w:ind w:firstLine="708"/>
        <w:jc w:val="both"/>
        <w:rPr>
          <w:iCs/>
        </w:rPr>
      </w:pPr>
      <w:r w:rsidRPr="00264ABB">
        <w:rPr>
          <w:iCs/>
        </w:rPr>
        <w:t xml:space="preserve">3) подготовка проекта искового заявления от имени заявителя к продавцу (изготовителю, исполнителю, уполномоченной организации или уполномоченному индивидуальному предпринимателю, импортеру) об удовлетворении требований потребителя, установленных законом; </w:t>
      </w:r>
    </w:p>
    <w:p w:rsidR="00C5678A" w:rsidRPr="00264ABB" w:rsidRDefault="00C5678A" w:rsidP="00C5678A">
      <w:pPr>
        <w:autoSpaceDE w:val="0"/>
        <w:autoSpaceDN w:val="0"/>
        <w:adjustRightInd w:val="0"/>
        <w:spacing w:line="360" w:lineRule="auto"/>
        <w:ind w:firstLine="708"/>
        <w:jc w:val="both"/>
        <w:rPr>
          <w:iCs/>
        </w:rPr>
      </w:pPr>
      <w:r w:rsidRPr="00264ABB">
        <w:rPr>
          <w:iCs/>
        </w:rPr>
        <w:t>4) извещение федеральных органов исполнительной власти, осуществляющих контроль за качеством и безопасностью товаров (работ, услуг),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w:t>
      </w:r>
    </w:p>
    <w:p w:rsidR="00C5678A" w:rsidRPr="00264ABB" w:rsidRDefault="00C5678A" w:rsidP="00C5678A">
      <w:pPr>
        <w:spacing w:line="360" w:lineRule="auto"/>
        <w:ind w:firstLine="708"/>
        <w:jc w:val="both"/>
      </w:pPr>
      <w:r w:rsidRPr="00264ABB">
        <w:t>За 2023 год в орган местного самоуправления по вопросам, связанным с защитой прав потребителей поступило 5 обращения граждан, из них письменных – 0. Предоставлено консультаций потребителям по вопросам защиты их прав – 5, из них все  5 обращений касались розничной торговли, а именно возврата товаров ненадлежащего качества и гарантийного ремонта товара. По двум обращениям оказана помощь в подготовке претензии.  В суд иски не направлялись, в виду того, что все споры были урегулированы в досудебном порядке.</w:t>
      </w:r>
    </w:p>
    <w:p w:rsidR="00C5678A" w:rsidRPr="00264ABB" w:rsidRDefault="00C5678A" w:rsidP="00C5678A">
      <w:pPr>
        <w:spacing w:line="360" w:lineRule="auto"/>
        <w:ind w:firstLine="708"/>
        <w:jc w:val="both"/>
      </w:pPr>
      <w:r w:rsidRPr="00264ABB">
        <w:t>Информация о предоставлении населению консультаций в сфере защиты прав потребителей размещена на официальном сайте администрации Кондинского района.</w:t>
      </w:r>
    </w:p>
    <w:p w:rsidR="00C5678A" w:rsidRPr="00264ABB" w:rsidRDefault="00C5678A" w:rsidP="00C5678A">
      <w:pPr>
        <w:spacing w:line="360" w:lineRule="auto"/>
        <w:ind w:firstLine="708"/>
        <w:jc w:val="both"/>
      </w:pPr>
      <w:r w:rsidRPr="00264ABB">
        <w:t>На сайте администрации в разделе «Защита прав потребителей» размещается информация об изменениях законодательства в сфере защиты прав потребителей, в 2023 году опубликовано 8 материалов, 12 – сообщений в социальных сетях «ВКонтакте», «Одноклассники».</w:t>
      </w:r>
    </w:p>
    <w:p w:rsidR="005E4DEC" w:rsidRPr="00264ABB" w:rsidRDefault="005E4DEC" w:rsidP="005E4DEC">
      <w:pPr>
        <w:spacing w:line="360" w:lineRule="auto"/>
        <w:ind w:firstLine="709"/>
        <w:jc w:val="both"/>
      </w:pPr>
      <w:r w:rsidRPr="00264ABB">
        <w:t>В целях осуществления муниципального земельного контроля на межселенной территории Кондинского муниципального района были приняты следующие муниципальные правовые акты:</w:t>
      </w:r>
    </w:p>
    <w:p w:rsidR="005E4DEC" w:rsidRPr="00264ABB" w:rsidRDefault="005E4DEC" w:rsidP="005E4DEC">
      <w:pPr>
        <w:spacing w:line="360" w:lineRule="auto"/>
        <w:ind w:firstLine="720"/>
        <w:jc w:val="both"/>
      </w:pPr>
      <w:r w:rsidRPr="00264ABB">
        <w:t>постановление администрации Кондинского района от 22 марта 2022 года № 452 «Об утверждении формы проверочного листа, применяемого при осуществлении муниципального земельного контроля»;</w:t>
      </w:r>
    </w:p>
    <w:p w:rsidR="005E4DEC" w:rsidRPr="00264ABB" w:rsidRDefault="005E4DEC" w:rsidP="005E4DEC">
      <w:pPr>
        <w:spacing w:line="360" w:lineRule="auto"/>
        <w:ind w:firstLine="720"/>
        <w:jc w:val="both"/>
      </w:pPr>
      <w:r w:rsidRPr="00264ABB">
        <w:t>решение Думы Кондинского района от 28 июня 2022 года № 918 «Об утверждении перечня индикаторов риска нарушения обязательных требований, используемых при осуществлении муниципального земельного контроля»;</w:t>
      </w:r>
    </w:p>
    <w:p w:rsidR="005E4DEC" w:rsidRPr="00264ABB" w:rsidRDefault="005E4DEC" w:rsidP="005E4DEC">
      <w:pPr>
        <w:spacing w:line="360" w:lineRule="auto"/>
        <w:ind w:firstLine="720"/>
        <w:jc w:val="both"/>
        <w:rPr>
          <w:color w:val="000000"/>
        </w:rPr>
      </w:pPr>
      <w:hyperlink r:id="rId11" w:history="1">
        <w:r w:rsidRPr="00264ABB">
          <w:rPr>
            <w:bCs/>
            <w:color w:val="000000"/>
          </w:rPr>
          <w:t>распоряжение администрации Кондинского района от 14 ноября 2022 года № 682-р</w:t>
        </w:r>
      </w:hyperlink>
      <w:r w:rsidRPr="00264ABB">
        <w:rPr>
          <w:b/>
          <w:color w:val="000000"/>
        </w:rPr>
        <w:t xml:space="preserve"> </w:t>
      </w:r>
      <w:r w:rsidRPr="00264ABB">
        <w:rPr>
          <w:color w:val="000000"/>
        </w:rPr>
        <w:t>утверждении программы профилактики рисков причинения вреда (ущерба) охраняемым законом ценностям по муниципальному земельному контролю на 2023 год».</w:t>
      </w:r>
    </w:p>
    <w:p w:rsidR="005E4DEC" w:rsidRPr="00264ABB" w:rsidRDefault="005E4DEC" w:rsidP="00F01BCA">
      <w:pPr>
        <w:spacing w:line="360" w:lineRule="auto"/>
        <w:ind w:firstLine="709"/>
        <w:jc w:val="both"/>
      </w:pPr>
      <w:r w:rsidRPr="00264ABB">
        <w:rPr>
          <w:color w:val="000000"/>
          <w:shd w:val="clear" w:color="auto" w:fill="FFFFFF"/>
        </w:rPr>
        <w:t>Постановлением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 введен мораторий на проверки и иные контрольные (надзорные) мероприятия на 2023 год. К</w:t>
      </w:r>
      <w:r w:rsidRPr="00264ABB">
        <w:t>онтрольным органом проводились контрольные мероприятия без взаимодействия с контролируемыми лицами: наблюдение за соблюдением обязательных требований (мониторинг безопасности) и выездные обследования.</w:t>
      </w:r>
    </w:p>
    <w:p w:rsidR="00F01BCA" w:rsidRPr="00264ABB" w:rsidRDefault="00F01BCA" w:rsidP="00F01BCA">
      <w:pPr>
        <w:spacing w:line="360" w:lineRule="auto"/>
        <w:ind w:firstLine="709"/>
        <w:jc w:val="both"/>
        <w:rPr>
          <w:color w:val="000000"/>
        </w:rPr>
      </w:pPr>
      <w:r w:rsidRPr="00264ABB">
        <w:rPr>
          <w:color w:val="000000"/>
        </w:rPr>
        <w:t xml:space="preserve">Внеплановые проверки при осуществлении </w:t>
      </w:r>
      <w:r w:rsidRPr="00264ABB">
        <w:t xml:space="preserve">муниципального земельного контроля </w:t>
      </w:r>
      <w:r w:rsidRPr="00264ABB">
        <w:rPr>
          <w:color w:val="000000"/>
        </w:rPr>
        <w:t>не проводились ввиду отсутствия оснований для их проведения (основания для проведения в 2023 году внеплановых проверок по согласованию с прокуратурой Кондинского района: непосредственная угроза причинения вреда жизни и тяжкого вреда здоровью граждан, непосредственная угроза обороне страны и безопасности государства, непосредственная угроза возникновения чрезвычайных ситуаций природного и (или) техногенного характера).</w:t>
      </w:r>
    </w:p>
    <w:p w:rsidR="00F01BCA" w:rsidRPr="00264ABB" w:rsidRDefault="00F01BCA" w:rsidP="00F01BCA">
      <w:pPr>
        <w:spacing w:line="360" w:lineRule="auto"/>
        <w:ind w:firstLine="720"/>
        <w:jc w:val="both"/>
        <w:rPr>
          <w:color w:val="000000"/>
        </w:rPr>
      </w:pPr>
      <w:r w:rsidRPr="00264ABB">
        <w:rPr>
          <w:color w:val="000000"/>
        </w:rPr>
        <w:t xml:space="preserve">Ключевым направлением реформы является внедрение цифровых технологий в повседневную деятельность органов муниципального контроля. В 2023 году специалисты уполномоченного органа продолжают переход к использованию новых информационных систем: ГИС </w:t>
      </w:r>
      <w:hyperlink r:id="rId12" w:history="1">
        <w:r w:rsidRPr="00264ABB">
          <w:rPr>
            <w:color w:val="000000"/>
          </w:rPr>
          <w:t xml:space="preserve">ТОР КНД </w:t>
        </w:r>
      </w:hyperlink>
      <w:r w:rsidRPr="00264ABB">
        <w:rPr>
          <w:color w:val="000000"/>
        </w:rPr>
        <w:t xml:space="preserve">(государственная информационная система «Типовое облачное решение контрольно-надзорной деятельности»), </w:t>
      </w:r>
      <w:hyperlink r:id="rId13" w:history="1">
        <w:r w:rsidRPr="00264ABB">
          <w:rPr>
            <w:color w:val="000000"/>
          </w:rPr>
          <w:t>Единый реестр контрольных (надзорных) мероприятий</w:t>
        </w:r>
      </w:hyperlink>
      <w:r w:rsidRPr="00264ABB">
        <w:rPr>
          <w:color w:val="000000"/>
        </w:rPr>
        <w:t xml:space="preserve">, </w:t>
      </w:r>
      <w:hyperlink r:id="rId14" w:history="1">
        <w:r w:rsidRPr="00264ABB">
          <w:rPr>
            <w:color w:val="000000"/>
          </w:rPr>
          <w:t>Реестр обязательных требований</w:t>
        </w:r>
      </w:hyperlink>
      <w:r w:rsidRPr="00264ABB">
        <w:rPr>
          <w:color w:val="000000"/>
        </w:rPr>
        <w:t xml:space="preserve">. В подсистеме досудебного обжалования ГИС ТОР КНД был реализован функционал, предусматривающий возможность подачи жалобы контролируемыми лицами. </w:t>
      </w:r>
      <w:r w:rsidRPr="00264ABB">
        <w:rPr>
          <w:bCs/>
          <w:color w:val="000000"/>
          <w:shd w:val="clear" w:color="auto" w:fill="FFFFFF"/>
        </w:rPr>
        <w:t>Судебное обжалование решений контрольного органа, действий (бездействия) его должностных лиц, работают с 01.01.2022, только после их досудебного обжалования.</w:t>
      </w:r>
    </w:p>
    <w:p w:rsidR="00E53E20" w:rsidRPr="00264ABB" w:rsidRDefault="00E53E20" w:rsidP="00E53E20">
      <w:pPr>
        <w:autoSpaceDE w:val="0"/>
        <w:autoSpaceDN w:val="0"/>
        <w:spacing w:line="360" w:lineRule="auto"/>
        <w:ind w:firstLine="709"/>
        <w:jc w:val="both"/>
        <w:rPr>
          <w:bCs/>
          <w:color w:val="000000"/>
          <w:shd w:val="clear" w:color="auto" w:fill="FFFFFF"/>
        </w:rPr>
      </w:pPr>
      <w:r w:rsidRPr="00264ABB">
        <w:rPr>
          <w:bCs/>
          <w:color w:val="000000"/>
          <w:shd w:val="clear" w:color="auto" w:fill="FFFFFF"/>
        </w:rPr>
        <w:t>В 2023 году уполномоченным органом осуществлялись следующие профилактические мероприятия:</w:t>
      </w:r>
    </w:p>
    <w:p w:rsidR="00E53E20" w:rsidRPr="00264ABB" w:rsidRDefault="00E53E20" w:rsidP="00E53E20">
      <w:pPr>
        <w:spacing w:line="360" w:lineRule="auto"/>
        <w:ind w:firstLine="709"/>
        <w:jc w:val="both"/>
        <w:rPr>
          <w:rFonts w:eastAsia="Calibri"/>
          <w:color w:val="000000"/>
        </w:rPr>
      </w:pPr>
      <w:r w:rsidRPr="00264ABB">
        <w:rPr>
          <w:rFonts w:eastAsia="Calibri"/>
        </w:rPr>
        <w:t xml:space="preserve">информирование, путем размещения на официальном сайте </w:t>
      </w:r>
      <w:r w:rsidRPr="00264ABB">
        <w:rPr>
          <w:rFonts w:eastAsia="Calibri"/>
          <w:color w:val="000000"/>
        </w:rPr>
        <w:t xml:space="preserve">в информационно-телекоммуникационной сети «Интернет»: </w:t>
      </w:r>
      <w:hyperlink r:id="rId15" w:tgtFrame="_blank" w:history="1">
        <w:r w:rsidRPr="00264ABB">
          <w:rPr>
            <w:rFonts w:eastAsia="Calibri"/>
            <w:color w:val="000000"/>
          </w:rPr>
          <w:t>http://www.admkonda.ru</w:t>
        </w:r>
      </w:hyperlink>
      <w:r w:rsidRPr="00264ABB">
        <w:rPr>
          <w:rFonts w:eastAsia="Calibri"/>
          <w:color w:val="000000"/>
        </w:rPr>
        <w:t xml:space="preserve"> в подразделе «Муниципальный контроль» раздела «Администрация района» актуальной информации (</w:t>
      </w:r>
      <w:r w:rsidRPr="00264ABB">
        <w:rPr>
          <w:rFonts w:eastAsia="Calibri"/>
        </w:rPr>
        <w:t xml:space="preserve">тексты нормативных правовых актов, регулирующих осуществление муниципального земельного контроля, сведения об изменениях, внесенных в нормативные правовые акты,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 обжалования решений контрольного  органа, действий (бездействия) его должностных лиц, программа профилактики рисков причинения вреда (ущерба) охраняемым законом ценностям </w:t>
      </w:r>
      <w:r w:rsidRPr="00264ABB">
        <w:t>по муниципальному земельному контролю на 2023 год)</w:t>
      </w:r>
      <w:r w:rsidRPr="00264ABB">
        <w:rPr>
          <w:rFonts w:eastAsia="Calibri"/>
          <w:color w:val="000000"/>
        </w:rPr>
        <w:t>;</w:t>
      </w:r>
    </w:p>
    <w:p w:rsidR="00E53E20" w:rsidRPr="00264ABB" w:rsidRDefault="00E53E20" w:rsidP="00E53E20">
      <w:pPr>
        <w:spacing w:line="360" w:lineRule="auto"/>
        <w:ind w:firstLine="709"/>
        <w:jc w:val="both"/>
        <w:rPr>
          <w:color w:val="000000"/>
        </w:rPr>
      </w:pPr>
      <w:r w:rsidRPr="00264ABB">
        <w:rPr>
          <w:color w:val="000000"/>
        </w:rPr>
        <w:t>консультирование;</w:t>
      </w:r>
    </w:p>
    <w:p w:rsidR="00E53E20" w:rsidRPr="00264ABB" w:rsidRDefault="00E53E20" w:rsidP="00A45CE0">
      <w:pPr>
        <w:spacing w:line="360" w:lineRule="auto"/>
        <w:ind w:firstLine="709"/>
        <w:jc w:val="both"/>
        <w:rPr>
          <w:color w:val="000000"/>
        </w:rPr>
      </w:pPr>
      <w:r w:rsidRPr="00264ABB">
        <w:rPr>
          <w:color w:val="000000"/>
        </w:rPr>
        <w:t>профилактические визиты.</w:t>
      </w:r>
    </w:p>
    <w:p w:rsidR="00A45CE0" w:rsidRPr="00264ABB" w:rsidRDefault="00A45CE0" w:rsidP="00A45CE0">
      <w:pPr>
        <w:autoSpaceDE w:val="0"/>
        <w:autoSpaceDN w:val="0"/>
        <w:adjustRightInd w:val="0"/>
        <w:spacing w:line="360" w:lineRule="auto"/>
        <w:ind w:firstLine="709"/>
        <w:jc w:val="both"/>
        <w:rPr>
          <w:color w:val="000000"/>
        </w:rPr>
      </w:pPr>
      <w:r w:rsidRPr="00264ABB">
        <w:rPr>
          <w:color w:val="000000"/>
        </w:rPr>
        <w:t>В 2023 году контрольным органом проведены профилактические визиты в отношении участков земель сельскохозяйственного назначения, общей площадью 35,3 га. Контролируемые лица проинформированы об обязательных требованиях, установленных Федеральным законом от 24 июля 2002 года № 101-ФЗ "Об обороте земель сельскохозяйственного назначения", постановлением Правительства РФ от 18.09.2020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До контролируемых лиц доведены сведения о ссылках на ресурсы, где размещены проверочные листы, перечень актов, содержащих основные требования, реестр контрольных (надзорных) мероприятий, сервис подачи жалобы в досудебном порядке, реестр обязательных требований и т.д.</w:t>
      </w:r>
    </w:p>
    <w:p w:rsidR="00DF7594" w:rsidRPr="00264ABB" w:rsidRDefault="00DF7594" w:rsidP="00DF7594">
      <w:pPr>
        <w:spacing w:line="360" w:lineRule="auto"/>
        <w:ind w:firstLine="709"/>
        <w:jc w:val="both"/>
      </w:pPr>
      <w:r w:rsidRPr="00264ABB">
        <w:t>Кроме того, в соответствии с соглашениями о передаче осуществления части полномочий органов местного самоуправления городских и сельских поселений органам местного самоуправления муниципального образования Кондинский район, в 2023 году администрация Кондинского района осуществляла полномочия по муниципальному земельному контролю на территориях муниципальных образований, входящих в состав Кондинского района: городское поселение Междуреченский, городское поселение Мортка, городское поселение Луговой, городское поселение Кондинское, городское поселение Куминский, сельское поселение Болчары, сельское поселение Шугур, сельское поселение Леуши, сельское поселение Половинка, сельское поселение Мулымья.</w:t>
      </w:r>
    </w:p>
    <w:p w:rsidR="00DF7594" w:rsidRPr="00264ABB" w:rsidRDefault="00DF7594" w:rsidP="00DF7594">
      <w:pPr>
        <w:spacing w:line="360" w:lineRule="auto"/>
        <w:ind w:firstLine="709"/>
        <w:jc w:val="both"/>
      </w:pPr>
      <w:r w:rsidRPr="00264ABB">
        <w:t>В течение 2023 года были проведены внеплановые проверки исполнения ранее выданных предписаний в пгт. Кондинское, контрольные мероприятия без взаимодействия с контролируемыми лицами в пгт. Луговой и д. Шугур. Продлены сроки исполнения предписаний об устранении нарушения земельного законодательства по земельным участкам в с. Карым, с. Леуши, пгт. Луговой, п. Назарово, п. Половинка, д. Юмас, д. Шугур.</w:t>
      </w:r>
    </w:p>
    <w:p w:rsidR="001E4E7D" w:rsidRPr="00264ABB" w:rsidRDefault="001E4E7D" w:rsidP="00DF7594">
      <w:pPr>
        <w:spacing w:line="360" w:lineRule="auto"/>
      </w:pPr>
    </w:p>
    <w:p w:rsidR="001E4E7D" w:rsidRPr="00264ABB" w:rsidRDefault="001E4E7D" w:rsidP="0049441F">
      <w:pPr>
        <w:sectPr w:rsidR="001E4E7D" w:rsidRPr="00264ABB" w:rsidSect="001A619E">
          <w:pgSz w:w="11906" w:h="16838"/>
          <w:pgMar w:top="1134" w:right="851" w:bottom="1134" w:left="1701" w:header="709" w:footer="709" w:gutter="0"/>
          <w:cols w:space="708"/>
          <w:docGrid w:linePitch="360"/>
        </w:sectPr>
      </w:pPr>
    </w:p>
    <w:p w:rsidR="001E4E7D" w:rsidRPr="00264ABB" w:rsidRDefault="001E4E7D" w:rsidP="0049441F"/>
    <w:p w:rsidR="002D7BDC" w:rsidRPr="00264ABB" w:rsidRDefault="002D7BDC" w:rsidP="002D7BDC">
      <w:pPr>
        <w:tabs>
          <w:tab w:val="left" w:pos="1965"/>
          <w:tab w:val="center" w:pos="4819"/>
        </w:tabs>
        <w:autoSpaceDE w:val="0"/>
        <w:autoSpaceDN w:val="0"/>
        <w:adjustRightInd w:val="0"/>
        <w:jc w:val="right"/>
        <w:rPr>
          <w:iCs/>
        </w:rPr>
      </w:pPr>
      <w:r w:rsidRPr="00264ABB">
        <w:rPr>
          <w:iCs/>
        </w:rPr>
        <w:t>Таблица 2</w:t>
      </w:r>
    </w:p>
    <w:p w:rsidR="00DF3C8F" w:rsidRPr="00264ABB" w:rsidRDefault="00DF3C8F" w:rsidP="002D7BDC">
      <w:pPr>
        <w:tabs>
          <w:tab w:val="left" w:pos="1965"/>
          <w:tab w:val="center" w:pos="4819"/>
        </w:tabs>
        <w:autoSpaceDE w:val="0"/>
        <w:autoSpaceDN w:val="0"/>
        <w:adjustRightInd w:val="0"/>
        <w:jc w:val="right"/>
        <w:rPr>
          <w:iCs/>
        </w:rPr>
      </w:pPr>
    </w:p>
    <w:p w:rsidR="001E4E7D" w:rsidRPr="00264ABB" w:rsidRDefault="001E4E7D" w:rsidP="002D7BDC">
      <w:pPr>
        <w:tabs>
          <w:tab w:val="left" w:pos="1965"/>
          <w:tab w:val="center" w:pos="4819"/>
        </w:tabs>
        <w:autoSpaceDE w:val="0"/>
        <w:autoSpaceDN w:val="0"/>
        <w:adjustRightInd w:val="0"/>
        <w:jc w:val="center"/>
        <w:rPr>
          <w:iCs/>
        </w:rPr>
      </w:pPr>
      <w:r w:rsidRPr="00264ABB">
        <w:rPr>
          <w:iCs/>
        </w:rPr>
        <w:t>Количество допущенных нарушений прав граждан и юридических лиц, подтвержденных судебными актами</w:t>
      </w:r>
    </w:p>
    <w:p w:rsidR="001E4E7D" w:rsidRPr="00264ABB" w:rsidRDefault="001E4E7D" w:rsidP="001E4E7D">
      <w:pPr>
        <w:autoSpaceDE w:val="0"/>
        <w:autoSpaceDN w:val="0"/>
        <w:adjustRightInd w:val="0"/>
        <w:jc w:val="center"/>
        <w:rPr>
          <w:b/>
          <w:iCs/>
          <w:u w:val="single"/>
        </w:rPr>
      </w:pPr>
      <w:r w:rsidRPr="00264ABB">
        <w:rPr>
          <w:b/>
          <w:iCs/>
          <w:u w:val="single"/>
        </w:rPr>
        <w:t>муниципального образования Кондинский район</w:t>
      </w:r>
    </w:p>
    <w:p w:rsidR="001E4E7D" w:rsidRPr="00264ABB" w:rsidRDefault="001E4E7D" w:rsidP="001E4E7D">
      <w:pPr>
        <w:autoSpaceDE w:val="0"/>
        <w:autoSpaceDN w:val="0"/>
        <w:adjustRightInd w:val="0"/>
        <w:jc w:val="center"/>
        <w:rPr>
          <w:iCs/>
        </w:rPr>
      </w:pPr>
      <w:r w:rsidRPr="00264ABB">
        <w:rPr>
          <w:iCs/>
        </w:rPr>
        <w:t>наименование городского округа (муниципального района)</w:t>
      </w:r>
    </w:p>
    <w:p w:rsidR="001E4E7D" w:rsidRPr="00264ABB" w:rsidRDefault="001E4E7D" w:rsidP="001E4E7D">
      <w:pPr>
        <w:autoSpaceDE w:val="0"/>
        <w:autoSpaceDN w:val="0"/>
        <w:adjustRightInd w:val="0"/>
        <w:jc w:val="both"/>
        <w:rPr>
          <w:iCs/>
        </w:rPr>
      </w:pPr>
    </w:p>
    <w:tbl>
      <w:tblPr>
        <w:tblW w:w="15168" w:type="dxa"/>
        <w:tblLayout w:type="fixed"/>
        <w:tblCellMar>
          <w:top w:w="75" w:type="dxa"/>
          <w:left w:w="0" w:type="dxa"/>
          <w:bottom w:w="75" w:type="dxa"/>
          <w:right w:w="0" w:type="dxa"/>
        </w:tblCellMar>
        <w:tblLook w:val="0000" w:firstRow="0" w:lastRow="0" w:firstColumn="0" w:lastColumn="0" w:noHBand="0" w:noVBand="0"/>
      </w:tblPr>
      <w:tblGrid>
        <w:gridCol w:w="2977"/>
        <w:gridCol w:w="454"/>
        <w:gridCol w:w="483"/>
        <w:gridCol w:w="454"/>
        <w:gridCol w:w="539"/>
        <w:gridCol w:w="397"/>
        <w:gridCol w:w="525"/>
        <w:gridCol w:w="454"/>
        <w:gridCol w:w="525"/>
        <w:gridCol w:w="454"/>
        <w:gridCol w:w="526"/>
        <w:gridCol w:w="454"/>
        <w:gridCol w:w="548"/>
        <w:gridCol w:w="504"/>
        <w:gridCol w:w="526"/>
        <w:gridCol w:w="526"/>
        <w:gridCol w:w="526"/>
        <w:gridCol w:w="526"/>
        <w:gridCol w:w="526"/>
        <w:gridCol w:w="526"/>
        <w:gridCol w:w="526"/>
        <w:gridCol w:w="526"/>
        <w:gridCol w:w="526"/>
        <w:gridCol w:w="526"/>
        <w:gridCol w:w="614"/>
      </w:tblGrid>
      <w:tr w:rsidR="001E4E7D" w:rsidRPr="00264ABB" w:rsidTr="001E4E7D">
        <w:trPr>
          <w:tblHeader/>
        </w:trPr>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4E7D" w:rsidRPr="00264ABB" w:rsidRDefault="001E4E7D" w:rsidP="001E4E7D">
            <w:pPr>
              <w:autoSpaceDE w:val="0"/>
              <w:autoSpaceDN w:val="0"/>
              <w:adjustRightInd w:val="0"/>
              <w:jc w:val="center"/>
              <w:rPr>
                <w:iCs/>
                <w:sz w:val="22"/>
                <w:szCs w:val="22"/>
              </w:rPr>
            </w:pPr>
            <w:r w:rsidRPr="00264ABB">
              <w:rPr>
                <w:iCs/>
                <w:sz w:val="22"/>
                <w:szCs w:val="22"/>
              </w:rPr>
              <w:t>Орган местного самоуправления</w:t>
            </w:r>
          </w:p>
        </w:tc>
        <w:tc>
          <w:tcPr>
            <w:tcW w:w="2852"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4E7D" w:rsidRPr="00264ABB" w:rsidRDefault="001E4E7D" w:rsidP="001E4E7D">
            <w:pPr>
              <w:autoSpaceDE w:val="0"/>
              <w:autoSpaceDN w:val="0"/>
              <w:adjustRightInd w:val="0"/>
              <w:jc w:val="center"/>
              <w:rPr>
                <w:iCs/>
                <w:sz w:val="22"/>
                <w:szCs w:val="22"/>
              </w:rPr>
            </w:pPr>
            <w:r w:rsidRPr="00264ABB">
              <w:rPr>
                <w:iCs/>
                <w:sz w:val="22"/>
                <w:szCs w:val="22"/>
              </w:rPr>
              <w:t>Общее количество обращений в суды на действия (бездействие) органа местного самоуправления</w:t>
            </w:r>
          </w:p>
        </w:tc>
        <w:tc>
          <w:tcPr>
            <w:tcW w:w="9339"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4E7D" w:rsidRPr="00264ABB" w:rsidRDefault="001E4E7D" w:rsidP="001E4E7D">
            <w:pPr>
              <w:autoSpaceDE w:val="0"/>
              <w:autoSpaceDN w:val="0"/>
              <w:adjustRightInd w:val="0"/>
              <w:rPr>
                <w:iCs/>
                <w:sz w:val="22"/>
                <w:szCs w:val="22"/>
              </w:rPr>
            </w:pPr>
            <w:r w:rsidRPr="00264ABB">
              <w:rPr>
                <w:iCs/>
                <w:sz w:val="22"/>
                <w:szCs w:val="22"/>
              </w:rPr>
              <w:t>из них судами исковые требования:</w:t>
            </w:r>
          </w:p>
        </w:tc>
      </w:tr>
      <w:tr w:rsidR="001E4E7D" w:rsidRPr="00264ABB" w:rsidTr="001E4E7D">
        <w:trPr>
          <w:tblHeader/>
        </w:trPr>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4E7D" w:rsidRPr="00264ABB" w:rsidRDefault="001E4E7D" w:rsidP="001E4E7D">
            <w:pPr>
              <w:autoSpaceDE w:val="0"/>
              <w:autoSpaceDN w:val="0"/>
              <w:adjustRightInd w:val="0"/>
              <w:jc w:val="both"/>
              <w:rPr>
                <w:iCs/>
                <w:sz w:val="22"/>
                <w:szCs w:val="22"/>
              </w:rPr>
            </w:pPr>
          </w:p>
        </w:tc>
        <w:tc>
          <w:tcPr>
            <w:tcW w:w="2852"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4E7D" w:rsidRPr="00264ABB" w:rsidRDefault="001E4E7D" w:rsidP="001E4E7D">
            <w:pPr>
              <w:autoSpaceDE w:val="0"/>
              <w:autoSpaceDN w:val="0"/>
              <w:adjustRightInd w:val="0"/>
              <w:jc w:val="both"/>
              <w:rPr>
                <w:iCs/>
                <w:sz w:val="22"/>
                <w:szCs w:val="22"/>
              </w:rPr>
            </w:pPr>
          </w:p>
        </w:tc>
        <w:tc>
          <w:tcPr>
            <w:tcW w:w="296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4E7D" w:rsidRPr="00264ABB" w:rsidRDefault="001E4E7D" w:rsidP="001E4E7D">
            <w:pPr>
              <w:autoSpaceDE w:val="0"/>
              <w:autoSpaceDN w:val="0"/>
              <w:adjustRightInd w:val="0"/>
              <w:jc w:val="center"/>
              <w:rPr>
                <w:iCs/>
                <w:sz w:val="22"/>
                <w:szCs w:val="22"/>
              </w:rPr>
            </w:pPr>
            <w:r w:rsidRPr="00264ABB">
              <w:rPr>
                <w:iCs/>
                <w:sz w:val="22"/>
                <w:szCs w:val="22"/>
              </w:rPr>
              <w:t>удовлетворены частично</w:t>
            </w:r>
          </w:p>
        </w:tc>
        <w:tc>
          <w:tcPr>
            <w:tcW w:w="313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4E7D" w:rsidRPr="00264ABB" w:rsidRDefault="001E4E7D" w:rsidP="001E4E7D">
            <w:pPr>
              <w:autoSpaceDE w:val="0"/>
              <w:autoSpaceDN w:val="0"/>
              <w:adjustRightInd w:val="0"/>
              <w:jc w:val="center"/>
              <w:rPr>
                <w:iCs/>
                <w:sz w:val="22"/>
                <w:szCs w:val="22"/>
              </w:rPr>
            </w:pPr>
            <w:r w:rsidRPr="00264ABB">
              <w:rPr>
                <w:iCs/>
                <w:sz w:val="22"/>
                <w:szCs w:val="22"/>
              </w:rPr>
              <w:t>удовлетворены полностью</w:t>
            </w:r>
          </w:p>
        </w:tc>
        <w:tc>
          <w:tcPr>
            <w:tcW w:w="324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4E7D" w:rsidRPr="00264ABB" w:rsidRDefault="001E4E7D" w:rsidP="001E4E7D">
            <w:pPr>
              <w:autoSpaceDE w:val="0"/>
              <w:autoSpaceDN w:val="0"/>
              <w:adjustRightInd w:val="0"/>
              <w:jc w:val="center"/>
              <w:rPr>
                <w:iCs/>
                <w:sz w:val="22"/>
                <w:szCs w:val="22"/>
              </w:rPr>
            </w:pPr>
            <w:r w:rsidRPr="00264ABB">
              <w:rPr>
                <w:iCs/>
                <w:sz w:val="22"/>
                <w:szCs w:val="22"/>
              </w:rPr>
              <w:t>отказано в удовлетворении</w:t>
            </w:r>
          </w:p>
        </w:tc>
      </w:tr>
      <w:tr w:rsidR="00F9282A" w:rsidRPr="00264ABB" w:rsidTr="001E4E7D">
        <w:trPr>
          <w:tblHeader/>
        </w:trPr>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282A" w:rsidRPr="00264ABB" w:rsidRDefault="00F9282A" w:rsidP="001E4E7D">
            <w:pPr>
              <w:autoSpaceDE w:val="0"/>
              <w:autoSpaceDN w:val="0"/>
              <w:adjustRightInd w:val="0"/>
              <w:jc w:val="both"/>
              <w:rPr>
                <w:iCs/>
                <w:sz w:val="22"/>
                <w:szCs w:val="22"/>
              </w:rPr>
            </w:pPr>
          </w:p>
        </w:tc>
        <w:tc>
          <w:tcPr>
            <w:tcW w:w="9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82A" w:rsidRPr="00264ABB" w:rsidRDefault="00F9282A" w:rsidP="00E85DF5">
            <w:pPr>
              <w:autoSpaceDE w:val="0"/>
              <w:autoSpaceDN w:val="0"/>
              <w:adjustRightInd w:val="0"/>
              <w:jc w:val="center"/>
              <w:rPr>
                <w:iCs/>
                <w:sz w:val="22"/>
                <w:szCs w:val="22"/>
              </w:rPr>
            </w:pPr>
            <w:r w:rsidRPr="00264ABB">
              <w:rPr>
                <w:iCs/>
                <w:sz w:val="22"/>
                <w:szCs w:val="22"/>
                <w:lang w:val="en-US"/>
              </w:rPr>
              <w:t>20</w:t>
            </w:r>
            <w:r w:rsidR="00E16FFA" w:rsidRPr="00264ABB">
              <w:rPr>
                <w:iCs/>
                <w:sz w:val="22"/>
                <w:szCs w:val="22"/>
              </w:rPr>
              <w:t>2</w:t>
            </w:r>
            <w:r w:rsidR="00E85DF5" w:rsidRPr="00264ABB">
              <w:rPr>
                <w:iCs/>
                <w:sz w:val="22"/>
                <w:szCs w:val="22"/>
              </w:rPr>
              <w:t>1</w:t>
            </w:r>
          </w:p>
        </w:tc>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82A" w:rsidRPr="00264ABB" w:rsidRDefault="00F9282A" w:rsidP="00E85DF5">
            <w:pPr>
              <w:autoSpaceDE w:val="0"/>
              <w:autoSpaceDN w:val="0"/>
              <w:adjustRightInd w:val="0"/>
              <w:jc w:val="center"/>
              <w:rPr>
                <w:iCs/>
                <w:sz w:val="22"/>
                <w:szCs w:val="22"/>
              </w:rPr>
            </w:pPr>
            <w:r w:rsidRPr="00264ABB">
              <w:rPr>
                <w:iCs/>
                <w:sz w:val="22"/>
                <w:szCs w:val="22"/>
                <w:lang w:val="en-US"/>
              </w:rPr>
              <w:t>20</w:t>
            </w:r>
            <w:r w:rsidR="0019478D" w:rsidRPr="00264ABB">
              <w:rPr>
                <w:iCs/>
                <w:sz w:val="22"/>
                <w:szCs w:val="22"/>
              </w:rPr>
              <w:t>2</w:t>
            </w:r>
            <w:r w:rsidR="00E85DF5" w:rsidRPr="00264ABB">
              <w:rPr>
                <w:iCs/>
                <w:sz w:val="22"/>
                <w:szCs w:val="22"/>
              </w:rPr>
              <w:t>2</w:t>
            </w:r>
          </w:p>
        </w:tc>
        <w:tc>
          <w:tcPr>
            <w:tcW w:w="9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82A" w:rsidRPr="00264ABB" w:rsidRDefault="00F9282A" w:rsidP="00E85DF5">
            <w:pPr>
              <w:autoSpaceDE w:val="0"/>
              <w:autoSpaceDN w:val="0"/>
              <w:adjustRightInd w:val="0"/>
              <w:jc w:val="center"/>
              <w:rPr>
                <w:iCs/>
                <w:sz w:val="22"/>
                <w:szCs w:val="22"/>
              </w:rPr>
            </w:pPr>
            <w:r w:rsidRPr="00264ABB">
              <w:rPr>
                <w:iCs/>
                <w:sz w:val="22"/>
                <w:szCs w:val="22"/>
              </w:rPr>
              <w:t>202</w:t>
            </w:r>
            <w:r w:rsidR="00E85DF5" w:rsidRPr="00264ABB">
              <w:rPr>
                <w:iCs/>
                <w:sz w:val="22"/>
                <w:szCs w:val="22"/>
              </w:rPr>
              <w:t>3</w:t>
            </w:r>
          </w:p>
        </w:tc>
        <w:tc>
          <w:tcPr>
            <w:tcW w:w="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82A" w:rsidRPr="00264ABB" w:rsidRDefault="00F9282A" w:rsidP="00E85DF5">
            <w:pPr>
              <w:autoSpaceDE w:val="0"/>
              <w:autoSpaceDN w:val="0"/>
              <w:adjustRightInd w:val="0"/>
              <w:jc w:val="center"/>
              <w:rPr>
                <w:iCs/>
                <w:sz w:val="22"/>
                <w:szCs w:val="22"/>
              </w:rPr>
            </w:pPr>
            <w:r w:rsidRPr="00264ABB">
              <w:rPr>
                <w:iCs/>
                <w:sz w:val="22"/>
                <w:szCs w:val="22"/>
                <w:lang w:val="en-US"/>
              </w:rPr>
              <w:t>20</w:t>
            </w:r>
            <w:r w:rsidR="00E16FFA" w:rsidRPr="00264ABB">
              <w:rPr>
                <w:iCs/>
                <w:sz w:val="22"/>
                <w:szCs w:val="22"/>
              </w:rPr>
              <w:t>2</w:t>
            </w:r>
            <w:r w:rsidR="00E85DF5" w:rsidRPr="00264ABB">
              <w:rPr>
                <w:iCs/>
                <w:sz w:val="22"/>
                <w:szCs w:val="22"/>
              </w:rPr>
              <w:t>1</w:t>
            </w:r>
          </w:p>
        </w:tc>
        <w:tc>
          <w:tcPr>
            <w:tcW w:w="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82A" w:rsidRPr="00264ABB" w:rsidRDefault="00F9282A" w:rsidP="00E85DF5">
            <w:pPr>
              <w:autoSpaceDE w:val="0"/>
              <w:autoSpaceDN w:val="0"/>
              <w:adjustRightInd w:val="0"/>
              <w:jc w:val="center"/>
              <w:rPr>
                <w:iCs/>
                <w:sz w:val="22"/>
                <w:szCs w:val="22"/>
              </w:rPr>
            </w:pPr>
            <w:r w:rsidRPr="00264ABB">
              <w:rPr>
                <w:iCs/>
                <w:sz w:val="22"/>
                <w:szCs w:val="22"/>
                <w:lang w:val="en-US"/>
              </w:rPr>
              <w:t>20</w:t>
            </w:r>
            <w:r w:rsidR="0019478D" w:rsidRPr="00264ABB">
              <w:rPr>
                <w:iCs/>
                <w:sz w:val="22"/>
                <w:szCs w:val="22"/>
              </w:rPr>
              <w:t>2</w:t>
            </w:r>
            <w:r w:rsidR="00E85DF5" w:rsidRPr="00264ABB">
              <w:rPr>
                <w:iCs/>
                <w:sz w:val="22"/>
                <w:szCs w:val="22"/>
              </w:rPr>
              <w:t>2</w:t>
            </w:r>
          </w:p>
        </w:tc>
        <w:tc>
          <w:tcPr>
            <w:tcW w:w="1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82A" w:rsidRPr="00264ABB" w:rsidRDefault="00F9282A" w:rsidP="00E85DF5">
            <w:pPr>
              <w:autoSpaceDE w:val="0"/>
              <w:autoSpaceDN w:val="0"/>
              <w:adjustRightInd w:val="0"/>
              <w:jc w:val="center"/>
              <w:rPr>
                <w:iCs/>
                <w:sz w:val="22"/>
                <w:szCs w:val="22"/>
              </w:rPr>
            </w:pPr>
            <w:r w:rsidRPr="00264ABB">
              <w:rPr>
                <w:iCs/>
                <w:sz w:val="22"/>
                <w:szCs w:val="22"/>
              </w:rPr>
              <w:t>202</w:t>
            </w:r>
            <w:r w:rsidR="00E85DF5" w:rsidRPr="00264ABB">
              <w:rPr>
                <w:iCs/>
                <w:sz w:val="22"/>
                <w:szCs w:val="22"/>
              </w:rPr>
              <w:t>3</w:t>
            </w:r>
          </w:p>
        </w:tc>
        <w:tc>
          <w:tcPr>
            <w:tcW w:w="10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82A" w:rsidRPr="00264ABB" w:rsidRDefault="00F9282A" w:rsidP="00E85DF5">
            <w:pPr>
              <w:autoSpaceDE w:val="0"/>
              <w:autoSpaceDN w:val="0"/>
              <w:adjustRightInd w:val="0"/>
              <w:jc w:val="center"/>
              <w:rPr>
                <w:iCs/>
                <w:sz w:val="22"/>
                <w:szCs w:val="22"/>
              </w:rPr>
            </w:pPr>
            <w:r w:rsidRPr="00264ABB">
              <w:rPr>
                <w:iCs/>
                <w:sz w:val="22"/>
                <w:szCs w:val="22"/>
                <w:lang w:val="en-US"/>
              </w:rPr>
              <w:t>20</w:t>
            </w:r>
            <w:r w:rsidR="00E16FFA" w:rsidRPr="00264ABB">
              <w:rPr>
                <w:iCs/>
                <w:sz w:val="22"/>
                <w:szCs w:val="22"/>
              </w:rPr>
              <w:t>2</w:t>
            </w:r>
            <w:r w:rsidR="00E85DF5" w:rsidRPr="00264ABB">
              <w:rPr>
                <w:iCs/>
                <w:sz w:val="22"/>
                <w:szCs w:val="22"/>
              </w:rPr>
              <w:t>1</w:t>
            </w:r>
          </w:p>
        </w:tc>
        <w:tc>
          <w:tcPr>
            <w:tcW w:w="10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82A" w:rsidRPr="00264ABB" w:rsidRDefault="00F9282A" w:rsidP="00E85DF5">
            <w:pPr>
              <w:autoSpaceDE w:val="0"/>
              <w:autoSpaceDN w:val="0"/>
              <w:adjustRightInd w:val="0"/>
              <w:jc w:val="center"/>
              <w:rPr>
                <w:iCs/>
                <w:sz w:val="22"/>
                <w:szCs w:val="22"/>
              </w:rPr>
            </w:pPr>
            <w:r w:rsidRPr="00264ABB">
              <w:rPr>
                <w:iCs/>
                <w:sz w:val="22"/>
                <w:szCs w:val="22"/>
                <w:lang w:val="en-US"/>
              </w:rPr>
              <w:t>20</w:t>
            </w:r>
            <w:r w:rsidR="0019478D" w:rsidRPr="00264ABB">
              <w:rPr>
                <w:iCs/>
                <w:sz w:val="22"/>
                <w:szCs w:val="22"/>
              </w:rPr>
              <w:t>2</w:t>
            </w:r>
            <w:r w:rsidR="00E85DF5" w:rsidRPr="00264ABB">
              <w:rPr>
                <w:iCs/>
                <w:sz w:val="22"/>
                <w:szCs w:val="22"/>
              </w:rPr>
              <w:t>2</w:t>
            </w:r>
          </w:p>
        </w:tc>
        <w:tc>
          <w:tcPr>
            <w:tcW w:w="10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82A" w:rsidRPr="00264ABB" w:rsidRDefault="00F9282A" w:rsidP="00E85DF5">
            <w:pPr>
              <w:autoSpaceDE w:val="0"/>
              <w:autoSpaceDN w:val="0"/>
              <w:adjustRightInd w:val="0"/>
              <w:jc w:val="center"/>
              <w:rPr>
                <w:iCs/>
                <w:sz w:val="22"/>
                <w:szCs w:val="22"/>
              </w:rPr>
            </w:pPr>
            <w:r w:rsidRPr="00264ABB">
              <w:rPr>
                <w:iCs/>
                <w:sz w:val="22"/>
                <w:szCs w:val="22"/>
              </w:rPr>
              <w:t>202</w:t>
            </w:r>
            <w:r w:rsidR="00E85DF5" w:rsidRPr="00264ABB">
              <w:rPr>
                <w:iCs/>
                <w:sz w:val="22"/>
                <w:szCs w:val="22"/>
              </w:rPr>
              <w:t>3</w:t>
            </w:r>
          </w:p>
        </w:tc>
        <w:tc>
          <w:tcPr>
            <w:tcW w:w="10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82A" w:rsidRPr="00264ABB" w:rsidRDefault="00F9282A" w:rsidP="00E85DF5">
            <w:pPr>
              <w:autoSpaceDE w:val="0"/>
              <w:autoSpaceDN w:val="0"/>
              <w:adjustRightInd w:val="0"/>
              <w:jc w:val="center"/>
              <w:rPr>
                <w:iCs/>
                <w:sz w:val="22"/>
                <w:szCs w:val="22"/>
              </w:rPr>
            </w:pPr>
            <w:r w:rsidRPr="00264ABB">
              <w:rPr>
                <w:iCs/>
                <w:sz w:val="22"/>
                <w:szCs w:val="22"/>
                <w:lang w:val="en-US"/>
              </w:rPr>
              <w:t>20</w:t>
            </w:r>
            <w:r w:rsidR="00E16FFA" w:rsidRPr="00264ABB">
              <w:rPr>
                <w:iCs/>
                <w:sz w:val="22"/>
                <w:szCs w:val="22"/>
              </w:rPr>
              <w:t>2</w:t>
            </w:r>
            <w:r w:rsidR="00E85DF5" w:rsidRPr="00264ABB">
              <w:rPr>
                <w:iCs/>
                <w:sz w:val="22"/>
                <w:szCs w:val="22"/>
              </w:rPr>
              <w:t>1</w:t>
            </w:r>
          </w:p>
        </w:tc>
        <w:tc>
          <w:tcPr>
            <w:tcW w:w="10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82A" w:rsidRPr="00264ABB" w:rsidRDefault="00F9282A" w:rsidP="00E85DF5">
            <w:pPr>
              <w:autoSpaceDE w:val="0"/>
              <w:autoSpaceDN w:val="0"/>
              <w:adjustRightInd w:val="0"/>
              <w:jc w:val="center"/>
              <w:rPr>
                <w:iCs/>
                <w:sz w:val="22"/>
                <w:szCs w:val="22"/>
              </w:rPr>
            </w:pPr>
            <w:r w:rsidRPr="00264ABB">
              <w:rPr>
                <w:iCs/>
                <w:sz w:val="22"/>
                <w:szCs w:val="22"/>
                <w:lang w:val="en-US"/>
              </w:rPr>
              <w:t>20</w:t>
            </w:r>
            <w:r w:rsidR="0019478D" w:rsidRPr="00264ABB">
              <w:rPr>
                <w:iCs/>
                <w:sz w:val="22"/>
                <w:szCs w:val="22"/>
              </w:rPr>
              <w:t>2</w:t>
            </w:r>
            <w:r w:rsidR="00E85DF5" w:rsidRPr="00264ABB">
              <w:rPr>
                <w:iCs/>
                <w:sz w:val="22"/>
                <w:szCs w:val="22"/>
              </w:rPr>
              <w:t>2</w:t>
            </w:r>
          </w:p>
        </w:tc>
        <w:tc>
          <w:tcPr>
            <w:tcW w:w="11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282A" w:rsidRPr="00264ABB" w:rsidRDefault="00F9282A" w:rsidP="00E85DF5">
            <w:pPr>
              <w:autoSpaceDE w:val="0"/>
              <w:autoSpaceDN w:val="0"/>
              <w:adjustRightInd w:val="0"/>
              <w:jc w:val="center"/>
              <w:rPr>
                <w:iCs/>
                <w:sz w:val="22"/>
                <w:szCs w:val="22"/>
              </w:rPr>
            </w:pPr>
            <w:r w:rsidRPr="00264ABB">
              <w:rPr>
                <w:iCs/>
                <w:sz w:val="22"/>
                <w:szCs w:val="22"/>
              </w:rPr>
              <w:t>202</w:t>
            </w:r>
            <w:r w:rsidR="00E85DF5" w:rsidRPr="00264ABB">
              <w:rPr>
                <w:iCs/>
                <w:sz w:val="22"/>
                <w:szCs w:val="22"/>
              </w:rPr>
              <w:t>3</w:t>
            </w:r>
          </w:p>
        </w:tc>
      </w:tr>
      <w:tr w:rsidR="00F9282A" w:rsidRPr="00264ABB" w:rsidTr="001E4E7D">
        <w:trPr>
          <w:cantSplit/>
          <w:trHeight w:val="2517"/>
          <w:tblHeader/>
        </w:trPr>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282A" w:rsidRPr="00264ABB" w:rsidRDefault="00F9282A" w:rsidP="001E4E7D">
            <w:pPr>
              <w:autoSpaceDE w:val="0"/>
              <w:autoSpaceDN w:val="0"/>
              <w:adjustRightInd w:val="0"/>
              <w:jc w:val="both"/>
              <w:rPr>
                <w:iCs/>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физические лица</w:t>
            </w: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юридические лица</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физические лица</w:t>
            </w: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юридические лица</w:t>
            </w:r>
          </w:p>
        </w:tc>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физические лица</w:t>
            </w:r>
          </w:p>
        </w:tc>
        <w:tc>
          <w:tcPr>
            <w:tcW w:w="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юридические лица</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физические лица</w:t>
            </w:r>
          </w:p>
        </w:tc>
        <w:tc>
          <w:tcPr>
            <w:tcW w:w="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юридические лица</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физические лица</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юридические лица</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физические лица</w:t>
            </w:r>
          </w:p>
        </w:tc>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юридические лица</w:t>
            </w:r>
          </w:p>
        </w:tc>
        <w:tc>
          <w:tcPr>
            <w:tcW w:w="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физические лица</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юридические лица</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физические лица</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юридические лица</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физические лица</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юридические лица</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физические лица</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юридические лица</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физические лица</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юридические лица</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физические лица</w:t>
            </w: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F9282A" w:rsidRPr="00264ABB" w:rsidRDefault="00F9282A" w:rsidP="001E4E7D">
            <w:pPr>
              <w:autoSpaceDE w:val="0"/>
              <w:autoSpaceDN w:val="0"/>
              <w:adjustRightInd w:val="0"/>
              <w:ind w:left="113" w:right="113"/>
              <w:jc w:val="center"/>
              <w:rPr>
                <w:iCs/>
                <w:sz w:val="22"/>
                <w:szCs w:val="22"/>
              </w:rPr>
            </w:pPr>
            <w:r w:rsidRPr="00264ABB">
              <w:rPr>
                <w:iCs/>
                <w:sz w:val="22"/>
                <w:szCs w:val="22"/>
              </w:rPr>
              <w:t>юридические лица</w:t>
            </w:r>
          </w:p>
        </w:tc>
      </w:tr>
      <w:tr w:rsidR="00E16FFA" w:rsidRPr="00264ABB" w:rsidTr="001E4E7D">
        <w:trPr>
          <w:trHeight w:val="487"/>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E4E7D">
            <w:pPr>
              <w:autoSpaceDE w:val="0"/>
              <w:autoSpaceDN w:val="0"/>
              <w:adjustRightInd w:val="0"/>
              <w:rPr>
                <w:iCs/>
                <w:sz w:val="22"/>
                <w:szCs w:val="22"/>
              </w:rPr>
            </w:pPr>
            <w:r w:rsidRPr="00264ABB">
              <w:rPr>
                <w:iCs/>
                <w:sz w:val="22"/>
                <w:szCs w:val="22"/>
              </w:rPr>
              <w:t>Всего, в том числе по направлениям:</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85DF5" w:rsidP="00197A70">
            <w:pPr>
              <w:autoSpaceDE w:val="0"/>
              <w:autoSpaceDN w:val="0"/>
              <w:adjustRightInd w:val="0"/>
              <w:jc w:val="center"/>
              <w:rPr>
                <w:iCs/>
                <w:sz w:val="22"/>
                <w:szCs w:val="22"/>
              </w:rPr>
            </w:pPr>
            <w:r w:rsidRPr="00264ABB">
              <w:rPr>
                <w:iCs/>
                <w:sz w:val="22"/>
                <w:szCs w:val="22"/>
              </w:rPr>
              <w:t>-</w:t>
            </w: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1</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160395"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r>
      <w:tr w:rsidR="00E16FFA" w:rsidRPr="00264ABB" w:rsidTr="001E4E7D">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E4E7D">
            <w:pPr>
              <w:autoSpaceDE w:val="0"/>
              <w:autoSpaceDN w:val="0"/>
              <w:adjustRightInd w:val="0"/>
              <w:rPr>
                <w:iCs/>
                <w:sz w:val="22"/>
                <w:szCs w:val="22"/>
              </w:rPr>
            </w:pPr>
            <w:r w:rsidRPr="00264ABB">
              <w:rPr>
                <w:iCs/>
                <w:sz w:val="22"/>
                <w:szCs w:val="22"/>
              </w:rPr>
              <w:t>строительство</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w:t>
            </w: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r>
      <w:tr w:rsidR="00E16FFA" w:rsidRPr="00264ABB" w:rsidTr="00FC60F9">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E4E7D">
            <w:pPr>
              <w:autoSpaceDE w:val="0"/>
              <w:autoSpaceDN w:val="0"/>
              <w:adjustRightInd w:val="0"/>
              <w:rPr>
                <w:iCs/>
                <w:sz w:val="22"/>
                <w:szCs w:val="22"/>
              </w:rPr>
            </w:pPr>
            <w:r w:rsidRPr="00264ABB">
              <w:rPr>
                <w:iCs/>
                <w:sz w:val="22"/>
                <w:szCs w:val="22"/>
              </w:rPr>
              <w:t>жильё</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85DF5" w:rsidP="00197A70">
            <w:pPr>
              <w:autoSpaceDE w:val="0"/>
              <w:autoSpaceDN w:val="0"/>
              <w:adjustRightInd w:val="0"/>
              <w:jc w:val="center"/>
              <w:rPr>
                <w:iCs/>
                <w:sz w:val="22"/>
                <w:szCs w:val="22"/>
              </w:rPr>
            </w:pPr>
            <w:r w:rsidRPr="00264ABB">
              <w:rPr>
                <w:iCs/>
                <w:sz w:val="22"/>
                <w:szCs w:val="22"/>
              </w:rPr>
              <w:t>-</w:t>
            </w:r>
          </w:p>
        </w:tc>
        <w:tc>
          <w:tcPr>
            <w:tcW w:w="48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39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52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4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1</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160395"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423601">
            <w:pPr>
              <w:autoSpaceDE w:val="0"/>
              <w:autoSpaceDN w:val="0"/>
              <w:adjustRightInd w:val="0"/>
              <w:jc w:val="center"/>
              <w:rPr>
                <w:iCs/>
                <w:sz w:val="22"/>
                <w:szCs w:val="22"/>
              </w:rPr>
            </w:pPr>
            <w:r w:rsidRPr="00264ABB">
              <w:rPr>
                <w:iCs/>
                <w:sz w:val="22"/>
                <w:szCs w:val="22"/>
              </w:rPr>
              <w:t>-</w:t>
            </w:r>
          </w:p>
        </w:tc>
      </w:tr>
      <w:tr w:rsidR="00E16FFA" w:rsidRPr="00264ABB" w:rsidTr="00FC60F9">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E4E7D">
            <w:pPr>
              <w:autoSpaceDE w:val="0"/>
              <w:autoSpaceDN w:val="0"/>
              <w:adjustRightInd w:val="0"/>
              <w:rPr>
                <w:iCs/>
                <w:sz w:val="22"/>
                <w:szCs w:val="22"/>
              </w:rPr>
            </w:pPr>
            <w:r w:rsidRPr="00264ABB">
              <w:rPr>
                <w:iCs/>
                <w:sz w:val="22"/>
                <w:szCs w:val="22"/>
              </w:rPr>
              <w:t>пенсии</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w:t>
            </w:r>
          </w:p>
        </w:tc>
        <w:tc>
          <w:tcPr>
            <w:tcW w:w="48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39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52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4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423601">
            <w:pPr>
              <w:autoSpaceDE w:val="0"/>
              <w:autoSpaceDN w:val="0"/>
              <w:adjustRightInd w:val="0"/>
              <w:jc w:val="center"/>
              <w:rPr>
                <w:iCs/>
                <w:sz w:val="22"/>
                <w:szCs w:val="22"/>
              </w:rPr>
            </w:pPr>
            <w:r w:rsidRPr="00264ABB">
              <w:rPr>
                <w:iCs/>
                <w:sz w:val="22"/>
                <w:szCs w:val="22"/>
              </w:rPr>
              <w:t>-</w:t>
            </w:r>
          </w:p>
        </w:tc>
      </w:tr>
      <w:tr w:rsidR="00E16FFA" w:rsidRPr="00264ABB" w:rsidTr="00FC60F9">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E4E7D">
            <w:pPr>
              <w:autoSpaceDE w:val="0"/>
              <w:autoSpaceDN w:val="0"/>
              <w:adjustRightInd w:val="0"/>
              <w:rPr>
                <w:iCs/>
                <w:sz w:val="22"/>
                <w:szCs w:val="22"/>
              </w:rPr>
            </w:pPr>
            <w:r w:rsidRPr="00264ABB">
              <w:rPr>
                <w:iCs/>
                <w:sz w:val="22"/>
                <w:szCs w:val="22"/>
              </w:rPr>
              <w:t>земельные отношения</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w:t>
            </w:r>
          </w:p>
        </w:tc>
        <w:tc>
          <w:tcPr>
            <w:tcW w:w="48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39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A74603">
            <w:pPr>
              <w:autoSpaceDE w:val="0"/>
              <w:autoSpaceDN w:val="0"/>
              <w:adjustRightInd w:val="0"/>
              <w:jc w:val="center"/>
              <w:rPr>
                <w:iCs/>
                <w:sz w:val="22"/>
                <w:szCs w:val="22"/>
              </w:rPr>
            </w:pPr>
            <w:r w:rsidRPr="00264ABB">
              <w:rPr>
                <w:iCs/>
                <w:sz w:val="22"/>
                <w:szCs w:val="22"/>
              </w:rPr>
              <w:t>-</w:t>
            </w:r>
          </w:p>
        </w:tc>
        <w:tc>
          <w:tcPr>
            <w:tcW w:w="52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4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97A70">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423601">
            <w:pPr>
              <w:autoSpaceDE w:val="0"/>
              <w:autoSpaceDN w:val="0"/>
              <w:adjustRightInd w:val="0"/>
              <w:jc w:val="center"/>
              <w:rPr>
                <w:iCs/>
                <w:sz w:val="22"/>
                <w:szCs w:val="22"/>
              </w:rPr>
            </w:pPr>
            <w:r w:rsidRPr="00264ABB">
              <w:rPr>
                <w:iCs/>
                <w:sz w:val="22"/>
                <w:szCs w:val="22"/>
              </w:rPr>
              <w:t>-</w:t>
            </w:r>
          </w:p>
        </w:tc>
      </w:tr>
      <w:tr w:rsidR="00E16FFA" w:rsidRPr="00264ABB" w:rsidTr="00FC60F9">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E4E7D">
            <w:pPr>
              <w:autoSpaceDE w:val="0"/>
              <w:autoSpaceDN w:val="0"/>
              <w:adjustRightInd w:val="0"/>
              <w:rPr>
                <w:iCs/>
                <w:sz w:val="22"/>
                <w:szCs w:val="22"/>
              </w:rPr>
            </w:pPr>
            <w:r w:rsidRPr="00264ABB">
              <w:rPr>
                <w:iCs/>
                <w:sz w:val="22"/>
                <w:szCs w:val="22"/>
              </w:rPr>
              <w:t>опека и попечительство</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8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39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52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4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423601">
            <w:pPr>
              <w:autoSpaceDE w:val="0"/>
              <w:autoSpaceDN w:val="0"/>
              <w:adjustRightInd w:val="0"/>
              <w:jc w:val="center"/>
              <w:rPr>
                <w:iCs/>
                <w:sz w:val="22"/>
                <w:szCs w:val="22"/>
              </w:rPr>
            </w:pPr>
            <w:r w:rsidRPr="00264ABB">
              <w:rPr>
                <w:iCs/>
                <w:sz w:val="22"/>
                <w:szCs w:val="22"/>
              </w:rPr>
              <w:t>-</w:t>
            </w:r>
          </w:p>
        </w:tc>
      </w:tr>
      <w:tr w:rsidR="00E16FFA" w:rsidRPr="00264ABB" w:rsidTr="00FC60F9">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FFA" w:rsidRPr="00264ABB" w:rsidRDefault="00E16FFA" w:rsidP="001E4E7D">
            <w:pPr>
              <w:autoSpaceDE w:val="0"/>
              <w:autoSpaceDN w:val="0"/>
              <w:adjustRightInd w:val="0"/>
              <w:rPr>
                <w:iCs/>
                <w:sz w:val="22"/>
                <w:szCs w:val="22"/>
              </w:rPr>
            </w:pPr>
            <w:r w:rsidRPr="00264ABB">
              <w:rPr>
                <w:iCs/>
                <w:sz w:val="22"/>
                <w:szCs w:val="22"/>
              </w:rPr>
              <w:t>и т.д.</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8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39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52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45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4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9865C5">
            <w:pPr>
              <w:autoSpaceDE w:val="0"/>
              <w:autoSpaceDN w:val="0"/>
              <w:adjustRightInd w:val="0"/>
              <w:jc w:val="center"/>
              <w:rPr>
                <w:iCs/>
                <w:sz w:val="22"/>
                <w:szCs w:val="22"/>
              </w:rPr>
            </w:pPr>
            <w:r w:rsidRPr="00264ABB">
              <w:rPr>
                <w:iCs/>
                <w:sz w:val="22"/>
                <w:szCs w:val="22"/>
              </w:rPr>
              <w:t>-</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5E4F9F">
            <w:pPr>
              <w:autoSpaceDE w:val="0"/>
              <w:autoSpaceDN w:val="0"/>
              <w:adjustRightInd w:val="0"/>
              <w:jc w:val="center"/>
              <w:rPr>
                <w:iCs/>
                <w:sz w:val="22"/>
                <w:szCs w:val="22"/>
              </w:rPr>
            </w:pPr>
            <w:r w:rsidRPr="00264ABB">
              <w:rPr>
                <w:iCs/>
                <w:sz w:val="22"/>
                <w:szCs w:val="22"/>
              </w:rPr>
              <w:t>-</w:t>
            </w:r>
          </w:p>
        </w:tc>
        <w:tc>
          <w:tcPr>
            <w:tcW w:w="52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c>
          <w:tcPr>
            <w:tcW w:w="61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16FFA" w:rsidRPr="00264ABB" w:rsidRDefault="00E16FFA" w:rsidP="001E4E7D">
            <w:pPr>
              <w:autoSpaceDE w:val="0"/>
              <w:autoSpaceDN w:val="0"/>
              <w:adjustRightInd w:val="0"/>
              <w:jc w:val="center"/>
              <w:rPr>
                <w:iCs/>
                <w:sz w:val="22"/>
                <w:szCs w:val="22"/>
              </w:rPr>
            </w:pPr>
            <w:r w:rsidRPr="00264ABB">
              <w:rPr>
                <w:iCs/>
                <w:sz w:val="22"/>
                <w:szCs w:val="22"/>
              </w:rPr>
              <w:t>-</w:t>
            </w:r>
          </w:p>
        </w:tc>
      </w:tr>
    </w:tbl>
    <w:p w:rsidR="001E4E7D" w:rsidRPr="00264ABB" w:rsidRDefault="001E4E7D" w:rsidP="001E4E7D">
      <w:pPr>
        <w:autoSpaceDE w:val="0"/>
        <w:autoSpaceDN w:val="0"/>
        <w:adjustRightInd w:val="0"/>
        <w:jc w:val="both"/>
        <w:rPr>
          <w:iCs/>
        </w:rPr>
      </w:pPr>
    </w:p>
    <w:p w:rsidR="001E4E7D" w:rsidRPr="001E4E7D" w:rsidRDefault="001E4E7D" w:rsidP="001E4E7D">
      <w:pPr>
        <w:autoSpaceDE w:val="0"/>
        <w:autoSpaceDN w:val="0"/>
        <w:adjustRightInd w:val="0"/>
        <w:ind w:firstLine="540"/>
        <w:jc w:val="both"/>
        <w:rPr>
          <w:iCs/>
        </w:rPr>
      </w:pPr>
      <w:r w:rsidRPr="00264ABB">
        <w:rPr>
          <w:iCs/>
        </w:rPr>
        <w:t xml:space="preserve"> При подготовке отчета учитывались судебные дела, рассмотренные судами судебной системы Российской Федерации в порядках, предусмотренных главой 25 Гражданского процессуального кодекса Российской Федерации, главы 22 Арбитражного процессуального кодекса Российской Федерации.</w:t>
      </w:r>
      <w:r w:rsidRPr="001E4E7D">
        <w:rPr>
          <w:iCs/>
        </w:rPr>
        <w:t xml:space="preserve"> </w:t>
      </w:r>
    </w:p>
    <w:p w:rsidR="001E4E7D" w:rsidRDefault="001E4E7D" w:rsidP="0049441F"/>
    <w:p w:rsidR="00AC6A60" w:rsidRDefault="00AC6A60" w:rsidP="0049441F"/>
    <w:p w:rsidR="00AC6A60" w:rsidRDefault="00AC6A60" w:rsidP="0049441F">
      <w:pPr>
        <w:sectPr w:rsidR="00AC6A60" w:rsidSect="001E4E7D">
          <w:pgSz w:w="16838" w:h="11906" w:orient="landscape"/>
          <w:pgMar w:top="851" w:right="1134" w:bottom="1701" w:left="1134" w:header="709" w:footer="709" w:gutter="0"/>
          <w:cols w:space="708"/>
          <w:docGrid w:linePitch="360"/>
        </w:sectPr>
      </w:pPr>
    </w:p>
    <w:p w:rsidR="00AC6A60" w:rsidRPr="00363F3C" w:rsidRDefault="0093127A" w:rsidP="00356088">
      <w:pPr>
        <w:pStyle w:val="1"/>
        <w:rPr>
          <w:b/>
          <w:i w:val="0"/>
        </w:rPr>
      </w:pPr>
      <w:bookmarkStart w:id="16" w:name="_Toc164864427"/>
      <w:r w:rsidRPr="00363F3C">
        <w:rPr>
          <w:b/>
          <w:i w:val="0"/>
        </w:rPr>
        <w:t>1.10. Состояние платёжной дисциплины и инвестиционной политики в жилищно-коммунальном комплексе</w:t>
      </w:r>
      <w:bookmarkEnd w:id="16"/>
      <w:r w:rsidRPr="00363F3C">
        <w:rPr>
          <w:b/>
          <w:i w:val="0"/>
        </w:rPr>
        <w:t xml:space="preserve"> </w:t>
      </w:r>
    </w:p>
    <w:p w:rsidR="00E40AF1" w:rsidRPr="00363F3C" w:rsidRDefault="00E40AF1" w:rsidP="00E40AF1">
      <w:pPr>
        <w:spacing w:line="360" w:lineRule="auto"/>
        <w:ind w:firstLine="708"/>
        <w:jc w:val="both"/>
      </w:pPr>
      <w:r w:rsidRPr="00363F3C">
        <w:t xml:space="preserve">Просроченная кредиторская задолженность (2 и более месяца) за приобретенные топливно-энергетические ресурсы, необходимые для обеспечения деятельности действующих организаций жилищно-коммунального комплекса, перед поставщиками ресурсов по состоянию на 01.01.2024 </w:t>
      </w:r>
      <w:r w:rsidRPr="00133A40">
        <w:t>составляет 871,0 тыс</w:t>
      </w:r>
      <w:r w:rsidRPr="00363F3C">
        <w:t>. рублей.</w:t>
      </w:r>
    </w:p>
    <w:p w:rsidR="00E40AF1" w:rsidRPr="00E40AF1" w:rsidRDefault="00E40AF1" w:rsidP="00E40AF1">
      <w:pPr>
        <w:spacing w:line="360" w:lineRule="auto"/>
        <w:ind w:firstLine="709"/>
        <w:jc w:val="both"/>
        <w:rPr>
          <w:rFonts w:eastAsia="Calibri"/>
          <w:lang w:eastAsia="en-US"/>
        </w:rPr>
      </w:pPr>
      <w:r w:rsidRPr="00363F3C">
        <w:rPr>
          <w:rFonts w:eastAsia="Calibri"/>
          <w:lang w:eastAsia="en-US"/>
        </w:rPr>
        <w:t>В целях недопущения задолженности за ранее потреблённые энергетические ресурсы управлением жилищно-коммунального хозяйства администрации Кондинского района и ресурсоснабжающими организациями осуществляется еженедельный мониторинг просроченной задолженности организаций коммунального комплекса перед гарантирующими поставщиками за потребленные энергетические ресурсы и населения за потребленные коммунальные услуги.</w:t>
      </w:r>
    </w:p>
    <w:p w:rsidR="00061D3B" w:rsidRPr="00133A40" w:rsidRDefault="00061D3B" w:rsidP="00061D3B">
      <w:pPr>
        <w:spacing w:line="360" w:lineRule="auto"/>
        <w:ind w:firstLine="708"/>
        <w:jc w:val="both"/>
      </w:pPr>
      <w:r w:rsidRPr="00133A40">
        <w:rPr>
          <w:rFonts w:eastAsia="Calibri"/>
          <w:lang w:eastAsia="en-US"/>
        </w:rPr>
        <w:t>В соответствии с распоряжением администрации Кондинского района от 23 июня 2016 года № 389-р «Об осуществлении контроля»</w:t>
      </w:r>
      <w:r w:rsidRPr="00133A40">
        <w:rPr>
          <w:sz w:val="26"/>
          <w:szCs w:val="26"/>
        </w:rPr>
        <w:t xml:space="preserve"> </w:t>
      </w:r>
      <w:r w:rsidRPr="00133A40">
        <w:t>(с изменениями от 09.06.2018 № 408-р, от 14.08.2020 № 412-р, от 12.10.2020 № 516-р)</w:t>
      </w:r>
      <w:r w:rsidRPr="00133A40">
        <w:rPr>
          <w:sz w:val="26"/>
          <w:szCs w:val="26"/>
        </w:rPr>
        <w:t xml:space="preserve"> </w:t>
      </w:r>
      <w:r w:rsidRPr="00133A40">
        <w:rPr>
          <w:rFonts w:eastAsia="Calibri"/>
          <w:lang w:eastAsia="en-US"/>
        </w:rPr>
        <w:t xml:space="preserve">осуществляется ежемесячный мониторинг </w:t>
      </w:r>
      <w:r w:rsidRPr="00133A40">
        <w:t>задолженности муниципальных учреждений и организаций коммунального комплекса за потребленные энергоресурсы.</w:t>
      </w:r>
    </w:p>
    <w:p w:rsidR="00061D3B" w:rsidRPr="00EB48A8" w:rsidRDefault="00061D3B" w:rsidP="00061D3B">
      <w:pPr>
        <w:shd w:val="clear" w:color="auto" w:fill="FFFFFF"/>
        <w:spacing w:line="360" w:lineRule="auto"/>
        <w:ind w:firstLine="708"/>
        <w:jc w:val="both"/>
        <w:rPr>
          <w:rFonts w:eastAsia="Calibri"/>
          <w:lang w:eastAsia="en-US"/>
        </w:rPr>
      </w:pPr>
      <w:r w:rsidRPr="00EB48A8">
        <w:rPr>
          <w:rFonts w:eastAsia="Calibri"/>
          <w:lang w:eastAsia="en-US"/>
        </w:rPr>
        <w:t>Совместно с организациями коммунального комплекса принимаются меры по снижению кредиторской задолженности, в том числе:</w:t>
      </w:r>
    </w:p>
    <w:p w:rsidR="00061D3B" w:rsidRPr="00EB48A8" w:rsidRDefault="00061D3B" w:rsidP="00ED1F2C">
      <w:pPr>
        <w:shd w:val="clear" w:color="auto" w:fill="FFFFFF"/>
        <w:spacing w:line="360" w:lineRule="auto"/>
        <w:ind w:firstLine="708"/>
        <w:jc w:val="both"/>
        <w:rPr>
          <w:rFonts w:eastAsia="Calibri"/>
          <w:lang w:eastAsia="en-US"/>
        </w:rPr>
      </w:pPr>
      <w:r w:rsidRPr="00EB48A8">
        <w:rPr>
          <w:rFonts w:eastAsia="Calibri"/>
          <w:lang w:eastAsia="en-US"/>
        </w:rPr>
        <w:t>предоставляются субсидии на возмещение понесенных расходов организациям коммунального комплекса, необходимой для безубыточной деятельности и своевременной оплаты за потре</w:t>
      </w:r>
      <w:r w:rsidR="00ED1F2C" w:rsidRPr="00EB48A8">
        <w:rPr>
          <w:rFonts w:eastAsia="Calibri"/>
          <w:lang w:eastAsia="en-US"/>
        </w:rPr>
        <w:t>бленные энергетические ресурсы;</w:t>
      </w:r>
    </w:p>
    <w:p w:rsidR="00061D3B" w:rsidRPr="00EB48A8" w:rsidRDefault="00061D3B" w:rsidP="00ED1F2C">
      <w:pPr>
        <w:shd w:val="clear" w:color="auto" w:fill="FFFFFF"/>
        <w:spacing w:line="360" w:lineRule="auto"/>
        <w:ind w:firstLine="708"/>
        <w:jc w:val="both"/>
        <w:rPr>
          <w:rFonts w:eastAsia="Calibri"/>
          <w:lang w:eastAsia="en-US"/>
        </w:rPr>
      </w:pPr>
      <w:r w:rsidRPr="00EB48A8">
        <w:rPr>
          <w:rFonts w:eastAsia="Calibri"/>
          <w:lang w:eastAsia="en-US"/>
        </w:rPr>
        <w:t>осуществляется авансирование бюджетными учреждениями за коммунальные услуги, финансируемыми из местного бюд</w:t>
      </w:r>
      <w:r w:rsidR="00ED1F2C" w:rsidRPr="00EB48A8">
        <w:rPr>
          <w:rFonts w:eastAsia="Calibri"/>
          <w:lang w:eastAsia="en-US"/>
        </w:rPr>
        <w:t>жета.</w:t>
      </w:r>
    </w:p>
    <w:p w:rsidR="00061D3B" w:rsidRPr="00EB48A8" w:rsidRDefault="00061D3B" w:rsidP="00061D3B">
      <w:pPr>
        <w:shd w:val="clear" w:color="auto" w:fill="FFFFFF"/>
        <w:spacing w:line="360" w:lineRule="auto"/>
        <w:ind w:firstLine="709"/>
        <w:jc w:val="both"/>
        <w:rPr>
          <w:rFonts w:eastAsia="Calibri"/>
          <w:lang w:eastAsia="en-US"/>
        </w:rPr>
      </w:pPr>
      <w:r w:rsidRPr="00EB48A8">
        <w:rPr>
          <w:rFonts w:eastAsia="Calibri"/>
          <w:lang w:eastAsia="en-US"/>
        </w:rPr>
        <w:t>У</w:t>
      </w:r>
      <w:r w:rsidRPr="00EB48A8">
        <w:t xml:space="preserve">ровень собираемости взносов на капитальный ремонт общего имущества многоквартирных домов за весь период действия региональной программы, в том числе </w:t>
      </w:r>
      <w:r w:rsidR="00ED1F2C" w:rsidRPr="00EB48A8">
        <w:t>отчетный период составил 8</w:t>
      </w:r>
      <w:r w:rsidR="00EB48A8" w:rsidRPr="00EB48A8">
        <w:t>9</w:t>
      </w:r>
      <w:r w:rsidR="00ED1F2C" w:rsidRPr="00EB48A8">
        <w:t>,</w:t>
      </w:r>
      <w:r w:rsidR="00EB48A8" w:rsidRPr="00EB48A8">
        <w:t>2</w:t>
      </w:r>
      <w:r w:rsidR="00ED1F2C" w:rsidRPr="00EB48A8">
        <w:t>%.</w:t>
      </w:r>
    </w:p>
    <w:p w:rsidR="00061D3B" w:rsidRPr="00EB48A8" w:rsidRDefault="00061D3B" w:rsidP="00061D3B">
      <w:pPr>
        <w:shd w:val="clear" w:color="auto" w:fill="FFFFFF"/>
        <w:spacing w:line="360" w:lineRule="auto"/>
        <w:ind w:firstLine="708"/>
        <w:jc w:val="both"/>
      </w:pPr>
      <w:r w:rsidRPr="00EB48A8">
        <w:t xml:space="preserve">Администрацией Кондинского района на постоянной </w:t>
      </w:r>
      <w:r w:rsidR="00C1537A" w:rsidRPr="00EB48A8">
        <w:t>основе</w:t>
      </w:r>
      <w:r w:rsidRPr="00EB48A8">
        <w:t xml:space="preserve"> проводятся следующие мероприятия:</w:t>
      </w:r>
    </w:p>
    <w:p w:rsidR="00061D3B" w:rsidRPr="00EB48A8" w:rsidRDefault="00061D3B" w:rsidP="00061D3B">
      <w:pPr>
        <w:autoSpaceDE w:val="0"/>
        <w:autoSpaceDN w:val="0"/>
        <w:adjustRightInd w:val="0"/>
        <w:spacing w:line="360" w:lineRule="auto"/>
        <w:ind w:firstLine="708"/>
        <w:jc w:val="both"/>
      </w:pPr>
      <w:r w:rsidRPr="00EB48A8">
        <w:t>консультация собственников по возникающим вопросам по оплате взносов на капитальный ремонт многоквартирных домов;</w:t>
      </w:r>
    </w:p>
    <w:p w:rsidR="00061D3B" w:rsidRPr="00EB48A8" w:rsidRDefault="00061D3B" w:rsidP="00061D3B">
      <w:pPr>
        <w:autoSpaceDE w:val="0"/>
        <w:autoSpaceDN w:val="0"/>
        <w:adjustRightInd w:val="0"/>
        <w:spacing w:line="360" w:lineRule="auto"/>
        <w:ind w:firstLine="708"/>
        <w:jc w:val="both"/>
      </w:pPr>
      <w:r w:rsidRPr="00EB48A8">
        <w:t>размещение на информационных стендах городских и сельских поселений муниципального образования Кондинский район информации о необходимости оплаты взносов за капитальный ремонт многоквартирных домов;</w:t>
      </w:r>
    </w:p>
    <w:p w:rsidR="00061D3B" w:rsidRPr="00EB48A8" w:rsidRDefault="00061D3B" w:rsidP="00061D3B">
      <w:pPr>
        <w:autoSpaceDE w:val="0"/>
        <w:autoSpaceDN w:val="0"/>
        <w:adjustRightInd w:val="0"/>
        <w:spacing w:line="360" w:lineRule="auto"/>
        <w:ind w:firstLine="708"/>
        <w:jc w:val="both"/>
      </w:pPr>
      <w:r w:rsidRPr="00EB48A8">
        <w:t>публикация в СМИ информации о необходимости оплаты взносов за капитальный ремонт многоквартирных домов;</w:t>
      </w:r>
    </w:p>
    <w:p w:rsidR="00061D3B" w:rsidRPr="00EB48A8" w:rsidRDefault="00061D3B" w:rsidP="00061D3B">
      <w:pPr>
        <w:autoSpaceDE w:val="0"/>
        <w:autoSpaceDN w:val="0"/>
        <w:adjustRightInd w:val="0"/>
        <w:spacing w:line="360" w:lineRule="auto"/>
        <w:ind w:firstLine="708"/>
        <w:jc w:val="both"/>
      </w:pPr>
      <w:r w:rsidRPr="00EB48A8">
        <w:t>на официальном сайте администрации Кондинского района размещен</w:t>
      </w:r>
      <w:r w:rsidR="00C1537A" w:rsidRPr="00EB48A8">
        <w:t>ы</w:t>
      </w:r>
      <w:r w:rsidRPr="00EB48A8">
        <w:t xml:space="preserve"> ссылка на сайт </w:t>
      </w:r>
      <w:r w:rsidR="00C1537A" w:rsidRPr="00EB48A8">
        <w:t>«Школа грамотного потребителя»,</w:t>
      </w:r>
      <w:r w:rsidRPr="00EB48A8">
        <w:t xml:space="preserve"> информация для собственников жилых и не жилых помещений о необходимости оплаты взносов на капитальный ремонт, а так же контактные данные Югорского фонда капитального ремонта.</w:t>
      </w:r>
    </w:p>
    <w:p w:rsidR="00061D3B" w:rsidRPr="00EB48A8" w:rsidRDefault="00061D3B" w:rsidP="00061D3B">
      <w:pPr>
        <w:suppressAutoHyphens/>
        <w:spacing w:line="360" w:lineRule="auto"/>
        <w:ind w:firstLine="708"/>
        <w:jc w:val="both"/>
      </w:pPr>
      <w:r w:rsidRPr="00EB48A8">
        <w:t>Ежегодно в муниципальном образовании Кондинский район выполняются мероприятия по подготовке объектов ЖКХ к осеннее-зимнему периоду.</w:t>
      </w:r>
    </w:p>
    <w:p w:rsidR="000F79F4" w:rsidRPr="00EB48A8" w:rsidRDefault="00061D3B" w:rsidP="004B1674">
      <w:pPr>
        <w:suppressAutoHyphens/>
        <w:spacing w:line="360" w:lineRule="auto"/>
        <w:ind w:firstLine="708"/>
        <w:jc w:val="both"/>
      </w:pPr>
      <w:r w:rsidRPr="00EB48A8">
        <w:t>В 202</w:t>
      </w:r>
      <w:r w:rsidR="00EB48A8" w:rsidRPr="00EB48A8">
        <w:t>3</w:t>
      </w:r>
      <w:r w:rsidRPr="00EB48A8">
        <w:t xml:space="preserve"> году в рамках подготовки объектов ЖКХ к </w:t>
      </w:r>
      <w:r w:rsidR="00DD1053" w:rsidRPr="00EB48A8">
        <w:t>осеннее</w:t>
      </w:r>
      <w:r w:rsidR="004B1674" w:rsidRPr="00EB48A8">
        <w:t>-</w:t>
      </w:r>
      <w:r w:rsidRPr="00EB48A8">
        <w:t xml:space="preserve">зимнему периоду отремонтировано </w:t>
      </w:r>
      <w:r w:rsidR="00EB48A8" w:rsidRPr="00EB48A8">
        <w:t>1</w:t>
      </w:r>
      <w:r w:rsidR="004B1674" w:rsidRPr="00EB48A8">
        <w:t> </w:t>
      </w:r>
      <w:r w:rsidR="00EB48A8" w:rsidRPr="00EB48A8">
        <w:t>592</w:t>
      </w:r>
      <w:r w:rsidR="004B1674" w:rsidRPr="00EB48A8">
        <w:t xml:space="preserve"> п.м. </w:t>
      </w:r>
      <w:r w:rsidRPr="00EB48A8">
        <w:t xml:space="preserve">ветхих инженерных сетей или </w:t>
      </w:r>
      <w:r w:rsidR="00EB48A8" w:rsidRPr="00EB48A8">
        <w:t>1</w:t>
      </w:r>
      <w:r w:rsidRPr="00EB48A8">
        <w:t>,2 % от общей протяженности ветхих инженерных сетей, в том числе:</w:t>
      </w:r>
      <w:r w:rsidR="004B1674" w:rsidRPr="00EB48A8">
        <w:t xml:space="preserve"> </w:t>
      </w:r>
    </w:p>
    <w:p w:rsidR="00061D3B" w:rsidRPr="00EB48A8" w:rsidRDefault="000F79F4" w:rsidP="004B1674">
      <w:pPr>
        <w:suppressAutoHyphens/>
        <w:spacing w:line="360" w:lineRule="auto"/>
        <w:ind w:firstLine="708"/>
        <w:jc w:val="both"/>
        <w:rPr>
          <w:i/>
          <w:u w:val="single"/>
        </w:rPr>
      </w:pPr>
      <w:r w:rsidRPr="00EB48A8">
        <w:rPr>
          <w:i/>
          <w:u w:val="single"/>
        </w:rPr>
        <w:t xml:space="preserve">1) </w:t>
      </w:r>
      <w:r w:rsidR="00061D3B" w:rsidRPr="00EB48A8">
        <w:rPr>
          <w:i/>
          <w:u w:val="single"/>
        </w:rPr>
        <w:t>ветхих сетей теплоснабжения 1 </w:t>
      </w:r>
      <w:r w:rsidR="00EB48A8" w:rsidRPr="00EB48A8">
        <w:rPr>
          <w:i/>
          <w:u w:val="single"/>
        </w:rPr>
        <w:t>232</w:t>
      </w:r>
      <w:r w:rsidR="00061D3B" w:rsidRPr="00EB48A8">
        <w:rPr>
          <w:i/>
          <w:u w:val="single"/>
        </w:rPr>
        <w:t xml:space="preserve">,0 п.м. или </w:t>
      </w:r>
      <w:r w:rsidR="00EB48A8" w:rsidRPr="00EB48A8">
        <w:rPr>
          <w:i/>
          <w:u w:val="single"/>
        </w:rPr>
        <w:t>2,0</w:t>
      </w:r>
      <w:r w:rsidR="00061D3B" w:rsidRPr="00EB48A8">
        <w:rPr>
          <w:i/>
          <w:u w:val="single"/>
        </w:rPr>
        <w:t>% от общей протяженности ветхих тепловых сетей (6</w:t>
      </w:r>
      <w:r w:rsidR="00EB48A8" w:rsidRPr="00EB48A8">
        <w:rPr>
          <w:i/>
          <w:u w:val="single"/>
        </w:rPr>
        <w:t>2 570</w:t>
      </w:r>
      <w:r w:rsidR="00061D3B" w:rsidRPr="00EB48A8">
        <w:rPr>
          <w:i/>
          <w:u w:val="single"/>
        </w:rPr>
        <w:t xml:space="preserve"> п.м.).</w:t>
      </w:r>
    </w:p>
    <w:p w:rsidR="00061D3B" w:rsidRPr="00EB48A8" w:rsidRDefault="00061D3B" w:rsidP="000F79F4">
      <w:pPr>
        <w:suppressAutoHyphens/>
        <w:spacing w:line="360" w:lineRule="auto"/>
        <w:ind w:firstLine="709"/>
        <w:jc w:val="both"/>
        <w:rPr>
          <w:i/>
          <w:u w:val="single"/>
        </w:rPr>
      </w:pPr>
      <w:r w:rsidRPr="00EB48A8">
        <w:rPr>
          <w:color w:val="000000"/>
        </w:rPr>
        <w:t xml:space="preserve">Результатом реализации мероприятий является снижение процента износа сетей  теплоснабжения и водоснабжения с 46% до 0%., что </w:t>
      </w:r>
      <w:r w:rsidR="000F4354" w:rsidRPr="00EB48A8">
        <w:rPr>
          <w:color w:val="000000"/>
        </w:rPr>
        <w:t>положительно повлияло</w:t>
      </w:r>
      <w:r w:rsidRPr="00EB48A8">
        <w:rPr>
          <w:color w:val="000000"/>
        </w:rPr>
        <w:t xml:space="preserve"> на </w:t>
      </w:r>
      <w:r w:rsidR="000F4354" w:rsidRPr="00EB48A8">
        <w:rPr>
          <w:color w:val="000000"/>
        </w:rPr>
        <w:t xml:space="preserve">работу объектов </w:t>
      </w:r>
      <w:r w:rsidR="000F79F4" w:rsidRPr="00EB48A8">
        <w:rPr>
          <w:color w:val="000000"/>
        </w:rPr>
        <w:t>теплоснабжения</w:t>
      </w:r>
      <w:r w:rsidRPr="00EB48A8">
        <w:rPr>
          <w:color w:val="000000"/>
        </w:rPr>
        <w:t>:</w:t>
      </w:r>
    </w:p>
    <w:p w:rsidR="00061D3B" w:rsidRPr="00EB48A8" w:rsidRDefault="00061D3B" w:rsidP="000F79F4">
      <w:pPr>
        <w:shd w:val="clear" w:color="auto" w:fill="FFFFFF"/>
        <w:suppressAutoHyphens/>
        <w:spacing w:line="360" w:lineRule="auto"/>
        <w:ind w:firstLine="709"/>
        <w:jc w:val="both"/>
        <w:rPr>
          <w:color w:val="000000"/>
        </w:rPr>
      </w:pPr>
      <w:r w:rsidRPr="00EB48A8">
        <w:rPr>
          <w:color w:val="000000"/>
        </w:rPr>
        <w:t>1. Уменьшение количества перерывов в подаче питьевой воды населению  на данном участке до 0;</w:t>
      </w:r>
    </w:p>
    <w:p w:rsidR="00061D3B" w:rsidRPr="00EB48A8" w:rsidRDefault="00061D3B" w:rsidP="000F79F4">
      <w:pPr>
        <w:shd w:val="clear" w:color="auto" w:fill="FFFFFF"/>
        <w:suppressAutoHyphens/>
        <w:spacing w:line="360" w:lineRule="auto"/>
        <w:ind w:firstLine="709"/>
        <w:jc w:val="both"/>
        <w:rPr>
          <w:color w:val="000000"/>
        </w:rPr>
      </w:pPr>
      <w:r w:rsidRPr="00EB48A8">
        <w:rPr>
          <w:color w:val="000000"/>
        </w:rPr>
        <w:t xml:space="preserve">2. Уменьшение </w:t>
      </w:r>
      <w:r w:rsidR="000F4354" w:rsidRPr="00EB48A8">
        <w:rPr>
          <w:color w:val="000000"/>
        </w:rPr>
        <w:t xml:space="preserve">процента потерь теплоносителя </w:t>
      </w:r>
      <w:r w:rsidRPr="00EB48A8">
        <w:rPr>
          <w:color w:val="000000"/>
        </w:rPr>
        <w:t>при транспортировке на данном участке до 13 %;</w:t>
      </w:r>
    </w:p>
    <w:p w:rsidR="00061D3B" w:rsidRPr="00EB48A8" w:rsidRDefault="00061D3B" w:rsidP="000F79F4">
      <w:pPr>
        <w:shd w:val="clear" w:color="auto" w:fill="FFFFFF"/>
        <w:suppressAutoHyphens/>
        <w:spacing w:line="360" w:lineRule="auto"/>
        <w:ind w:firstLine="709"/>
        <w:jc w:val="both"/>
        <w:rPr>
          <w:color w:val="000000"/>
        </w:rPr>
      </w:pPr>
      <w:r w:rsidRPr="00EB48A8">
        <w:rPr>
          <w:color w:val="000000"/>
        </w:rPr>
        <w:t>3. Снижение доли проб, не соответствующих требованиям для питьевого водопровода</w:t>
      </w:r>
      <w:r w:rsidR="000F4354" w:rsidRPr="00EB48A8">
        <w:rPr>
          <w:color w:val="000000"/>
        </w:rPr>
        <w:t>, до 0.</w:t>
      </w:r>
    </w:p>
    <w:p w:rsidR="00061D3B" w:rsidRPr="00EB48A8" w:rsidRDefault="00061D3B" w:rsidP="000F79F4">
      <w:pPr>
        <w:shd w:val="clear" w:color="auto" w:fill="FFFFFF"/>
        <w:suppressAutoHyphens/>
        <w:spacing w:line="360" w:lineRule="auto"/>
        <w:ind w:firstLine="709"/>
        <w:jc w:val="both"/>
        <w:rPr>
          <w:color w:val="000000"/>
        </w:rPr>
      </w:pPr>
      <w:r w:rsidRPr="00EB48A8">
        <w:rPr>
          <w:color w:val="000000"/>
        </w:rPr>
        <w:t>4. Уменьшение ограничения подачи тепловой энергии потребителям при возникновении (угрозе возникновения) аварийных ситуациях в системе теплоснабжения до 0.</w:t>
      </w:r>
    </w:p>
    <w:p w:rsidR="00061D3B" w:rsidRPr="00EB48A8" w:rsidRDefault="000F79F4" w:rsidP="00061D3B">
      <w:pPr>
        <w:suppressAutoHyphens/>
        <w:spacing w:line="360" w:lineRule="auto"/>
        <w:ind w:firstLine="709"/>
        <w:jc w:val="both"/>
        <w:rPr>
          <w:i/>
          <w:u w:val="single"/>
        </w:rPr>
      </w:pPr>
      <w:r w:rsidRPr="00EB48A8">
        <w:rPr>
          <w:i/>
          <w:u w:val="single"/>
        </w:rPr>
        <w:t xml:space="preserve">2) </w:t>
      </w:r>
      <w:r w:rsidR="00061D3B" w:rsidRPr="00EB48A8">
        <w:rPr>
          <w:i/>
          <w:u w:val="single"/>
        </w:rPr>
        <w:t>ветхих сетей водоснабжения 3</w:t>
      </w:r>
      <w:r w:rsidR="00EB48A8" w:rsidRPr="00EB48A8">
        <w:rPr>
          <w:i/>
          <w:u w:val="single"/>
        </w:rPr>
        <w:t>60,0</w:t>
      </w:r>
      <w:r w:rsidR="00061D3B" w:rsidRPr="00EB48A8">
        <w:rPr>
          <w:i/>
          <w:u w:val="single"/>
        </w:rPr>
        <w:t xml:space="preserve"> п.м. или </w:t>
      </w:r>
      <w:r w:rsidR="00EB48A8" w:rsidRPr="00EB48A8">
        <w:rPr>
          <w:i/>
          <w:u w:val="single"/>
        </w:rPr>
        <w:t>0,6</w:t>
      </w:r>
      <w:r w:rsidR="00061D3B" w:rsidRPr="00EB48A8">
        <w:rPr>
          <w:i/>
          <w:u w:val="single"/>
        </w:rPr>
        <w:t>% от общей протяженности ветхих водопроводных сетей (61</w:t>
      </w:r>
      <w:r w:rsidR="00EB48A8" w:rsidRPr="00EB48A8">
        <w:rPr>
          <w:i/>
          <w:u w:val="single"/>
        </w:rPr>
        <w:t> 390</w:t>
      </w:r>
      <w:r w:rsidR="00061D3B" w:rsidRPr="00EB48A8">
        <w:rPr>
          <w:i/>
          <w:u w:val="single"/>
        </w:rPr>
        <w:t xml:space="preserve"> п.м.).</w:t>
      </w:r>
    </w:p>
    <w:p w:rsidR="00061D3B" w:rsidRPr="00EB48A8" w:rsidRDefault="00061D3B" w:rsidP="00C83D8C">
      <w:pPr>
        <w:suppressAutoHyphens/>
        <w:spacing w:line="360" w:lineRule="auto"/>
        <w:ind w:firstLine="709"/>
        <w:jc w:val="both"/>
        <w:rPr>
          <w:i/>
          <w:u w:val="single"/>
        </w:rPr>
      </w:pPr>
      <w:r w:rsidRPr="00EB48A8">
        <w:rPr>
          <w:color w:val="000000"/>
        </w:rPr>
        <w:t>Результатом реализации мероприятий является снижение процента износа магистрального водовода с</w:t>
      </w:r>
      <w:r w:rsidR="00EB48A8" w:rsidRPr="00EB48A8">
        <w:rPr>
          <w:color w:val="000000"/>
        </w:rPr>
        <w:t>о</w:t>
      </w:r>
      <w:r w:rsidRPr="00EB48A8">
        <w:rPr>
          <w:color w:val="000000"/>
        </w:rPr>
        <w:t xml:space="preserve"> 100% до 0%., что</w:t>
      </w:r>
      <w:r w:rsidR="00C83D8C" w:rsidRPr="00EB48A8">
        <w:rPr>
          <w:color w:val="000000"/>
        </w:rPr>
        <w:t xml:space="preserve"> положительно повлияло на работу объектов водоснабжения</w:t>
      </w:r>
      <w:r w:rsidRPr="00EB48A8">
        <w:rPr>
          <w:color w:val="000000"/>
        </w:rPr>
        <w:t xml:space="preserve">: </w:t>
      </w:r>
    </w:p>
    <w:p w:rsidR="00061D3B" w:rsidRPr="00EB48A8" w:rsidRDefault="00061D3B" w:rsidP="00C83D8C">
      <w:pPr>
        <w:shd w:val="clear" w:color="auto" w:fill="FFFFFF"/>
        <w:suppressAutoHyphens/>
        <w:spacing w:line="360" w:lineRule="auto"/>
        <w:ind w:firstLine="709"/>
        <w:jc w:val="both"/>
        <w:rPr>
          <w:color w:val="000000"/>
        </w:rPr>
      </w:pPr>
      <w:r w:rsidRPr="00EB48A8">
        <w:rPr>
          <w:color w:val="000000"/>
        </w:rPr>
        <w:t>1. Уменьшение количества перерывов водоснабжения на данном участке до 0;</w:t>
      </w:r>
    </w:p>
    <w:p w:rsidR="00061D3B" w:rsidRPr="00EB48A8" w:rsidRDefault="00061D3B" w:rsidP="00C83D8C">
      <w:pPr>
        <w:shd w:val="clear" w:color="auto" w:fill="FFFFFF"/>
        <w:suppressAutoHyphens/>
        <w:spacing w:line="360" w:lineRule="auto"/>
        <w:ind w:firstLine="709"/>
        <w:jc w:val="both"/>
        <w:rPr>
          <w:color w:val="000000"/>
        </w:rPr>
      </w:pPr>
      <w:r w:rsidRPr="00EB48A8">
        <w:rPr>
          <w:color w:val="000000"/>
        </w:rPr>
        <w:t>2. Повышение качества поставляемого ресурса за</w:t>
      </w:r>
      <w:r w:rsidR="00C83D8C" w:rsidRPr="00EB48A8">
        <w:rPr>
          <w:color w:val="000000"/>
        </w:rPr>
        <w:t xml:space="preserve"> </w:t>
      </w:r>
      <w:r w:rsidRPr="00EB48A8">
        <w:rPr>
          <w:color w:val="000000"/>
        </w:rPr>
        <w:t>счет исключения вторичного загрязнения питьевой воды от отложений в трубах, количество отклонений качества-0%</w:t>
      </w:r>
      <w:r w:rsidR="00C83D8C" w:rsidRPr="00EB48A8">
        <w:rPr>
          <w:color w:val="000000"/>
        </w:rPr>
        <w:t>.</w:t>
      </w:r>
    </w:p>
    <w:p w:rsidR="00061D3B" w:rsidRPr="00EB48A8" w:rsidRDefault="00061D3B" w:rsidP="00061D3B">
      <w:pPr>
        <w:suppressAutoHyphens/>
        <w:spacing w:line="360" w:lineRule="auto"/>
        <w:ind w:firstLine="709"/>
        <w:jc w:val="both"/>
      </w:pPr>
      <w:r w:rsidRPr="00EB48A8">
        <w:t>Кроме того, проведены следующие мероприятия:</w:t>
      </w:r>
    </w:p>
    <w:p w:rsidR="00EB48A8" w:rsidRPr="00EB48A8" w:rsidRDefault="00EB48A8" w:rsidP="00EB48A8">
      <w:pPr>
        <w:spacing w:line="360" w:lineRule="auto"/>
        <w:ind w:firstLine="708"/>
        <w:jc w:val="both"/>
      </w:pPr>
      <w:r w:rsidRPr="00EB48A8">
        <w:t>- капитальный ремонт с заменой ветхого оборудования канализационно-насосной станции пгт. Междуреченский;</w:t>
      </w:r>
    </w:p>
    <w:p w:rsidR="00EB48A8" w:rsidRPr="00EB48A8" w:rsidRDefault="00EB48A8" w:rsidP="00EB48A8">
      <w:pPr>
        <w:spacing w:line="360" w:lineRule="auto"/>
        <w:ind w:firstLine="708"/>
        <w:jc w:val="both"/>
      </w:pPr>
      <w:r w:rsidRPr="00EB48A8">
        <w:t>- капитальный ремонт с заменой трех котлов мощностью 1,74 МВт котельных №1, №2 гп. Кондинское;</w:t>
      </w:r>
    </w:p>
    <w:p w:rsidR="00EB48A8" w:rsidRPr="00EB48A8" w:rsidRDefault="00EB48A8" w:rsidP="00EB48A8">
      <w:pPr>
        <w:spacing w:line="360" w:lineRule="auto"/>
        <w:ind w:firstLine="708"/>
        <w:jc w:val="both"/>
      </w:pPr>
      <w:r w:rsidRPr="00EB48A8">
        <w:t>- капитальный ремонт котельной №1 с заменой ветхого оборудования д. Шугур;</w:t>
      </w:r>
    </w:p>
    <w:p w:rsidR="00EB48A8" w:rsidRPr="00EB48A8" w:rsidRDefault="00EB48A8" w:rsidP="00EB48A8">
      <w:pPr>
        <w:spacing w:line="360" w:lineRule="auto"/>
        <w:ind w:firstLine="708"/>
        <w:jc w:val="both"/>
      </w:pPr>
      <w:r w:rsidRPr="00EB48A8">
        <w:t xml:space="preserve">- работы по установке автоматизированных </w:t>
      </w:r>
      <w:r>
        <w:t>водозаборных колонок с. Болчары.</w:t>
      </w:r>
      <w:r w:rsidRPr="00EB48A8">
        <w:t xml:space="preserve"> </w:t>
      </w:r>
    </w:p>
    <w:p w:rsidR="00061D3B" w:rsidRPr="005D3F7C" w:rsidRDefault="00061D3B" w:rsidP="00C83D8C">
      <w:pPr>
        <w:shd w:val="clear" w:color="auto" w:fill="FFFFFF"/>
        <w:autoSpaceDE w:val="0"/>
        <w:autoSpaceDN w:val="0"/>
        <w:adjustRightInd w:val="0"/>
        <w:spacing w:line="360" w:lineRule="auto"/>
        <w:ind w:firstLine="708"/>
        <w:jc w:val="both"/>
      </w:pPr>
      <w:r w:rsidRPr="005D3F7C">
        <w:t>Реализация всех мероприятий по подготовке объектов ЖКХ к осенне-зимнему периоду привела к снижению доли ветхих инженерных сетей с 69,6% (2017 год) до 59,7% (202</w:t>
      </w:r>
      <w:r w:rsidR="005D3F7C" w:rsidRPr="005D3F7C">
        <w:t>3</w:t>
      </w:r>
      <w:r w:rsidRPr="005D3F7C">
        <w:t xml:space="preserve"> год). Что в свою очередь привело к стабилизации уровня потерь в сетях теплоснабжения  и  снижению аварийности в сетях тепло-водоснабжения. </w:t>
      </w:r>
    </w:p>
    <w:p w:rsidR="00061D3B" w:rsidRPr="005D3F7C" w:rsidRDefault="00061D3B" w:rsidP="00C83D8C">
      <w:pPr>
        <w:autoSpaceDE w:val="0"/>
        <w:autoSpaceDN w:val="0"/>
        <w:adjustRightInd w:val="0"/>
        <w:spacing w:line="360" w:lineRule="auto"/>
        <w:ind w:firstLine="708"/>
        <w:jc w:val="both"/>
      </w:pPr>
      <w:r w:rsidRPr="005D3F7C">
        <w:t>Доля населения обеспеченного качественной питьевой водой из систем централизованного водоснабжения составила 84,7%.</w:t>
      </w:r>
    </w:p>
    <w:p w:rsidR="00061D3B" w:rsidRPr="005D3F7C" w:rsidRDefault="00C83D8C" w:rsidP="00061D3B">
      <w:pPr>
        <w:spacing w:line="360" w:lineRule="auto"/>
        <w:ind w:firstLine="708"/>
        <w:jc w:val="both"/>
      </w:pPr>
      <w:r w:rsidRPr="005D3F7C">
        <w:t xml:space="preserve">В целях </w:t>
      </w:r>
      <w:r w:rsidR="00061D3B" w:rsidRPr="005D3F7C">
        <w:t xml:space="preserve">снижения размера просроченной задолженности населения за коммунальные услуги, постановлением администрации Кондинского района от </w:t>
      </w:r>
      <w:smartTag w:uri="urn:schemas-microsoft-com:office:smarttags" w:element="date">
        <w:smartTagPr>
          <w:attr w:name="Year" w:val="2017"/>
          <w:attr w:name="Day" w:val="31"/>
          <w:attr w:name="Month" w:val="3"/>
          <w:attr w:name="ls" w:val="trans"/>
        </w:smartTagPr>
        <w:r w:rsidR="00061D3B" w:rsidRPr="005D3F7C">
          <w:t>31 марта 2017 года</w:t>
        </w:r>
      </w:smartTag>
      <w:r w:rsidR="00061D3B" w:rsidRPr="005D3F7C">
        <w:t xml:space="preserve"> № 426 «О Комплексной программе (дорожной карте) действий органов администрации Кондинского района, организаций жилищно-коммунального комплекса и Общественного совета Кондинского района по вопросам жилищно-коммунального хозяйства по погашению задолженности населения за представленные жилищно-коммунальные услуги и взносов на капитальный ремонт» (с изменениями от </w:t>
      </w:r>
      <w:smartTag w:uri="urn:schemas-microsoft-com:office:smarttags" w:element="date">
        <w:smartTagPr>
          <w:attr w:name="Year" w:val="2021"/>
          <w:attr w:name="Day" w:val="26"/>
          <w:attr w:name="Month" w:val="04"/>
          <w:attr w:name="ls" w:val="trans"/>
        </w:smartTagPr>
        <w:r w:rsidR="00061D3B" w:rsidRPr="005D3F7C">
          <w:t>26.04.2021</w:t>
        </w:r>
      </w:smartTag>
      <w:r w:rsidR="00061D3B" w:rsidRPr="005D3F7C">
        <w:t xml:space="preserve"> № 813), утверждена дорожная карта.</w:t>
      </w:r>
    </w:p>
    <w:p w:rsidR="00061D3B" w:rsidRPr="00C12547" w:rsidRDefault="00C83D8C" w:rsidP="00061D3B">
      <w:pPr>
        <w:spacing w:line="360" w:lineRule="auto"/>
        <w:ind w:firstLine="708"/>
        <w:jc w:val="both"/>
      </w:pPr>
      <w:r w:rsidRPr="00E57976">
        <w:t xml:space="preserve">Ежегодно в рамках </w:t>
      </w:r>
      <w:r w:rsidR="00061D3B" w:rsidRPr="00E57976">
        <w:t xml:space="preserve">взаимодействия администрации Кондинского района со службой судебных приставов по Кондинскому району оформляется график совместных выездов по сельским </w:t>
      </w:r>
      <w:r w:rsidR="00E57976">
        <w:t>и городским поселениям района.</w:t>
      </w:r>
    </w:p>
    <w:p w:rsidR="00D10B76" w:rsidRPr="009606F3" w:rsidRDefault="00D10B76" w:rsidP="00D10B76">
      <w:pPr>
        <w:spacing w:line="360" w:lineRule="auto"/>
      </w:pPr>
    </w:p>
    <w:p w:rsidR="00D10B76" w:rsidRPr="009606F3" w:rsidRDefault="00D10B76" w:rsidP="00D10B76">
      <w:pPr>
        <w:sectPr w:rsidR="00D10B76" w:rsidRPr="009606F3" w:rsidSect="00AC6A60">
          <w:pgSz w:w="11906" w:h="16838"/>
          <w:pgMar w:top="1134" w:right="851" w:bottom="1134" w:left="1701" w:header="709" w:footer="709" w:gutter="0"/>
          <w:cols w:space="708"/>
          <w:docGrid w:linePitch="360"/>
        </w:sectPr>
      </w:pPr>
    </w:p>
    <w:p w:rsidR="00F12EAA" w:rsidRPr="009606F3" w:rsidRDefault="00F12EAA" w:rsidP="00687538">
      <w:pPr>
        <w:pStyle w:val="1"/>
        <w:ind w:left="708"/>
        <w:rPr>
          <w:b/>
          <w:i w:val="0"/>
        </w:rPr>
      </w:pPr>
    </w:p>
    <w:p w:rsidR="00A55CDA" w:rsidRPr="00363F3C" w:rsidRDefault="00A55CDA" w:rsidP="00A55CDA">
      <w:pPr>
        <w:autoSpaceDE w:val="0"/>
        <w:autoSpaceDN w:val="0"/>
        <w:adjustRightInd w:val="0"/>
        <w:jc w:val="right"/>
        <w:rPr>
          <w:iCs/>
        </w:rPr>
      </w:pPr>
      <w:r w:rsidRPr="00363F3C">
        <w:rPr>
          <w:iCs/>
        </w:rPr>
        <w:t>Таблица 3</w:t>
      </w:r>
    </w:p>
    <w:p w:rsidR="0093127A" w:rsidRPr="00363F3C" w:rsidRDefault="00F12EAA" w:rsidP="00F12EAA">
      <w:pPr>
        <w:autoSpaceDE w:val="0"/>
        <w:autoSpaceDN w:val="0"/>
        <w:adjustRightInd w:val="0"/>
        <w:jc w:val="center"/>
        <w:rPr>
          <w:iCs/>
        </w:rPr>
      </w:pPr>
      <w:r w:rsidRPr="00363F3C">
        <w:rPr>
          <w:iCs/>
        </w:rPr>
        <w:t xml:space="preserve">Состояние платёжной дисциплины и инвестиционной политики </w:t>
      </w:r>
      <w:r w:rsidR="0093127A" w:rsidRPr="00363F3C">
        <w:rPr>
          <w:iCs/>
        </w:rPr>
        <w:t xml:space="preserve">в жилищно-коммунальном комплексе </w:t>
      </w:r>
    </w:p>
    <w:p w:rsidR="00F12EAA" w:rsidRPr="00363F3C" w:rsidRDefault="00F12EAA" w:rsidP="00F12EAA">
      <w:pPr>
        <w:autoSpaceDE w:val="0"/>
        <w:autoSpaceDN w:val="0"/>
        <w:adjustRightInd w:val="0"/>
        <w:jc w:val="center"/>
        <w:rPr>
          <w:b/>
          <w:iCs/>
        </w:rPr>
      </w:pPr>
      <w:r w:rsidRPr="00363F3C">
        <w:rPr>
          <w:b/>
          <w:iCs/>
        </w:rPr>
        <w:t>муниципального образования Кондинский район</w:t>
      </w:r>
    </w:p>
    <w:p w:rsidR="00F12EAA" w:rsidRPr="00363F3C" w:rsidRDefault="00F12EAA" w:rsidP="00F12EAA">
      <w:pPr>
        <w:autoSpaceDE w:val="0"/>
        <w:autoSpaceDN w:val="0"/>
        <w:adjustRightInd w:val="0"/>
        <w:jc w:val="center"/>
        <w:rPr>
          <w:iCs/>
        </w:rPr>
      </w:pPr>
      <w:r w:rsidRPr="00363F3C">
        <w:rPr>
          <w:iCs/>
        </w:rPr>
        <w:t>наименование городского округа (муниципального района)</w:t>
      </w:r>
    </w:p>
    <w:p w:rsidR="00F12EAA" w:rsidRPr="00363F3C" w:rsidRDefault="00F12EAA" w:rsidP="00F12EAA"/>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4877"/>
        <w:gridCol w:w="1417"/>
        <w:gridCol w:w="1134"/>
        <w:gridCol w:w="1134"/>
        <w:gridCol w:w="1134"/>
        <w:gridCol w:w="1134"/>
        <w:gridCol w:w="1134"/>
        <w:gridCol w:w="1134"/>
        <w:gridCol w:w="1134"/>
      </w:tblGrid>
      <w:tr w:rsidR="00FE2CE1" w:rsidRPr="00363F3C" w:rsidTr="00F5124E">
        <w:tc>
          <w:tcPr>
            <w:tcW w:w="510" w:type="dxa"/>
            <w:tcBorders>
              <w:top w:val="single" w:sz="4" w:space="0" w:color="auto"/>
              <w:left w:val="single" w:sz="4" w:space="0" w:color="auto"/>
              <w:bottom w:val="single" w:sz="4" w:space="0" w:color="auto"/>
              <w:right w:val="single" w:sz="4" w:space="0" w:color="auto"/>
            </w:tcBorders>
          </w:tcPr>
          <w:p w:rsidR="00FE2CE1" w:rsidRPr="00363F3C" w:rsidRDefault="00FE2CE1" w:rsidP="00F12EAA">
            <w:pPr>
              <w:autoSpaceDE w:val="0"/>
              <w:autoSpaceDN w:val="0"/>
              <w:adjustRightInd w:val="0"/>
              <w:jc w:val="center"/>
              <w:rPr>
                <w:sz w:val="22"/>
                <w:szCs w:val="22"/>
              </w:rPr>
            </w:pPr>
            <w:r w:rsidRPr="00363F3C">
              <w:rPr>
                <w:sz w:val="22"/>
                <w:szCs w:val="22"/>
              </w:rPr>
              <w:t>N п/п</w:t>
            </w:r>
          </w:p>
        </w:tc>
        <w:tc>
          <w:tcPr>
            <w:tcW w:w="4877" w:type="dxa"/>
            <w:tcBorders>
              <w:top w:val="single" w:sz="4" w:space="0" w:color="auto"/>
              <w:left w:val="single" w:sz="4" w:space="0" w:color="auto"/>
              <w:bottom w:val="single" w:sz="4" w:space="0" w:color="auto"/>
              <w:right w:val="single" w:sz="4" w:space="0" w:color="auto"/>
            </w:tcBorders>
          </w:tcPr>
          <w:p w:rsidR="00FE2CE1" w:rsidRPr="00363F3C" w:rsidRDefault="00FE2CE1" w:rsidP="00F12EAA">
            <w:pPr>
              <w:autoSpaceDE w:val="0"/>
              <w:autoSpaceDN w:val="0"/>
              <w:adjustRightInd w:val="0"/>
              <w:jc w:val="center"/>
              <w:rPr>
                <w:sz w:val="22"/>
                <w:szCs w:val="22"/>
              </w:rPr>
            </w:pPr>
            <w:r w:rsidRPr="00363F3C">
              <w:rPr>
                <w:sz w:val="22"/>
                <w:szCs w:val="22"/>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FE2CE1" w:rsidRPr="00363F3C" w:rsidRDefault="00FE2CE1" w:rsidP="00F12EAA">
            <w:pPr>
              <w:autoSpaceDE w:val="0"/>
              <w:autoSpaceDN w:val="0"/>
              <w:adjustRightInd w:val="0"/>
              <w:jc w:val="center"/>
              <w:rPr>
                <w:sz w:val="22"/>
                <w:szCs w:val="22"/>
              </w:rPr>
            </w:pPr>
            <w:r w:rsidRPr="00363F3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autoSpaceDE w:val="0"/>
              <w:autoSpaceDN w:val="0"/>
              <w:adjustRightInd w:val="0"/>
              <w:jc w:val="center"/>
              <w:rPr>
                <w:sz w:val="22"/>
                <w:szCs w:val="22"/>
              </w:rPr>
            </w:pPr>
            <w:r w:rsidRPr="00363F3C">
              <w:rPr>
                <w:sz w:val="22"/>
                <w:szCs w:val="22"/>
              </w:rPr>
              <w:t>2020</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autoSpaceDE w:val="0"/>
              <w:autoSpaceDN w:val="0"/>
              <w:adjustRightInd w:val="0"/>
              <w:jc w:val="center"/>
              <w:rPr>
                <w:sz w:val="22"/>
                <w:szCs w:val="22"/>
              </w:rPr>
            </w:pPr>
            <w:r w:rsidRPr="00363F3C">
              <w:rPr>
                <w:sz w:val="22"/>
                <w:szCs w:val="22"/>
              </w:rPr>
              <w:t>2021</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autoSpaceDE w:val="0"/>
              <w:autoSpaceDN w:val="0"/>
              <w:adjustRightInd w:val="0"/>
              <w:jc w:val="center"/>
              <w:rPr>
                <w:sz w:val="22"/>
                <w:szCs w:val="22"/>
              </w:rPr>
            </w:pPr>
            <w:r w:rsidRPr="00363F3C">
              <w:rPr>
                <w:sz w:val="22"/>
                <w:szCs w:val="22"/>
              </w:rPr>
              <w:t>2022</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autoSpaceDE w:val="0"/>
              <w:autoSpaceDN w:val="0"/>
              <w:adjustRightInd w:val="0"/>
              <w:jc w:val="center"/>
              <w:rPr>
                <w:sz w:val="22"/>
                <w:szCs w:val="22"/>
              </w:rPr>
            </w:pPr>
            <w:r w:rsidRPr="00363F3C">
              <w:rPr>
                <w:sz w:val="22"/>
                <w:szCs w:val="22"/>
              </w:rPr>
              <w:t>2023</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autoSpaceDE w:val="0"/>
              <w:autoSpaceDN w:val="0"/>
              <w:adjustRightInd w:val="0"/>
              <w:jc w:val="center"/>
              <w:rPr>
                <w:sz w:val="22"/>
                <w:szCs w:val="22"/>
              </w:rPr>
            </w:pPr>
            <w:r w:rsidRPr="00363F3C">
              <w:rPr>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autoSpaceDE w:val="0"/>
              <w:autoSpaceDN w:val="0"/>
              <w:adjustRightInd w:val="0"/>
              <w:jc w:val="center"/>
              <w:rPr>
                <w:sz w:val="22"/>
                <w:szCs w:val="22"/>
              </w:rPr>
            </w:pPr>
            <w:r w:rsidRPr="00363F3C">
              <w:rPr>
                <w:sz w:val="22"/>
                <w:szCs w:val="22"/>
              </w:rPr>
              <w:t>2025</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7F3A01">
            <w:pPr>
              <w:autoSpaceDE w:val="0"/>
              <w:autoSpaceDN w:val="0"/>
              <w:adjustRightInd w:val="0"/>
              <w:jc w:val="center"/>
              <w:rPr>
                <w:sz w:val="22"/>
                <w:szCs w:val="22"/>
              </w:rPr>
            </w:pPr>
            <w:r w:rsidRPr="00363F3C">
              <w:rPr>
                <w:sz w:val="22"/>
                <w:szCs w:val="22"/>
              </w:rPr>
              <w:t>2026</w:t>
            </w:r>
          </w:p>
        </w:tc>
      </w:tr>
      <w:tr w:rsidR="00FE2CE1" w:rsidRPr="00363F3C" w:rsidTr="00F5124E">
        <w:tc>
          <w:tcPr>
            <w:tcW w:w="510" w:type="dxa"/>
            <w:tcBorders>
              <w:top w:val="single" w:sz="4" w:space="0" w:color="auto"/>
              <w:left w:val="single" w:sz="4" w:space="0" w:color="auto"/>
              <w:bottom w:val="single" w:sz="4" w:space="0" w:color="auto"/>
              <w:right w:val="single" w:sz="4" w:space="0" w:color="auto"/>
            </w:tcBorders>
          </w:tcPr>
          <w:p w:rsidR="00FE2CE1" w:rsidRPr="00363F3C" w:rsidRDefault="00FE2CE1" w:rsidP="00F12EAA">
            <w:pPr>
              <w:autoSpaceDE w:val="0"/>
              <w:autoSpaceDN w:val="0"/>
              <w:adjustRightInd w:val="0"/>
              <w:jc w:val="center"/>
              <w:rPr>
                <w:sz w:val="22"/>
                <w:szCs w:val="22"/>
              </w:rPr>
            </w:pPr>
            <w:r w:rsidRPr="00363F3C">
              <w:rPr>
                <w:sz w:val="22"/>
                <w:szCs w:val="22"/>
              </w:rPr>
              <w:t>1.</w:t>
            </w:r>
          </w:p>
        </w:tc>
        <w:tc>
          <w:tcPr>
            <w:tcW w:w="4877" w:type="dxa"/>
            <w:tcBorders>
              <w:top w:val="single" w:sz="4" w:space="0" w:color="auto"/>
              <w:left w:val="single" w:sz="4" w:space="0" w:color="auto"/>
              <w:bottom w:val="single" w:sz="4" w:space="0" w:color="auto"/>
              <w:right w:val="single" w:sz="4" w:space="0" w:color="auto"/>
            </w:tcBorders>
          </w:tcPr>
          <w:p w:rsidR="00FE2CE1" w:rsidRPr="00363F3C" w:rsidRDefault="00FE2CE1" w:rsidP="00F12EAA">
            <w:pPr>
              <w:autoSpaceDE w:val="0"/>
              <w:autoSpaceDN w:val="0"/>
              <w:adjustRightInd w:val="0"/>
              <w:rPr>
                <w:sz w:val="22"/>
                <w:szCs w:val="22"/>
              </w:rPr>
            </w:pPr>
            <w:r w:rsidRPr="00363F3C">
              <w:rPr>
                <w:sz w:val="22"/>
                <w:szCs w:val="22"/>
              </w:rPr>
              <w:t xml:space="preserve">Доля просроченной кредиторской задолженности (2 и более месяца) за приобретенные топливно-энергетические ресурсы, необходимые для обеспечения деятельности организаций жилищно-коммунального комплекса, перед поставщиками ресурсов в общем объеме данной задолженности </w:t>
            </w:r>
            <w:hyperlink w:anchor="Par52" w:history="1">
              <w:r w:rsidRPr="00363F3C">
                <w:rPr>
                  <w:color w:val="0000FF"/>
                  <w:sz w:val="22"/>
                  <w:szCs w:val="22"/>
                </w:rPr>
                <w:t>&lt;1&gt;</w:t>
              </w:r>
            </w:hyperlink>
          </w:p>
        </w:tc>
        <w:tc>
          <w:tcPr>
            <w:tcW w:w="1417" w:type="dxa"/>
            <w:tcBorders>
              <w:top w:val="single" w:sz="4" w:space="0" w:color="auto"/>
              <w:left w:val="single" w:sz="4" w:space="0" w:color="auto"/>
              <w:bottom w:val="single" w:sz="4" w:space="0" w:color="auto"/>
              <w:right w:val="single" w:sz="4" w:space="0" w:color="auto"/>
            </w:tcBorders>
          </w:tcPr>
          <w:p w:rsidR="00FE2CE1" w:rsidRPr="00363F3C" w:rsidRDefault="00FE2CE1" w:rsidP="00F12EAA">
            <w:pPr>
              <w:autoSpaceDE w:val="0"/>
              <w:autoSpaceDN w:val="0"/>
              <w:adjustRightInd w:val="0"/>
              <w:jc w:val="center"/>
              <w:rPr>
                <w:sz w:val="22"/>
                <w:szCs w:val="22"/>
              </w:rPr>
            </w:pPr>
            <w:r w:rsidRPr="00363F3C">
              <w:rPr>
                <w:sz w:val="22"/>
                <w:szCs w:val="22"/>
              </w:rPr>
              <w:t>процентов</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rPr>
                <w:sz w:val="22"/>
                <w:szCs w:val="22"/>
              </w:rPr>
            </w:pPr>
            <w:r w:rsidRPr="00363F3C">
              <w:rPr>
                <w:sz w:val="22"/>
                <w:szCs w:val="22"/>
              </w:rPr>
              <w:t>6,5</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rPr>
                <w:sz w:val="22"/>
                <w:szCs w:val="22"/>
              </w:rPr>
            </w:pPr>
            <w:r w:rsidRPr="00363F3C">
              <w:rPr>
                <w:sz w:val="22"/>
                <w:szCs w:val="22"/>
              </w:rPr>
              <w:t>16,3</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rPr>
                <w:sz w:val="22"/>
                <w:szCs w:val="22"/>
              </w:rPr>
            </w:pPr>
            <w:r w:rsidRPr="00363F3C">
              <w:rPr>
                <w:sz w:val="22"/>
                <w:szCs w:val="22"/>
              </w:rPr>
              <w:t>30,4</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rPr>
                <w:sz w:val="22"/>
                <w:szCs w:val="22"/>
              </w:rPr>
            </w:pPr>
            <w:r w:rsidRPr="00363F3C">
              <w:rPr>
                <w:sz w:val="22"/>
                <w:szCs w:val="22"/>
              </w:rPr>
              <w:t>8,2</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rPr>
                <w:sz w:val="22"/>
                <w:szCs w:val="22"/>
              </w:rPr>
            </w:pPr>
            <w:r w:rsidRPr="00363F3C">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rPr>
                <w:sz w:val="22"/>
                <w:szCs w:val="22"/>
              </w:rPr>
            </w:pPr>
            <w:r w:rsidRPr="00363F3C">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rPr>
                <w:sz w:val="22"/>
                <w:szCs w:val="22"/>
              </w:rPr>
            </w:pPr>
            <w:r w:rsidRPr="00363F3C">
              <w:rPr>
                <w:sz w:val="22"/>
                <w:szCs w:val="22"/>
              </w:rPr>
              <w:t>0</w:t>
            </w:r>
          </w:p>
        </w:tc>
      </w:tr>
      <w:tr w:rsidR="00FE2CE1" w:rsidRPr="00363F3C" w:rsidTr="00F5124E">
        <w:tc>
          <w:tcPr>
            <w:tcW w:w="510" w:type="dxa"/>
            <w:tcBorders>
              <w:top w:val="single" w:sz="4" w:space="0" w:color="auto"/>
              <w:left w:val="single" w:sz="4" w:space="0" w:color="auto"/>
              <w:bottom w:val="single" w:sz="4" w:space="0" w:color="auto"/>
              <w:right w:val="single" w:sz="4" w:space="0" w:color="auto"/>
            </w:tcBorders>
          </w:tcPr>
          <w:p w:rsidR="00FE2CE1" w:rsidRPr="00363F3C" w:rsidRDefault="00FE2CE1" w:rsidP="00F12EAA">
            <w:pPr>
              <w:autoSpaceDE w:val="0"/>
              <w:autoSpaceDN w:val="0"/>
              <w:adjustRightInd w:val="0"/>
              <w:jc w:val="center"/>
              <w:rPr>
                <w:sz w:val="22"/>
                <w:szCs w:val="22"/>
              </w:rPr>
            </w:pPr>
            <w:r w:rsidRPr="00363F3C">
              <w:rPr>
                <w:sz w:val="22"/>
                <w:szCs w:val="22"/>
              </w:rPr>
              <w:t>2.</w:t>
            </w:r>
          </w:p>
        </w:tc>
        <w:tc>
          <w:tcPr>
            <w:tcW w:w="4877" w:type="dxa"/>
            <w:tcBorders>
              <w:top w:val="single" w:sz="4" w:space="0" w:color="auto"/>
              <w:left w:val="single" w:sz="4" w:space="0" w:color="auto"/>
              <w:bottom w:val="single" w:sz="4" w:space="0" w:color="auto"/>
              <w:right w:val="single" w:sz="4" w:space="0" w:color="auto"/>
            </w:tcBorders>
          </w:tcPr>
          <w:p w:rsidR="00FE2CE1" w:rsidRPr="00363F3C" w:rsidRDefault="00FE2CE1" w:rsidP="00F12EAA">
            <w:pPr>
              <w:autoSpaceDE w:val="0"/>
              <w:autoSpaceDN w:val="0"/>
              <w:adjustRightInd w:val="0"/>
              <w:rPr>
                <w:sz w:val="22"/>
                <w:szCs w:val="22"/>
              </w:rPr>
            </w:pPr>
            <w:r w:rsidRPr="00363F3C">
              <w:rPr>
                <w:sz w:val="22"/>
                <w:szCs w:val="22"/>
              </w:rPr>
              <w:t xml:space="preserve">Уровень собираемости взносов на капитальный ремонт общего имущества многоквартирных домов </w:t>
            </w:r>
            <w:hyperlink w:anchor="Par55" w:history="1">
              <w:r w:rsidRPr="00363F3C">
                <w:rPr>
                  <w:color w:val="0000FF"/>
                  <w:sz w:val="22"/>
                  <w:szCs w:val="22"/>
                </w:rPr>
                <w:t>&lt;2&gt;</w:t>
              </w:r>
            </w:hyperlink>
          </w:p>
        </w:tc>
        <w:tc>
          <w:tcPr>
            <w:tcW w:w="1417" w:type="dxa"/>
            <w:tcBorders>
              <w:top w:val="single" w:sz="4" w:space="0" w:color="auto"/>
              <w:left w:val="single" w:sz="4" w:space="0" w:color="auto"/>
              <w:bottom w:val="single" w:sz="4" w:space="0" w:color="auto"/>
              <w:right w:val="single" w:sz="4" w:space="0" w:color="auto"/>
            </w:tcBorders>
          </w:tcPr>
          <w:p w:rsidR="00FE2CE1" w:rsidRPr="00363F3C" w:rsidRDefault="00FE2CE1" w:rsidP="00F12EAA">
            <w:pPr>
              <w:autoSpaceDE w:val="0"/>
              <w:autoSpaceDN w:val="0"/>
              <w:adjustRightInd w:val="0"/>
              <w:jc w:val="center"/>
              <w:rPr>
                <w:sz w:val="22"/>
                <w:szCs w:val="22"/>
              </w:rPr>
            </w:pPr>
            <w:r w:rsidRPr="00363F3C">
              <w:rPr>
                <w:sz w:val="22"/>
                <w:szCs w:val="22"/>
              </w:rPr>
              <w:t>процентов</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84,8</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97,8</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88,5</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89,2</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93,0</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95,0</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98,0</w:t>
            </w:r>
          </w:p>
        </w:tc>
      </w:tr>
      <w:tr w:rsidR="00FE2CE1" w:rsidRPr="00363F3C" w:rsidTr="00F5124E">
        <w:tc>
          <w:tcPr>
            <w:tcW w:w="510" w:type="dxa"/>
            <w:tcBorders>
              <w:top w:val="single" w:sz="4" w:space="0" w:color="auto"/>
              <w:left w:val="single" w:sz="4" w:space="0" w:color="auto"/>
              <w:bottom w:val="single" w:sz="4" w:space="0" w:color="auto"/>
              <w:right w:val="single" w:sz="4" w:space="0" w:color="auto"/>
            </w:tcBorders>
          </w:tcPr>
          <w:p w:rsidR="00FE2CE1" w:rsidRPr="00363F3C" w:rsidRDefault="00FE2CE1" w:rsidP="00F12EAA">
            <w:pPr>
              <w:autoSpaceDE w:val="0"/>
              <w:autoSpaceDN w:val="0"/>
              <w:adjustRightInd w:val="0"/>
              <w:jc w:val="center"/>
              <w:rPr>
                <w:sz w:val="22"/>
                <w:szCs w:val="22"/>
              </w:rPr>
            </w:pPr>
            <w:r w:rsidRPr="00363F3C">
              <w:rPr>
                <w:sz w:val="22"/>
                <w:szCs w:val="22"/>
              </w:rPr>
              <w:t>3.</w:t>
            </w:r>
          </w:p>
        </w:tc>
        <w:tc>
          <w:tcPr>
            <w:tcW w:w="4877" w:type="dxa"/>
            <w:tcBorders>
              <w:top w:val="single" w:sz="4" w:space="0" w:color="auto"/>
              <w:left w:val="single" w:sz="4" w:space="0" w:color="auto"/>
              <w:bottom w:val="single" w:sz="4" w:space="0" w:color="auto"/>
              <w:right w:val="single" w:sz="4" w:space="0" w:color="auto"/>
            </w:tcBorders>
          </w:tcPr>
          <w:p w:rsidR="00FE2CE1" w:rsidRPr="00363F3C" w:rsidRDefault="00FE2CE1" w:rsidP="00F12EAA">
            <w:pPr>
              <w:autoSpaceDE w:val="0"/>
              <w:autoSpaceDN w:val="0"/>
              <w:adjustRightInd w:val="0"/>
              <w:rPr>
                <w:sz w:val="22"/>
                <w:szCs w:val="22"/>
              </w:rPr>
            </w:pPr>
            <w:r w:rsidRPr="00363F3C">
              <w:rPr>
                <w:sz w:val="22"/>
                <w:szCs w:val="22"/>
              </w:rPr>
              <w:t xml:space="preserve">Наличие муниципальных инвестиционных программ регулируемых организаций, осуществляющих деятельность в сферах водоснабжения, водоотведения, теплоснабжения </w:t>
            </w:r>
            <w:hyperlink w:anchor="Par58" w:history="1">
              <w:r w:rsidRPr="00363F3C">
                <w:rPr>
                  <w:color w:val="0000FF"/>
                  <w:sz w:val="22"/>
                  <w:szCs w:val="22"/>
                </w:rPr>
                <w:t>&lt;3&gt;</w:t>
              </w:r>
            </w:hyperlink>
          </w:p>
        </w:tc>
        <w:tc>
          <w:tcPr>
            <w:tcW w:w="1417" w:type="dxa"/>
            <w:tcBorders>
              <w:top w:val="single" w:sz="4" w:space="0" w:color="auto"/>
              <w:left w:val="single" w:sz="4" w:space="0" w:color="auto"/>
              <w:bottom w:val="single" w:sz="4" w:space="0" w:color="auto"/>
              <w:right w:val="single" w:sz="4" w:space="0" w:color="auto"/>
            </w:tcBorders>
          </w:tcPr>
          <w:p w:rsidR="00FE2CE1" w:rsidRPr="00363F3C" w:rsidRDefault="00FE2CE1" w:rsidP="00F12EAA">
            <w:pPr>
              <w:autoSpaceDE w:val="0"/>
              <w:autoSpaceDN w:val="0"/>
              <w:adjustRightInd w:val="0"/>
              <w:jc w:val="center"/>
              <w:rPr>
                <w:sz w:val="22"/>
                <w:szCs w:val="22"/>
              </w:rPr>
            </w:pPr>
            <w:r w:rsidRPr="00363F3C">
              <w:rPr>
                <w:sz w:val="22"/>
                <w:szCs w:val="22"/>
              </w:rPr>
              <w:t>в наличии/в разработке/отсутствуют</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0/2/22</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0/2/22</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3/5/19</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4/13/18</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14/3/8</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15/3/7</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17/5/5</w:t>
            </w:r>
          </w:p>
        </w:tc>
      </w:tr>
      <w:tr w:rsidR="00FE2CE1" w:rsidRPr="00363F3C" w:rsidTr="00F5124E">
        <w:tc>
          <w:tcPr>
            <w:tcW w:w="510" w:type="dxa"/>
            <w:tcBorders>
              <w:top w:val="single" w:sz="4" w:space="0" w:color="auto"/>
              <w:left w:val="single" w:sz="4" w:space="0" w:color="auto"/>
              <w:bottom w:val="single" w:sz="4" w:space="0" w:color="auto"/>
              <w:right w:val="single" w:sz="4" w:space="0" w:color="auto"/>
            </w:tcBorders>
          </w:tcPr>
          <w:p w:rsidR="00FE2CE1" w:rsidRPr="00363F3C" w:rsidRDefault="00FE2CE1" w:rsidP="00F12EAA">
            <w:pPr>
              <w:autoSpaceDE w:val="0"/>
              <w:autoSpaceDN w:val="0"/>
              <w:adjustRightInd w:val="0"/>
              <w:jc w:val="center"/>
              <w:rPr>
                <w:sz w:val="22"/>
                <w:szCs w:val="22"/>
              </w:rPr>
            </w:pPr>
            <w:r w:rsidRPr="00363F3C">
              <w:rPr>
                <w:sz w:val="22"/>
                <w:szCs w:val="22"/>
              </w:rPr>
              <w:t>4.</w:t>
            </w:r>
          </w:p>
        </w:tc>
        <w:tc>
          <w:tcPr>
            <w:tcW w:w="4877" w:type="dxa"/>
            <w:tcBorders>
              <w:top w:val="single" w:sz="4" w:space="0" w:color="auto"/>
              <w:left w:val="single" w:sz="4" w:space="0" w:color="auto"/>
              <w:bottom w:val="single" w:sz="4" w:space="0" w:color="auto"/>
              <w:right w:val="single" w:sz="4" w:space="0" w:color="auto"/>
            </w:tcBorders>
          </w:tcPr>
          <w:p w:rsidR="00FE2CE1" w:rsidRPr="00363F3C" w:rsidRDefault="00FE2CE1" w:rsidP="00F12EAA">
            <w:pPr>
              <w:autoSpaceDE w:val="0"/>
              <w:autoSpaceDN w:val="0"/>
              <w:adjustRightInd w:val="0"/>
              <w:rPr>
                <w:sz w:val="22"/>
                <w:szCs w:val="22"/>
              </w:rPr>
            </w:pPr>
            <w:r w:rsidRPr="00363F3C">
              <w:rPr>
                <w:sz w:val="22"/>
                <w:szCs w:val="22"/>
              </w:rPr>
              <w:t>Фактический уровень собираемости платы граждан за предоставленные жилищно-коммунальные услуги за отчетный период</w:t>
            </w:r>
          </w:p>
        </w:tc>
        <w:tc>
          <w:tcPr>
            <w:tcW w:w="1417" w:type="dxa"/>
            <w:tcBorders>
              <w:top w:val="single" w:sz="4" w:space="0" w:color="auto"/>
              <w:left w:val="single" w:sz="4" w:space="0" w:color="auto"/>
              <w:bottom w:val="single" w:sz="4" w:space="0" w:color="auto"/>
              <w:right w:val="single" w:sz="4" w:space="0" w:color="auto"/>
            </w:tcBorders>
          </w:tcPr>
          <w:p w:rsidR="00FE2CE1" w:rsidRPr="00363F3C" w:rsidRDefault="00FE2CE1" w:rsidP="00F12EAA">
            <w:pPr>
              <w:autoSpaceDE w:val="0"/>
              <w:autoSpaceDN w:val="0"/>
              <w:adjustRightInd w:val="0"/>
              <w:jc w:val="center"/>
              <w:rPr>
                <w:sz w:val="22"/>
                <w:szCs w:val="22"/>
              </w:rPr>
            </w:pPr>
            <w:r w:rsidRPr="00363F3C">
              <w:rPr>
                <w:sz w:val="22"/>
                <w:szCs w:val="22"/>
              </w:rPr>
              <w:t>процентов</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91,5</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93,98</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87,68</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99,86</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99,9</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99,95</w:t>
            </w:r>
          </w:p>
        </w:tc>
        <w:tc>
          <w:tcPr>
            <w:tcW w:w="1134" w:type="dxa"/>
            <w:tcBorders>
              <w:top w:val="single" w:sz="4" w:space="0" w:color="auto"/>
              <w:left w:val="single" w:sz="4" w:space="0" w:color="auto"/>
              <w:bottom w:val="single" w:sz="4" w:space="0" w:color="auto"/>
              <w:right w:val="single" w:sz="4" w:space="0" w:color="auto"/>
            </w:tcBorders>
          </w:tcPr>
          <w:p w:rsidR="00FE2CE1" w:rsidRPr="00363F3C" w:rsidRDefault="00FE2CE1" w:rsidP="009F20A9">
            <w:pPr>
              <w:jc w:val="center"/>
            </w:pPr>
            <w:r w:rsidRPr="00363F3C">
              <w:t>100,0</w:t>
            </w:r>
          </w:p>
        </w:tc>
      </w:tr>
    </w:tbl>
    <w:p w:rsidR="00F12EAA" w:rsidRPr="00363F3C" w:rsidRDefault="00F12EAA" w:rsidP="00687538">
      <w:pPr>
        <w:pStyle w:val="1"/>
        <w:ind w:left="708"/>
        <w:rPr>
          <w:b/>
          <w:i w:val="0"/>
        </w:rPr>
      </w:pPr>
    </w:p>
    <w:p w:rsidR="00F74070" w:rsidRPr="00363F3C" w:rsidRDefault="00F74070" w:rsidP="00F74070"/>
    <w:p w:rsidR="00F74070" w:rsidRPr="00363F3C" w:rsidRDefault="00F74070"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Pr>
        <w:sectPr w:rsidR="0060028D" w:rsidRPr="00363F3C" w:rsidSect="00AA43C1">
          <w:footerReference w:type="even" r:id="rId16"/>
          <w:footerReference w:type="default" r:id="rId17"/>
          <w:pgSz w:w="16838" w:h="11906" w:orient="landscape"/>
          <w:pgMar w:top="851" w:right="1134" w:bottom="709" w:left="1134" w:header="709" w:footer="709" w:gutter="0"/>
          <w:cols w:space="708"/>
          <w:docGrid w:linePitch="360"/>
        </w:sectPr>
      </w:pPr>
    </w:p>
    <w:p w:rsidR="0060028D" w:rsidRPr="00363F3C" w:rsidRDefault="004302B1" w:rsidP="00995626">
      <w:pPr>
        <w:pStyle w:val="1"/>
        <w:rPr>
          <w:b/>
          <w:i w:val="0"/>
        </w:rPr>
      </w:pPr>
      <w:bookmarkStart w:id="17" w:name="_Toc164864428"/>
      <w:r w:rsidRPr="00363F3C">
        <w:rPr>
          <w:b/>
          <w:i w:val="0"/>
        </w:rPr>
        <w:t>1.11. Эффективность деятельности по организации мероприятий при осуществлении деятельности по обращению с животными без владельцев</w:t>
      </w:r>
      <w:bookmarkEnd w:id="17"/>
    </w:p>
    <w:p w:rsidR="0060028D" w:rsidRPr="00363F3C" w:rsidRDefault="0060028D" w:rsidP="00F74070"/>
    <w:p w:rsidR="006D5A76" w:rsidRPr="00363F3C" w:rsidRDefault="006D5A76" w:rsidP="006D5A76">
      <w:pPr>
        <w:spacing w:line="360" w:lineRule="auto"/>
        <w:ind w:firstLine="708"/>
        <w:jc w:val="both"/>
        <w:rPr>
          <w:rFonts w:eastAsia="SimSun"/>
        </w:rPr>
      </w:pPr>
      <w:r w:rsidRPr="00363F3C">
        <w:rPr>
          <w:rFonts w:eastAsia="SimSun"/>
        </w:rPr>
        <w:t>Исполнение полномочий по реализации отдельного государственного полномочия Ханты-Мансийского автономного округа - Югры по организации мероприятий при осуществлении деятельности по обращению с животными без владельцев на территории муниципального образования Кондинский район возложено на управление жилищно-коммунального хозяйства администрации Кондинского района.</w:t>
      </w:r>
    </w:p>
    <w:p w:rsidR="006D5A76" w:rsidRPr="00363F3C" w:rsidRDefault="006D5A76" w:rsidP="006D5A76">
      <w:pPr>
        <w:spacing w:line="360" w:lineRule="auto"/>
        <w:ind w:firstLine="708"/>
        <w:jc w:val="both"/>
        <w:rPr>
          <w:rFonts w:eastAsia="SimSun"/>
        </w:rPr>
      </w:pPr>
      <w:r w:rsidRPr="00363F3C">
        <w:rPr>
          <w:rFonts w:eastAsia="SimSun"/>
        </w:rPr>
        <w:t>Постановлением администрации Кондинского района от 19 октября 2022 года № 2297 утвержден перечень мест, на которые запрещается возвращать животных без владельцев, на территории Кондинского района, и назначении лиц, уполномоченных на принятие решений о возврате животных без владельцев на прежние места обитания.</w:t>
      </w:r>
    </w:p>
    <w:p w:rsidR="006D5A76" w:rsidRPr="00363F3C" w:rsidRDefault="006D5A76" w:rsidP="006D5A76">
      <w:pPr>
        <w:spacing w:line="360" w:lineRule="auto"/>
        <w:ind w:firstLine="708"/>
        <w:jc w:val="both"/>
        <w:rPr>
          <w:rFonts w:eastAsia="SimSun"/>
        </w:rPr>
      </w:pPr>
      <w:r w:rsidRPr="00363F3C">
        <w:rPr>
          <w:rFonts w:eastAsia="SimSun"/>
        </w:rPr>
        <w:t>В целях реализации Концепции обращения с животными в Ханты-Мансийском автономном округе – Югре утвержден План мероприятий («дорожная карта») реализации Концепции обращения с животными на территории Кондинского района Ханты-Мансийского автономного округа-Югры, на 2023 год.</w:t>
      </w:r>
    </w:p>
    <w:p w:rsidR="00835268" w:rsidRPr="00363F3C" w:rsidRDefault="00835268" w:rsidP="00835268">
      <w:pPr>
        <w:spacing w:line="360" w:lineRule="auto"/>
        <w:ind w:firstLine="708"/>
        <w:jc w:val="both"/>
        <w:rPr>
          <w:sz w:val="28"/>
          <w:szCs w:val="28"/>
        </w:rPr>
      </w:pPr>
      <w:r w:rsidRPr="00363F3C">
        <w:rPr>
          <w:rFonts w:eastAsia="SimSun"/>
        </w:rPr>
        <w:t xml:space="preserve">Информационная кампания, направленная на популяризацию ответственного и гуманного обращения с животными, проводится на регулярной основе через средства массовой информации, в социальных сетях и на официальном сайте органов местного самоуправления Кондинского района. Для максимального информирования граждан о новых требованиях для владельцев домашних животных, установленных постановлением Правительства автономного округа от </w:t>
      </w:r>
      <w:smartTag w:uri="urn:schemas-microsoft-com:office:smarttags" w:element="date">
        <w:smartTagPr>
          <w:attr w:name="ls" w:val="trans"/>
          <w:attr w:name="Month" w:val="11"/>
          <w:attr w:name="Day" w:val="18"/>
          <w:attr w:name="Year" w:val="2022"/>
        </w:smartTagPr>
        <w:r w:rsidRPr="00363F3C">
          <w:rPr>
            <w:rFonts w:eastAsia="SimSun"/>
          </w:rPr>
          <w:t>18.11.2022</w:t>
        </w:r>
      </w:smartTag>
      <w:r w:rsidRPr="00363F3C">
        <w:rPr>
          <w:rFonts w:eastAsia="SimSun"/>
        </w:rPr>
        <w:t xml:space="preserve"> № 605-п «О дополнительных требованиях к содержанию домашних животных, в том числе к их выгулу», а также об административной ответственности за нарушение требований в соответствии с Законом автономного округа от </w:t>
      </w:r>
      <w:smartTag w:uri="urn:schemas-microsoft-com:office:smarttags" w:element="date">
        <w:smartTagPr>
          <w:attr w:name="ls" w:val="trans"/>
          <w:attr w:name="Month" w:val="06"/>
          <w:attr w:name="Day" w:val="11"/>
          <w:attr w:name="Year" w:val="2010"/>
        </w:smartTagPr>
        <w:r w:rsidRPr="00363F3C">
          <w:rPr>
            <w:rFonts w:eastAsia="SimSun"/>
          </w:rPr>
          <w:t>11.06.2010</w:t>
        </w:r>
      </w:smartTag>
      <w:r w:rsidRPr="00363F3C">
        <w:rPr>
          <w:rFonts w:eastAsia="SimSun"/>
        </w:rPr>
        <w:t xml:space="preserve"> №102-оз «Об административных правонарушениях» разработаны информационные памятки, еженедельно проводятся рейды по выявлению животных, находящихся на самовыгуле и привлечение граждан к ответственности.</w:t>
      </w:r>
    </w:p>
    <w:p w:rsidR="004F2E40" w:rsidRPr="00363F3C" w:rsidRDefault="004F2E40" w:rsidP="004F2E40">
      <w:pPr>
        <w:spacing w:line="360" w:lineRule="auto"/>
        <w:ind w:firstLine="708"/>
        <w:jc w:val="both"/>
        <w:rPr>
          <w:rFonts w:eastAsia="SimSun"/>
        </w:rPr>
      </w:pPr>
      <w:r w:rsidRPr="00363F3C">
        <w:rPr>
          <w:rFonts w:eastAsia="SimSun"/>
        </w:rPr>
        <w:t>Организована работа в АИС «Домашние животные», проводится информационная компания по чипированию животных, имеющих владельцев.</w:t>
      </w:r>
    </w:p>
    <w:p w:rsidR="004F2E40" w:rsidRPr="00363F3C" w:rsidRDefault="004F2E40" w:rsidP="004F2E40">
      <w:pPr>
        <w:spacing w:line="360" w:lineRule="auto"/>
        <w:ind w:firstLine="708"/>
        <w:jc w:val="both"/>
        <w:rPr>
          <w:rFonts w:eastAsia="SimSun"/>
        </w:rPr>
      </w:pPr>
      <w:r w:rsidRPr="00363F3C">
        <w:rPr>
          <w:rFonts w:eastAsia="SimSun"/>
        </w:rPr>
        <w:t>По состоянию на 01.01.2024 в Кондинском районе находится 116* животных без владельцев.</w:t>
      </w:r>
    </w:p>
    <w:p w:rsidR="004F2E40" w:rsidRPr="00363F3C" w:rsidRDefault="004F2E40" w:rsidP="004F2E40">
      <w:pPr>
        <w:spacing w:line="360" w:lineRule="auto"/>
        <w:ind w:firstLine="708"/>
        <w:jc w:val="both"/>
        <w:rPr>
          <w:rFonts w:eastAsia="SimSun"/>
        </w:rPr>
      </w:pPr>
      <w:r w:rsidRPr="00363F3C">
        <w:rPr>
          <w:rFonts w:eastAsia="SimSun"/>
        </w:rPr>
        <w:t>По итогам работы в 2023 году, достигнуты следующие результаты:</w:t>
      </w:r>
    </w:p>
    <w:p w:rsidR="004F2E40" w:rsidRPr="00363F3C" w:rsidRDefault="004F2E40" w:rsidP="004F2E40">
      <w:pPr>
        <w:spacing w:line="360" w:lineRule="auto"/>
        <w:ind w:firstLine="708"/>
        <w:jc w:val="both"/>
        <w:rPr>
          <w:rFonts w:eastAsia="SimSun"/>
        </w:rPr>
      </w:pPr>
      <w:r w:rsidRPr="00363F3C">
        <w:rPr>
          <w:rFonts w:eastAsia="SimSun"/>
        </w:rPr>
        <w:t>увеличение доли животных без владельцев, переданных новым хозяевам до 25%;</w:t>
      </w:r>
    </w:p>
    <w:p w:rsidR="004F2E40" w:rsidRPr="00363F3C" w:rsidRDefault="004F2E40" w:rsidP="004F2E40">
      <w:pPr>
        <w:spacing w:line="360" w:lineRule="auto"/>
        <w:ind w:firstLine="708"/>
        <w:jc w:val="both"/>
        <w:rPr>
          <w:rFonts w:eastAsia="SimSun"/>
        </w:rPr>
      </w:pPr>
      <w:r w:rsidRPr="00363F3C">
        <w:rPr>
          <w:rFonts w:eastAsia="SimSun"/>
        </w:rPr>
        <w:t>наличие приюта для бездомных животных на территории Кондинского района.</w:t>
      </w:r>
    </w:p>
    <w:p w:rsidR="004F2E40" w:rsidRPr="00363F3C" w:rsidRDefault="004F2E40" w:rsidP="004F2E40">
      <w:pPr>
        <w:spacing w:line="360" w:lineRule="auto"/>
        <w:ind w:firstLine="708"/>
        <w:jc w:val="both"/>
        <w:rPr>
          <w:rFonts w:eastAsia="SimSun"/>
        </w:rPr>
      </w:pPr>
      <w:r w:rsidRPr="00363F3C">
        <w:rPr>
          <w:rFonts w:eastAsia="SimSun"/>
        </w:rPr>
        <w:t>В 2023 году проведены мероприятия, направленные на гуманное и ответственное отношение с животными в Кондинском районе:</w:t>
      </w:r>
    </w:p>
    <w:p w:rsidR="004F2E40" w:rsidRPr="00363F3C" w:rsidRDefault="004F2E40" w:rsidP="004F2E40">
      <w:pPr>
        <w:spacing w:line="360" w:lineRule="auto"/>
        <w:ind w:firstLine="708"/>
        <w:jc w:val="both"/>
        <w:rPr>
          <w:rFonts w:eastAsia="SimSun"/>
        </w:rPr>
      </w:pPr>
      <w:r w:rsidRPr="00363F3C">
        <w:rPr>
          <w:rFonts w:eastAsia="SimSun"/>
        </w:rPr>
        <w:t>установлены в магазинах «Корзина доброты» для сбора корма для бездомных животных;</w:t>
      </w:r>
    </w:p>
    <w:p w:rsidR="004F2E40" w:rsidRPr="00363F3C" w:rsidRDefault="004F2E40" w:rsidP="004F2E40">
      <w:pPr>
        <w:spacing w:line="360" w:lineRule="auto"/>
        <w:ind w:firstLine="708"/>
        <w:jc w:val="both"/>
        <w:rPr>
          <w:rFonts w:eastAsia="SimSun"/>
        </w:rPr>
      </w:pPr>
      <w:r w:rsidRPr="00363F3C">
        <w:rPr>
          <w:rFonts w:eastAsia="SimSun"/>
        </w:rPr>
        <w:t>акция «Большая помощь маленькому другу»;</w:t>
      </w:r>
    </w:p>
    <w:p w:rsidR="004F2E40" w:rsidRPr="00363F3C" w:rsidRDefault="004F2E40" w:rsidP="004F2E40">
      <w:pPr>
        <w:spacing w:line="360" w:lineRule="auto"/>
        <w:ind w:firstLine="708"/>
        <w:jc w:val="both"/>
        <w:rPr>
          <w:rFonts w:eastAsia="SimSun"/>
        </w:rPr>
      </w:pPr>
      <w:r w:rsidRPr="00363F3C">
        <w:rPr>
          <w:rFonts w:eastAsia="SimSun"/>
        </w:rPr>
        <w:t>участие в окружных зоозащитных акциях «Ласковый май – собаку забирай», «сНежный пес»;</w:t>
      </w:r>
    </w:p>
    <w:p w:rsidR="004F2E40" w:rsidRPr="00363F3C" w:rsidRDefault="004F2E40" w:rsidP="004F2E40">
      <w:pPr>
        <w:spacing w:line="360" w:lineRule="auto"/>
        <w:ind w:firstLine="708"/>
        <w:jc w:val="both"/>
        <w:rPr>
          <w:rFonts w:eastAsia="SimSun"/>
        </w:rPr>
      </w:pPr>
      <w:r w:rsidRPr="00363F3C">
        <w:rPr>
          <w:rFonts w:eastAsia="SimSun"/>
        </w:rPr>
        <w:t>уроки Доброты в школах и детских садах Кондинского района;</w:t>
      </w:r>
    </w:p>
    <w:p w:rsidR="004F2E40" w:rsidRPr="00363F3C" w:rsidRDefault="004F2E40" w:rsidP="004F2E40">
      <w:pPr>
        <w:spacing w:line="360" w:lineRule="auto"/>
        <w:ind w:firstLine="708"/>
        <w:jc w:val="both"/>
        <w:rPr>
          <w:rFonts w:eastAsia="SimSun"/>
        </w:rPr>
      </w:pPr>
      <w:r w:rsidRPr="00363F3C">
        <w:rPr>
          <w:rFonts w:eastAsia="SimSun"/>
        </w:rPr>
        <w:t>конкурс рисунков «Дорога к дому»;</w:t>
      </w:r>
    </w:p>
    <w:p w:rsidR="004F2E40" w:rsidRPr="00363F3C" w:rsidRDefault="004F2E40" w:rsidP="004F2E40">
      <w:pPr>
        <w:spacing w:line="360" w:lineRule="auto"/>
        <w:ind w:firstLine="708"/>
        <w:jc w:val="both"/>
        <w:rPr>
          <w:rFonts w:eastAsia="SimSun"/>
        </w:rPr>
      </w:pPr>
      <w:r w:rsidRPr="00363F3C">
        <w:rPr>
          <w:rFonts w:eastAsia="SimSun"/>
        </w:rPr>
        <w:t>акция «Мы строим дом для бездомной собаки».</w:t>
      </w:r>
    </w:p>
    <w:p w:rsidR="004F2E40" w:rsidRPr="00363F3C" w:rsidRDefault="004F2E40" w:rsidP="004F2E40">
      <w:pPr>
        <w:spacing w:line="360" w:lineRule="auto"/>
        <w:ind w:firstLine="708"/>
        <w:jc w:val="both"/>
        <w:rPr>
          <w:rFonts w:eastAsia="SimSun"/>
        </w:rPr>
      </w:pPr>
      <w:r w:rsidRPr="00363F3C">
        <w:rPr>
          <w:rFonts w:eastAsia="SimSun"/>
        </w:rPr>
        <w:t>В течение года в приюте для животных проводились еженедельные субботники, Дни открытых дверей.</w:t>
      </w:r>
    </w:p>
    <w:p w:rsidR="004F2E40" w:rsidRPr="00363F3C" w:rsidRDefault="004F2E40" w:rsidP="004F2E40">
      <w:pPr>
        <w:spacing w:line="360" w:lineRule="auto"/>
        <w:ind w:firstLine="708"/>
        <w:jc w:val="both"/>
        <w:rPr>
          <w:rFonts w:eastAsia="SimSun"/>
        </w:rPr>
      </w:pPr>
    </w:p>
    <w:p w:rsidR="0060028D" w:rsidRPr="00363F3C" w:rsidRDefault="0060028D" w:rsidP="00F74070">
      <w:pPr>
        <w:sectPr w:rsidR="0060028D" w:rsidRPr="00363F3C" w:rsidSect="004302B1">
          <w:pgSz w:w="11906" w:h="16838"/>
          <w:pgMar w:top="1134" w:right="851" w:bottom="1134" w:left="1701" w:header="709" w:footer="709" w:gutter="0"/>
          <w:cols w:space="708"/>
          <w:docGrid w:linePitch="360"/>
        </w:sectPr>
      </w:pPr>
    </w:p>
    <w:p w:rsidR="00353171" w:rsidRPr="00363F3C" w:rsidRDefault="00353171" w:rsidP="00353171">
      <w:pPr>
        <w:widowControl w:val="0"/>
        <w:autoSpaceDE w:val="0"/>
        <w:autoSpaceDN w:val="0"/>
        <w:adjustRightInd w:val="0"/>
        <w:jc w:val="right"/>
      </w:pPr>
      <w:r w:rsidRPr="00363F3C">
        <w:t>Таблица 4</w:t>
      </w:r>
    </w:p>
    <w:p w:rsidR="00F5124E" w:rsidRPr="00363F3C" w:rsidRDefault="00F5124E" w:rsidP="00F5124E">
      <w:pPr>
        <w:widowControl w:val="0"/>
        <w:autoSpaceDE w:val="0"/>
        <w:autoSpaceDN w:val="0"/>
        <w:adjustRightInd w:val="0"/>
        <w:jc w:val="center"/>
      </w:pPr>
      <w:r w:rsidRPr="00363F3C">
        <w:t xml:space="preserve">Эффективность деятельности по организации мероприятий при осуществлении </w:t>
      </w:r>
    </w:p>
    <w:p w:rsidR="00F5124E" w:rsidRPr="00363F3C" w:rsidRDefault="00F5124E" w:rsidP="00F5124E">
      <w:pPr>
        <w:widowControl w:val="0"/>
        <w:autoSpaceDE w:val="0"/>
        <w:autoSpaceDN w:val="0"/>
        <w:adjustRightInd w:val="0"/>
        <w:jc w:val="center"/>
      </w:pPr>
      <w:r w:rsidRPr="00363F3C">
        <w:t>деятельности по обращению с животными без владельцев</w:t>
      </w:r>
    </w:p>
    <w:p w:rsidR="00F5124E" w:rsidRPr="00363F3C" w:rsidRDefault="00F5124E" w:rsidP="00F5124E">
      <w:pPr>
        <w:autoSpaceDE w:val="0"/>
        <w:autoSpaceDN w:val="0"/>
        <w:adjustRightInd w:val="0"/>
        <w:jc w:val="center"/>
        <w:rPr>
          <w:b/>
          <w:iCs/>
        </w:rPr>
      </w:pPr>
      <w:r w:rsidRPr="00363F3C">
        <w:rPr>
          <w:b/>
          <w:iCs/>
        </w:rPr>
        <w:t>муниципального образования Кондинский район</w:t>
      </w:r>
    </w:p>
    <w:p w:rsidR="00F5124E" w:rsidRPr="00363F3C" w:rsidRDefault="00F5124E" w:rsidP="00F5124E">
      <w:pPr>
        <w:widowControl w:val="0"/>
        <w:autoSpaceDE w:val="0"/>
        <w:autoSpaceDN w:val="0"/>
        <w:adjustRightInd w:val="0"/>
        <w:jc w:val="center"/>
      </w:pPr>
      <w:r w:rsidRPr="00363F3C">
        <w:t>наименование городского округа (муниципального района)</w:t>
      </w:r>
    </w:p>
    <w:p w:rsidR="00F5124E" w:rsidRPr="00363F3C" w:rsidRDefault="00F5124E" w:rsidP="00F5124E">
      <w:pPr>
        <w:widowControl w:val="0"/>
        <w:autoSpaceDE w:val="0"/>
        <w:autoSpaceDN w:val="0"/>
        <w:adjustRightInd w:val="0"/>
        <w:jc w:val="cente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79"/>
        <w:gridCol w:w="5195"/>
        <w:gridCol w:w="1134"/>
        <w:gridCol w:w="1134"/>
        <w:gridCol w:w="1134"/>
        <w:gridCol w:w="1134"/>
        <w:gridCol w:w="1134"/>
        <w:gridCol w:w="1134"/>
        <w:gridCol w:w="1134"/>
        <w:gridCol w:w="1134"/>
      </w:tblGrid>
      <w:tr w:rsidR="00F5124E" w:rsidRPr="00363F3C" w:rsidTr="00F5124E">
        <w:tc>
          <w:tcPr>
            <w:tcW w:w="679"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r w:rsidRPr="00363F3C">
              <w:t>N п/п</w:t>
            </w:r>
          </w:p>
        </w:tc>
        <w:tc>
          <w:tcPr>
            <w:tcW w:w="5195"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r w:rsidRPr="00363F3C">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r w:rsidRPr="00363F3C">
              <w:t>Ед.</w:t>
            </w:r>
          </w:p>
          <w:p w:rsidR="00F5124E" w:rsidRPr="00363F3C" w:rsidRDefault="00F5124E" w:rsidP="00F5124E">
            <w:pPr>
              <w:widowControl w:val="0"/>
              <w:autoSpaceDE w:val="0"/>
              <w:autoSpaceDN w:val="0"/>
              <w:adjustRightInd w:val="0"/>
              <w:jc w:val="center"/>
            </w:pPr>
            <w:r w:rsidRPr="00363F3C">
              <w:t>изм.</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A32117">
            <w:pPr>
              <w:widowControl w:val="0"/>
              <w:autoSpaceDE w:val="0"/>
              <w:autoSpaceDN w:val="0"/>
              <w:adjustRightInd w:val="0"/>
              <w:jc w:val="center"/>
            </w:pPr>
            <w:r w:rsidRPr="00363F3C">
              <w:t>20</w:t>
            </w:r>
            <w:r w:rsidR="00A32117" w:rsidRPr="00363F3C">
              <w:t>20</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A32117">
            <w:pPr>
              <w:widowControl w:val="0"/>
              <w:autoSpaceDE w:val="0"/>
              <w:autoSpaceDN w:val="0"/>
              <w:adjustRightInd w:val="0"/>
              <w:jc w:val="center"/>
            </w:pPr>
            <w:r w:rsidRPr="00363F3C">
              <w:t>202</w:t>
            </w:r>
            <w:r w:rsidR="00A32117" w:rsidRPr="00363F3C">
              <w:t>1</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A32117">
            <w:pPr>
              <w:widowControl w:val="0"/>
              <w:autoSpaceDE w:val="0"/>
              <w:autoSpaceDN w:val="0"/>
              <w:adjustRightInd w:val="0"/>
              <w:jc w:val="center"/>
            </w:pPr>
            <w:r w:rsidRPr="00363F3C">
              <w:t>202</w:t>
            </w:r>
            <w:r w:rsidR="00A32117" w:rsidRPr="00363F3C">
              <w:t>2</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A32117">
            <w:pPr>
              <w:widowControl w:val="0"/>
              <w:autoSpaceDE w:val="0"/>
              <w:autoSpaceDN w:val="0"/>
              <w:adjustRightInd w:val="0"/>
              <w:jc w:val="center"/>
            </w:pPr>
            <w:r w:rsidRPr="00363F3C">
              <w:t>202</w:t>
            </w:r>
            <w:r w:rsidR="00A32117" w:rsidRPr="00363F3C">
              <w:t>3</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A32117">
            <w:pPr>
              <w:widowControl w:val="0"/>
              <w:autoSpaceDE w:val="0"/>
              <w:autoSpaceDN w:val="0"/>
              <w:adjustRightInd w:val="0"/>
              <w:jc w:val="center"/>
            </w:pPr>
            <w:r w:rsidRPr="00363F3C">
              <w:t>202</w:t>
            </w:r>
            <w:r w:rsidR="00A32117" w:rsidRPr="00363F3C">
              <w:t>4</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A32117">
            <w:pPr>
              <w:widowControl w:val="0"/>
              <w:autoSpaceDE w:val="0"/>
              <w:autoSpaceDN w:val="0"/>
              <w:adjustRightInd w:val="0"/>
              <w:jc w:val="center"/>
            </w:pPr>
            <w:r w:rsidRPr="00363F3C">
              <w:t>202</w:t>
            </w:r>
            <w:r w:rsidR="00A32117" w:rsidRPr="00363F3C">
              <w:t>5</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A32117">
            <w:pPr>
              <w:widowControl w:val="0"/>
              <w:autoSpaceDE w:val="0"/>
              <w:autoSpaceDN w:val="0"/>
              <w:adjustRightInd w:val="0"/>
              <w:jc w:val="center"/>
            </w:pPr>
            <w:r w:rsidRPr="00363F3C">
              <w:t>202</w:t>
            </w:r>
            <w:r w:rsidR="00A32117" w:rsidRPr="00363F3C">
              <w:t>6</w:t>
            </w:r>
          </w:p>
        </w:tc>
      </w:tr>
      <w:tr w:rsidR="00F5124E" w:rsidRPr="00363F3C" w:rsidTr="00F5124E">
        <w:trPr>
          <w:trHeight w:val="1015"/>
        </w:trPr>
        <w:tc>
          <w:tcPr>
            <w:tcW w:w="679" w:type="dxa"/>
            <w:tcBorders>
              <w:top w:val="single" w:sz="4" w:space="0" w:color="auto"/>
              <w:left w:val="single" w:sz="4" w:space="0" w:color="auto"/>
              <w:bottom w:val="single" w:sz="4" w:space="0" w:color="auto"/>
              <w:right w:val="single" w:sz="4" w:space="0" w:color="auto"/>
            </w:tcBorders>
          </w:tcPr>
          <w:p w:rsidR="00F5124E" w:rsidRPr="00363F3C" w:rsidRDefault="00F5124E" w:rsidP="00F5124E">
            <w:pPr>
              <w:widowControl w:val="0"/>
              <w:autoSpaceDE w:val="0"/>
              <w:autoSpaceDN w:val="0"/>
              <w:adjustRightInd w:val="0"/>
              <w:jc w:val="center"/>
            </w:pPr>
            <w:r w:rsidRPr="00363F3C">
              <w:t>1.</w:t>
            </w:r>
          </w:p>
        </w:tc>
        <w:tc>
          <w:tcPr>
            <w:tcW w:w="5195" w:type="dxa"/>
            <w:tcBorders>
              <w:top w:val="single" w:sz="4" w:space="0" w:color="auto"/>
              <w:left w:val="single" w:sz="4" w:space="0" w:color="auto"/>
              <w:bottom w:val="single" w:sz="4" w:space="0" w:color="auto"/>
              <w:right w:val="single" w:sz="4" w:space="0" w:color="auto"/>
            </w:tcBorders>
          </w:tcPr>
          <w:p w:rsidR="00F5124E" w:rsidRPr="00363F3C" w:rsidRDefault="00F5124E" w:rsidP="00F5124E">
            <w:pPr>
              <w:widowControl w:val="0"/>
              <w:autoSpaceDE w:val="0"/>
              <w:autoSpaceDN w:val="0"/>
              <w:adjustRightInd w:val="0"/>
            </w:pPr>
            <w:r w:rsidRPr="00363F3C">
              <w:t>Мероприятия, направленные на обеспечение снижения численности животных без владельцев (собак) в городских округах и муниципальных районах автономного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p>
        </w:tc>
      </w:tr>
      <w:tr w:rsidR="00F5124E" w:rsidRPr="00363F3C" w:rsidTr="00F5124E">
        <w:tc>
          <w:tcPr>
            <w:tcW w:w="679" w:type="dxa"/>
            <w:tcBorders>
              <w:top w:val="single" w:sz="4" w:space="0" w:color="auto"/>
              <w:left w:val="single" w:sz="4" w:space="0" w:color="auto"/>
              <w:bottom w:val="single" w:sz="4" w:space="0" w:color="auto"/>
              <w:right w:val="single" w:sz="4" w:space="0" w:color="auto"/>
            </w:tcBorders>
          </w:tcPr>
          <w:p w:rsidR="00F5124E" w:rsidRPr="00363F3C" w:rsidRDefault="00F5124E" w:rsidP="00F5124E">
            <w:pPr>
              <w:widowControl w:val="0"/>
              <w:autoSpaceDE w:val="0"/>
              <w:autoSpaceDN w:val="0"/>
              <w:adjustRightInd w:val="0"/>
              <w:jc w:val="center"/>
            </w:pPr>
            <w:r w:rsidRPr="00363F3C">
              <w:t>1.1.</w:t>
            </w:r>
          </w:p>
        </w:tc>
        <w:tc>
          <w:tcPr>
            <w:tcW w:w="5195" w:type="dxa"/>
            <w:tcBorders>
              <w:top w:val="single" w:sz="4" w:space="0" w:color="auto"/>
              <w:left w:val="single" w:sz="4" w:space="0" w:color="auto"/>
              <w:bottom w:val="single" w:sz="4" w:space="0" w:color="auto"/>
              <w:right w:val="single" w:sz="4" w:space="0" w:color="auto"/>
            </w:tcBorders>
          </w:tcPr>
          <w:p w:rsidR="00F5124E" w:rsidRPr="00363F3C" w:rsidRDefault="00F5124E" w:rsidP="00F5124E">
            <w:pPr>
              <w:widowControl w:val="0"/>
              <w:autoSpaceDE w:val="0"/>
              <w:autoSpaceDN w:val="0"/>
              <w:adjustRightInd w:val="0"/>
            </w:pPr>
            <w:r w:rsidRPr="00363F3C">
              <w:t xml:space="preserve">Доля животных без владельцев (собак), возвращенных в прежние места обитания </w:t>
            </w:r>
            <w:hyperlink w:anchor="Par1060" w:tooltip="&lt;1&gt; 5 баллов получает орган местного самоуправления городского округа или муниципального района автономного округа при условии, если результат составляет не более 20%;" w:history="1">
              <w:r w:rsidRPr="00363F3C">
                <w:rPr>
                  <w:color w:val="0000FF"/>
                </w:rPr>
                <w:t>&lt;1</w:t>
              </w:r>
              <w:r w:rsidRPr="00363F3C">
                <w:rPr>
                  <w:color w:val="0000FF"/>
                </w:rPr>
                <w:t>&gt;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F5124E">
            <w:pPr>
              <w:widowControl w:val="0"/>
              <w:autoSpaceDE w:val="0"/>
              <w:autoSpaceDN w:val="0"/>
              <w:adjustRightInd w:val="0"/>
              <w:jc w:val="center"/>
            </w:pPr>
            <w:r w:rsidRPr="00363F3C">
              <w:t>%</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F5124E">
            <w:pPr>
              <w:widowControl w:val="0"/>
              <w:autoSpaceDE w:val="0"/>
              <w:autoSpaceDN w:val="0"/>
              <w:adjustRightInd w:val="0"/>
              <w:jc w:val="center"/>
            </w:pPr>
            <w:r w:rsidRPr="00363F3C">
              <w:t>0</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F5124E">
            <w:pPr>
              <w:widowControl w:val="0"/>
              <w:autoSpaceDE w:val="0"/>
              <w:autoSpaceDN w:val="0"/>
              <w:adjustRightInd w:val="0"/>
              <w:jc w:val="center"/>
            </w:pPr>
            <w:r w:rsidRPr="00363F3C">
              <w:t>0</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F5124E">
            <w:pPr>
              <w:widowControl w:val="0"/>
              <w:autoSpaceDE w:val="0"/>
              <w:autoSpaceDN w:val="0"/>
              <w:adjustRightInd w:val="0"/>
              <w:jc w:val="center"/>
            </w:pPr>
            <w:r w:rsidRPr="00363F3C">
              <w:t>0</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F5124E">
            <w:pPr>
              <w:widowControl w:val="0"/>
              <w:autoSpaceDE w:val="0"/>
              <w:autoSpaceDN w:val="0"/>
              <w:adjustRightInd w:val="0"/>
              <w:jc w:val="center"/>
            </w:pPr>
            <w:r w:rsidRPr="00363F3C">
              <w:t>0</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F5124E">
            <w:pPr>
              <w:widowControl w:val="0"/>
              <w:autoSpaceDE w:val="0"/>
              <w:autoSpaceDN w:val="0"/>
              <w:adjustRightInd w:val="0"/>
              <w:jc w:val="center"/>
            </w:pPr>
            <w:r w:rsidRPr="00363F3C">
              <w:t>0</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F5124E">
            <w:pPr>
              <w:widowControl w:val="0"/>
              <w:autoSpaceDE w:val="0"/>
              <w:autoSpaceDN w:val="0"/>
              <w:adjustRightInd w:val="0"/>
              <w:jc w:val="center"/>
            </w:pPr>
            <w:r w:rsidRPr="00363F3C">
              <w:t>0</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F5124E">
            <w:pPr>
              <w:widowControl w:val="0"/>
              <w:autoSpaceDE w:val="0"/>
              <w:autoSpaceDN w:val="0"/>
              <w:adjustRightInd w:val="0"/>
              <w:jc w:val="center"/>
            </w:pPr>
            <w:r w:rsidRPr="00363F3C">
              <w:t>0</w:t>
            </w:r>
          </w:p>
        </w:tc>
      </w:tr>
      <w:tr w:rsidR="00F5124E" w:rsidRPr="00363F3C" w:rsidTr="00F5124E">
        <w:tc>
          <w:tcPr>
            <w:tcW w:w="679" w:type="dxa"/>
            <w:tcBorders>
              <w:top w:val="single" w:sz="4" w:space="0" w:color="auto"/>
              <w:left w:val="single" w:sz="4" w:space="0" w:color="auto"/>
              <w:bottom w:val="single" w:sz="4" w:space="0" w:color="auto"/>
              <w:right w:val="single" w:sz="4" w:space="0" w:color="auto"/>
            </w:tcBorders>
          </w:tcPr>
          <w:p w:rsidR="00F5124E" w:rsidRPr="00363F3C" w:rsidRDefault="00F5124E" w:rsidP="00F5124E">
            <w:pPr>
              <w:widowControl w:val="0"/>
              <w:autoSpaceDE w:val="0"/>
              <w:autoSpaceDN w:val="0"/>
              <w:adjustRightInd w:val="0"/>
              <w:jc w:val="center"/>
            </w:pPr>
            <w:r w:rsidRPr="00363F3C">
              <w:t>1.2.</w:t>
            </w:r>
          </w:p>
        </w:tc>
        <w:tc>
          <w:tcPr>
            <w:tcW w:w="5195" w:type="dxa"/>
            <w:tcBorders>
              <w:top w:val="single" w:sz="4" w:space="0" w:color="auto"/>
              <w:left w:val="single" w:sz="4" w:space="0" w:color="auto"/>
              <w:bottom w:val="single" w:sz="4" w:space="0" w:color="auto"/>
              <w:right w:val="single" w:sz="4" w:space="0" w:color="auto"/>
            </w:tcBorders>
          </w:tcPr>
          <w:p w:rsidR="00F5124E" w:rsidRPr="00363F3C" w:rsidRDefault="00F5124E" w:rsidP="00F5124E">
            <w:pPr>
              <w:widowControl w:val="0"/>
              <w:autoSpaceDE w:val="0"/>
              <w:autoSpaceDN w:val="0"/>
              <w:adjustRightInd w:val="0"/>
            </w:pPr>
            <w:r w:rsidRPr="00363F3C">
              <w:t xml:space="preserve">Доля животных без владельцев (собак), переданных новым владельцам </w:t>
            </w:r>
            <w:hyperlink w:anchor="Par1066" w:tooltip="&lt;2&gt; 5 баллов получает орган местного самоуправления городского округа или муниципального района автономного округа при условии, если полученный результат в диапазоне от 80% до 100%;" w:history="1">
              <w:r w:rsidRPr="00363F3C">
                <w:rPr>
                  <w:color w:val="0000FF"/>
                </w:rPr>
                <w:t>&lt;2&gt;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F5124E">
            <w:pPr>
              <w:widowControl w:val="0"/>
              <w:autoSpaceDE w:val="0"/>
              <w:autoSpaceDN w:val="0"/>
              <w:adjustRightInd w:val="0"/>
              <w:jc w:val="center"/>
            </w:pPr>
            <w:r w:rsidRPr="00363F3C">
              <w:t>%</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F5124E">
            <w:pPr>
              <w:widowControl w:val="0"/>
              <w:autoSpaceDE w:val="0"/>
              <w:autoSpaceDN w:val="0"/>
              <w:adjustRightInd w:val="0"/>
              <w:jc w:val="center"/>
            </w:pPr>
            <w:r w:rsidRPr="00363F3C">
              <w:t>х</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F5124E">
            <w:pPr>
              <w:widowControl w:val="0"/>
              <w:autoSpaceDE w:val="0"/>
              <w:autoSpaceDN w:val="0"/>
              <w:adjustRightInd w:val="0"/>
              <w:jc w:val="center"/>
            </w:pPr>
            <w:r w:rsidRPr="00363F3C">
              <w:t>18</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F5124E">
            <w:pPr>
              <w:widowControl w:val="0"/>
              <w:autoSpaceDE w:val="0"/>
              <w:autoSpaceDN w:val="0"/>
              <w:adjustRightInd w:val="0"/>
              <w:jc w:val="center"/>
            </w:pPr>
            <w:r w:rsidRPr="00363F3C">
              <w:t>22</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A32117">
            <w:pPr>
              <w:widowControl w:val="0"/>
              <w:autoSpaceDE w:val="0"/>
              <w:autoSpaceDN w:val="0"/>
              <w:adjustRightInd w:val="0"/>
              <w:jc w:val="center"/>
            </w:pPr>
            <w:r w:rsidRPr="00363F3C">
              <w:t>2</w:t>
            </w:r>
            <w:r w:rsidR="00A32117" w:rsidRPr="00363F3C">
              <w:t>5</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F5124E">
            <w:pPr>
              <w:widowControl w:val="0"/>
              <w:autoSpaceDE w:val="0"/>
              <w:autoSpaceDN w:val="0"/>
              <w:adjustRightInd w:val="0"/>
              <w:jc w:val="center"/>
            </w:pPr>
            <w:r w:rsidRPr="00363F3C">
              <w:t>28</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F5124E">
            <w:pPr>
              <w:widowControl w:val="0"/>
              <w:autoSpaceDE w:val="0"/>
              <w:autoSpaceDN w:val="0"/>
              <w:adjustRightInd w:val="0"/>
              <w:jc w:val="center"/>
            </w:pPr>
            <w:r w:rsidRPr="00363F3C">
              <w:t>3</w:t>
            </w:r>
            <w:r w:rsidR="00A32117" w:rsidRPr="00363F3C">
              <w:t>2</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F5124E">
            <w:pPr>
              <w:widowControl w:val="0"/>
              <w:autoSpaceDE w:val="0"/>
              <w:autoSpaceDN w:val="0"/>
              <w:adjustRightInd w:val="0"/>
              <w:jc w:val="center"/>
            </w:pPr>
            <w:r w:rsidRPr="00363F3C">
              <w:t>35</w:t>
            </w:r>
          </w:p>
        </w:tc>
      </w:tr>
      <w:tr w:rsidR="00F5124E" w:rsidRPr="00363F3C" w:rsidTr="00F5124E">
        <w:tc>
          <w:tcPr>
            <w:tcW w:w="679" w:type="dxa"/>
            <w:tcBorders>
              <w:top w:val="single" w:sz="4" w:space="0" w:color="auto"/>
              <w:left w:val="single" w:sz="4" w:space="0" w:color="auto"/>
              <w:bottom w:val="single" w:sz="4" w:space="0" w:color="auto"/>
              <w:right w:val="single" w:sz="4" w:space="0" w:color="auto"/>
            </w:tcBorders>
          </w:tcPr>
          <w:p w:rsidR="00F5124E" w:rsidRPr="00363F3C" w:rsidRDefault="00F5124E" w:rsidP="00F5124E">
            <w:pPr>
              <w:widowControl w:val="0"/>
              <w:autoSpaceDE w:val="0"/>
              <w:autoSpaceDN w:val="0"/>
              <w:adjustRightInd w:val="0"/>
              <w:jc w:val="center"/>
            </w:pPr>
            <w:r w:rsidRPr="00363F3C">
              <w:t>1.3.</w:t>
            </w:r>
          </w:p>
        </w:tc>
        <w:tc>
          <w:tcPr>
            <w:tcW w:w="5195" w:type="dxa"/>
            <w:tcBorders>
              <w:top w:val="single" w:sz="4" w:space="0" w:color="auto"/>
              <w:left w:val="single" w:sz="4" w:space="0" w:color="auto"/>
              <w:bottom w:val="single" w:sz="4" w:space="0" w:color="auto"/>
              <w:right w:val="single" w:sz="4" w:space="0" w:color="auto"/>
            </w:tcBorders>
          </w:tcPr>
          <w:p w:rsidR="00F5124E" w:rsidRPr="00363F3C" w:rsidRDefault="00F5124E" w:rsidP="00F5124E">
            <w:pPr>
              <w:widowControl w:val="0"/>
              <w:autoSpaceDE w:val="0"/>
              <w:autoSpaceDN w:val="0"/>
              <w:adjustRightInd w:val="0"/>
            </w:pPr>
            <w:r w:rsidRPr="00363F3C">
              <w:t xml:space="preserve">Снижение численности животных без владельцев (собак) к предыдущему году, в размере не менее 15% </w:t>
            </w:r>
            <w:hyperlink w:anchor="Par1071" w:tooltip="&lt;3&gt; 5 баллов получает орган местного самоуправления городского округа или муниципального района автономного округа, обеспечивший снижение численности животных без владельцев (собак) на 15% к предыдущему году;" w:history="1">
              <w:r w:rsidRPr="00363F3C">
                <w:rPr>
                  <w:color w:val="0000FF"/>
                </w:rPr>
                <w:t>&lt;3&gt;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F5124E">
            <w:pPr>
              <w:widowControl w:val="0"/>
              <w:autoSpaceDE w:val="0"/>
              <w:autoSpaceDN w:val="0"/>
              <w:adjustRightInd w:val="0"/>
              <w:jc w:val="center"/>
            </w:pPr>
            <w:r w:rsidRPr="00363F3C">
              <w:t>%</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F5124E">
            <w:pPr>
              <w:widowControl w:val="0"/>
              <w:autoSpaceDE w:val="0"/>
              <w:autoSpaceDN w:val="0"/>
              <w:adjustRightInd w:val="0"/>
              <w:jc w:val="center"/>
            </w:pPr>
            <w:r w:rsidRPr="00363F3C">
              <w:t>х</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F5124E">
            <w:pPr>
              <w:widowControl w:val="0"/>
              <w:autoSpaceDE w:val="0"/>
              <w:autoSpaceDN w:val="0"/>
              <w:adjustRightInd w:val="0"/>
              <w:jc w:val="center"/>
            </w:pPr>
            <w:r w:rsidRPr="00363F3C">
              <w:t>-2</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A32117">
            <w:pPr>
              <w:widowControl w:val="0"/>
              <w:autoSpaceDE w:val="0"/>
              <w:autoSpaceDN w:val="0"/>
              <w:adjustRightInd w:val="0"/>
              <w:jc w:val="center"/>
            </w:pPr>
            <w:r w:rsidRPr="00363F3C">
              <w:t>-</w:t>
            </w:r>
            <w:r w:rsidR="00A32117" w:rsidRPr="00363F3C">
              <w:t>16</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A32117">
            <w:pPr>
              <w:widowControl w:val="0"/>
              <w:autoSpaceDE w:val="0"/>
              <w:autoSpaceDN w:val="0"/>
              <w:adjustRightInd w:val="0"/>
              <w:jc w:val="center"/>
            </w:pPr>
            <w:r w:rsidRPr="00363F3C">
              <w:t>-1</w:t>
            </w:r>
            <w:r w:rsidR="00A32117" w:rsidRPr="00363F3C">
              <w:t>7</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A32117">
            <w:pPr>
              <w:widowControl w:val="0"/>
              <w:autoSpaceDE w:val="0"/>
              <w:autoSpaceDN w:val="0"/>
              <w:adjustRightInd w:val="0"/>
              <w:jc w:val="center"/>
            </w:pPr>
            <w:r w:rsidRPr="00363F3C">
              <w:t>-1</w:t>
            </w:r>
            <w:r w:rsidR="00A32117" w:rsidRPr="00363F3C">
              <w:t>7</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A32117">
            <w:pPr>
              <w:widowControl w:val="0"/>
              <w:autoSpaceDE w:val="0"/>
              <w:autoSpaceDN w:val="0"/>
              <w:adjustRightInd w:val="0"/>
              <w:jc w:val="center"/>
            </w:pPr>
            <w:r w:rsidRPr="00363F3C">
              <w:t>-</w:t>
            </w:r>
            <w:r w:rsidR="00A32117" w:rsidRPr="00363F3C">
              <w:t>17</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A32117">
            <w:pPr>
              <w:widowControl w:val="0"/>
              <w:autoSpaceDE w:val="0"/>
              <w:autoSpaceDN w:val="0"/>
              <w:adjustRightInd w:val="0"/>
              <w:jc w:val="center"/>
            </w:pPr>
            <w:r w:rsidRPr="00363F3C">
              <w:t>-</w:t>
            </w:r>
            <w:r w:rsidR="00A32117" w:rsidRPr="00363F3C">
              <w:t>17</w:t>
            </w:r>
          </w:p>
        </w:tc>
      </w:tr>
      <w:tr w:rsidR="00F5124E" w:rsidRPr="00363F3C" w:rsidTr="00F5124E">
        <w:tc>
          <w:tcPr>
            <w:tcW w:w="679" w:type="dxa"/>
            <w:tcBorders>
              <w:top w:val="single" w:sz="4" w:space="0" w:color="auto"/>
              <w:left w:val="single" w:sz="4" w:space="0" w:color="auto"/>
              <w:bottom w:val="single" w:sz="4" w:space="0" w:color="auto"/>
              <w:right w:val="single" w:sz="4" w:space="0" w:color="auto"/>
            </w:tcBorders>
          </w:tcPr>
          <w:p w:rsidR="00F5124E" w:rsidRPr="00363F3C" w:rsidRDefault="00F5124E" w:rsidP="00F5124E">
            <w:pPr>
              <w:widowControl w:val="0"/>
              <w:autoSpaceDE w:val="0"/>
              <w:autoSpaceDN w:val="0"/>
              <w:adjustRightInd w:val="0"/>
              <w:jc w:val="center"/>
            </w:pPr>
            <w:r w:rsidRPr="00363F3C">
              <w:t>2.</w:t>
            </w:r>
          </w:p>
        </w:tc>
        <w:tc>
          <w:tcPr>
            <w:tcW w:w="5195" w:type="dxa"/>
            <w:tcBorders>
              <w:top w:val="single" w:sz="4" w:space="0" w:color="auto"/>
              <w:left w:val="single" w:sz="4" w:space="0" w:color="auto"/>
              <w:bottom w:val="single" w:sz="4" w:space="0" w:color="auto"/>
              <w:right w:val="single" w:sz="4" w:space="0" w:color="auto"/>
            </w:tcBorders>
          </w:tcPr>
          <w:p w:rsidR="00F5124E" w:rsidRPr="00363F3C" w:rsidRDefault="00F5124E" w:rsidP="00F5124E">
            <w:pPr>
              <w:widowControl w:val="0"/>
              <w:autoSpaceDE w:val="0"/>
              <w:autoSpaceDN w:val="0"/>
              <w:adjustRightInd w:val="0"/>
            </w:pPr>
            <w:r w:rsidRPr="00363F3C">
              <w:t>Мероприятия, направленные на обеспечение приютами городских округов и муниципальных районов автономного округа для животных, в размере не менее 95%</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F5124E" w:rsidP="00F5124E">
            <w:pPr>
              <w:widowControl w:val="0"/>
              <w:autoSpaceDE w:val="0"/>
              <w:autoSpaceDN w:val="0"/>
              <w:adjustRightInd w:val="0"/>
              <w:jc w:val="center"/>
            </w:pPr>
          </w:p>
        </w:tc>
      </w:tr>
      <w:tr w:rsidR="00F5124E" w:rsidRPr="00363F3C" w:rsidTr="00F5124E">
        <w:tc>
          <w:tcPr>
            <w:tcW w:w="679" w:type="dxa"/>
            <w:tcBorders>
              <w:top w:val="single" w:sz="4" w:space="0" w:color="auto"/>
              <w:left w:val="single" w:sz="4" w:space="0" w:color="auto"/>
              <w:bottom w:val="single" w:sz="4" w:space="0" w:color="auto"/>
              <w:right w:val="single" w:sz="4" w:space="0" w:color="auto"/>
            </w:tcBorders>
          </w:tcPr>
          <w:p w:rsidR="00F5124E" w:rsidRPr="00363F3C" w:rsidRDefault="00F5124E" w:rsidP="00F5124E">
            <w:pPr>
              <w:widowControl w:val="0"/>
              <w:autoSpaceDE w:val="0"/>
              <w:autoSpaceDN w:val="0"/>
              <w:adjustRightInd w:val="0"/>
              <w:jc w:val="center"/>
            </w:pPr>
            <w:r w:rsidRPr="00363F3C">
              <w:t>2.1.</w:t>
            </w:r>
          </w:p>
        </w:tc>
        <w:tc>
          <w:tcPr>
            <w:tcW w:w="5195" w:type="dxa"/>
            <w:tcBorders>
              <w:top w:val="single" w:sz="4" w:space="0" w:color="auto"/>
              <w:left w:val="single" w:sz="4" w:space="0" w:color="auto"/>
              <w:bottom w:val="single" w:sz="4" w:space="0" w:color="auto"/>
              <w:right w:val="single" w:sz="4" w:space="0" w:color="auto"/>
            </w:tcBorders>
          </w:tcPr>
          <w:p w:rsidR="00F5124E" w:rsidRPr="00363F3C" w:rsidRDefault="00F5124E" w:rsidP="00F5124E">
            <w:pPr>
              <w:widowControl w:val="0"/>
              <w:autoSpaceDE w:val="0"/>
              <w:autoSpaceDN w:val="0"/>
              <w:adjustRightInd w:val="0"/>
            </w:pPr>
            <w:r w:rsidRPr="00363F3C">
              <w:t xml:space="preserve">Количество обращений граждан в расчете на 10 тыс. человек населения </w:t>
            </w:r>
            <w:hyperlink w:anchor="Par1073" w:tooltip="&lt;4&gt; 5 баллов получает орган местного самоуправления городского округа или муниципального района автономного округа при условии, если полученный результат меньше или равен 5 обращениям в расчете на 10,0 тыс. населения указанного муниципалитета;" w:history="1">
              <w:r w:rsidRPr="00363F3C">
                <w:rPr>
                  <w:color w:val="0000FF"/>
                </w:rPr>
                <w:t>&lt;4&gt;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DF58D6" w:rsidP="00F5124E">
            <w:pPr>
              <w:widowControl w:val="0"/>
              <w:autoSpaceDE w:val="0"/>
              <w:autoSpaceDN w:val="0"/>
              <w:adjustRightInd w:val="0"/>
              <w:jc w:val="center"/>
            </w:pPr>
            <w:r w:rsidRPr="00363F3C">
              <w:t>ед</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C40D3A" w:rsidP="00F5124E">
            <w:pPr>
              <w:widowControl w:val="0"/>
              <w:autoSpaceDE w:val="0"/>
              <w:autoSpaceDN w:val="0"/>
              <w:adjustRightInd w:val="0"/>
              <w:jc w:val="center"/>
            </w:pPr>
            <w:r w:rsidRPr="00363F3C">
              <w:t>х</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F5124E">
            <w:pPr>
              <w:widowControl w:val="0"/>
              <w:autoSpaceDE w:val="0"/>
              <w:autoSpaceDN w:val="0"/>
              <w:adjustRightInd w:val="0"/>
              <w:jc w:val="center"/>
            </w:pPr>
            <w:r w:rsidRPr="00363F3C">
              <w:t>6</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F5124E">
            <w:pPr>
              <w:widowControl w:val="0"/>
              <w:autoSpaceDE w:val="0"/>
              <w:autoSpaceDN w:val="0"/>
              <w:adjustRightInd w:val="0"/>
              <w:jc w:val="center"/>
            </w:pPr>
            <w:r w:rsidRPr="00363F3C">
              <w:t>5</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F5124E">
            <w:pPr>
              <w:widowControl w:val="0"/>
              <w:autoSpaceDE w:val="0"/>
              <w:autoSpaceDN w:val="0"/>
              <w:adjustRightInd w:val="0"/>
              <w:jc w:val="center"/>
            </w:pPr>
            <w:r w:rsidRPr="00363F3C">
              <w:t>9</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F5124E">
            <w:pPr>
              <w:widowControl w:val="0"/>
              <w:autoSpaceDE w:val="0"/>
              <w:autoSpaceDN w:val="0"/>
              <w:adjustRightInd w:val="0"/>
              <w:jc w:val="center"/>
            </w:pPr>
            <w:r w:rsidRPr="00363F3C">
              <w:t>8</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F5124E">
            <w:pPr>
              <w:widowControl w:val="0"/>
              <w:autoSpaceDE w:val="0"/>
              <w:autoSpaceDN w:val="0"/>
              <w:adjustRightInd w:val="0"/>
              <w:jc w:val="center"/>
            </w:pPr>
            <w:r w:rsidRPr="00363F3C">
              <w:t>7</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F5124E">
            <w:pPr>
              <w:widowControl w:val="0"/>
              <w:autoSpaceDE w:val="0"/>
              <w:autoSpaceDN w:val="0"/>
              <w:adjustRightInd w:val="0"/>
              <w:jc w:val="center"/>
            </w:pPr>
            <w:r w:rsidRPr="00363F3C">
              <w:t>6</w:t>
            </w:r>
          </w:p>
        </w:tc>
      </w:tr>
      <w:tr w:rsidR="00F5124E" w:rsidRPr="00363F3C" w:rsidTr="00F5124E">
        <w:tc>
          <w:tcPr>
            <w:tcW w:w="679" w:type="dxa"/>
            <w:tcBorders>
              <w:top w:val="single" w:sz="4" w:space="0" w:color="auto"/>
              <w:left w:val="single" w:sz="4" w:space="0" w:color="auto"/>
              <w:bottom w:val="single" w:sz="4" w:space="0" w:color="auto"/>
              <w:right w:val="single" w:sz="4" w:space="0" w:color="auto"/>
            </w:tcBorders>
          </w:tcPr>
          <w:p w:rsidR="00F5124E" w:rsidRPr="00363F3C" w:rsidRDefault="00F5124E" w:rsidP="00F5124E">
            <w:pPr>
              <w:widowControl w:val="0"/>
              <w:autoSpaceDE w:val="0"/>
              <w:autoSpaceDN w:val="0"/>
              <w:adjustRightInd w:val="0"/>
              <w:jc w:val="center"/>
            </w:pPr>
            <w:r w:rsidRPr="00363F3C">
              <w:t>2.2.</w:t>
            </w:r>
          </w:p>
        </w:tc>
        <w:tc>
          <w:tcPr>
            <w:tcW w:w="5195" w:type="dxa"/>
            <w:tcBorders>
              <w:top w:val="single" w:sz="4" w:space="0" w:color="auto"/>
              <w:left w:val="single" w:sz="4" w:space="0" w:color="auto"/>
              <w:bottom w:val="single" w:sz="4" w:space="0" w:color="auto"/>
              <w:right w:val="single" w:sz="4" w:space="0" w:color="auto"/>
            </w:tcBorders>
          </w:tcPr>
          <w:p w:rsidR="00F5124E" w:rsidRPr="00363F3C" w:rsidRDefault="00F5124E" w:rsidP="00F5124E">
            <w:pPr>
              <w:widowControl w:val="0"/>
              <w:autoSpaceDE w:val="0"/>
              <w:autoSpaceDN w:val="0"/>
              <w:adjustRightInd w:val="0"/>
            </w:pPr>
            <w:r w:rsidRPr="00363F3C">
              <w:t xml:space="preserve">Количество нападений собак в расчете на 10 тыс. человек населения </w:t>
            </w:r>
            <w:hyperlink w:anchor="Par1078" w:tooltip="&lt;5&gt; 5 баллов получает орган местного самоуправления городского округа или муниципального района автономного округа при условии, если нападения на граждан на территории указанного муниципалитета отсутствуют;" w:history="1">
              <w:r w:rsidRPr="00363F3C">
                <w:rPr>
                  <w:color w:val="0000FF"/>
                </w:rPr>
                <w:t>&lt;5&gt;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C40D3A" w:rsidP="00F5124E">
            <w:pPr>
              <w:widowControl w:val="0"/>
              <w:autoSpaceDE w:val="0"/>
              <w:autoSpaceDN w:val="0"/>
              <w:adjustRightInd w:val="0"/>
              <w:jc w:val="center"/>
            </w:pPr>
            <w:r w:rsidRPr="00363F3C">
              <w:t>ед</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C40D3A" w:rsidP="00F5124E">
            <w:pPr>
              <w:widowControl w:val="0"/>
              <w:autoSpaceDE w:val="0"/>
              <w:autoSpaceDN w:val="0"/>
              <w:adjustRightInd w:val="0"/>
              <w:jc w:val="center"/>
            </w:pPr>
            <w:r w:rsidRPr="00363F3C">
              <w:t>х</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F5124E">
            <w:pPr>
              <w:widowControl w:val="0"/>
              <w:autoSpaceDE w:val="0"/>
              <w:autoSpaceDN w:val="0"/>
              <w:adjustRightInd w:val="0"/>
              <w:jc w:val="center"/>
            </w:pPr>
            <w:r w:rsidRPr="00363F3C">
              <w:t>20</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C40D3A" w:rsidP="00F5124E">
            <w:pPr>
              <w:widowControl w:val="0"/>
              <w:autoSpaceDE w:val="0"/>
              <w:autoSpaceDN w:val="0"/>
              <w:adjustRightInd w:val="0"/>
              <w:jc w:val="center"/>
            </w:pPr>
            <w:r w:rsidRPr="00363F3C">
              <w:t>20</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A32117">
            <w:pPr>
              <w:widowControl w:val="0"/>
              <w:autoSpaceDE w:val="0"/>
              <w:autoSpaceDN w:val="0"/>
              <w:adjustRightInd w:val="0"/>
              <w:jc w:val="center"/>
            </w:pPr>
            <w:r w:rsidRPr="00363F3C">
              <w:t>9</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F5124E">
            <w:pPr>
              <w:widowControl w:val="0"/>
              <w:autoSpaceDE w:val="0"/>
              <w:autoSpaceDN w:val="0"/>
              <w:adjustRightInd w:val="0"/>
              <w:jc w:val="center"/>
            </w:pPr>
            <w:r w:rsidRPr="00363F3C">
              <w:t>8</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F5124E">
            <w:pPr>
              <w:widowControl w:val="0"/>
              <w:autoSpaceDE w:val="0"/>
              <w:autoSpaceDN w:val="0"/>
              <w:adjustRightInd w:val="0"/>
              <w:jc w:val="center"/>
            </w:pPr>
            <w:r w:rsidRPr="00363F3C">
              <w:t>7</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F5124E">
            <w:pPr>
              <w:widowControl w:val="0"/>
              <w:autoSpaceDE w:val="0"/>
              <w:autoSpaceDN w:val="0"/>
              <w:adjustRightInd w:val="0"/>
              <w:jc w:val="center"/>
            </w:pPr>
            <w:r w:rsidRPr="00363F3C">
              <w:t>6</w:t>
            </w:r>
          </w:p>
        </w:tc>
      </w:tr>
      <w:tr w:rsidR="00F5124E" w:rsidRPr="00363F3C" w:rsidTr="00F5124E">
        <w:tc>
          <w:tcPr>
            <w:tcW w:w="679" w:type="dxa"/>
            <w:tcBorders>
              <w:top w:val="single" w:sz="4" w:space="0" w:color="auto"/>
              <w:left w:val="single" w:sz="4" w:space="0" w:color="auto"/>
              <w:bottom w:val="single" w:sz="4" w:space="0" w:color="auto"/>
              <w:right w:val="single" w:sz="4" w:space="0" w:color="auto"/>
            </w:tcBorders>
          </w:tcPr>
          <w:p w:rsidR="00F5124E" w:rsidRPr="00363F3C" w:rsidRDefault="00F5124E" w:rsidP="00F5124E">
            <w:pPr>
              <w:widowControl w:val="0"/>
              <w:autoSpaceDE w:val="0"/>
              <w:autoSpaceDN w:val="0"/>
              <w:adjustRightInd w:val="0"/>
              <w:jc w:val="center"/>
            </w:pPr>
            <w:r w:rsidRPr="00363F3C">
              <w:t>2.3.</w:t>
            </w:r>
          </w:p>
        </w:tc>
        <w:tc>
          <w:tcPr>
            <w:tcW w:w="5195" w:type="dxa"/>
            <w:tcBorders>
              <w:top w:val="single" w:sz="4" w:space="0" w:color="auto"/>
              <w:left w:val="single" w:sz="4" w:space="0" w:color="auto"/>
              <w:bottom w:val="single" w:sz="4" w:space="0" w:color="auto"/>
              <w:right w:val="single" w:sz="4" w:space="0" w:color="auto"/>
            </w:tcBorders>
          </w:tcPr>
          <w:p w:rsidR="00F5124E" w:rsidRPr="00363F3C" w:rsidRDefault="00F5124E" w:rsidP="00F5124E">
            <w:pPr>
              <w:widowControl w:val="0"/>
              <w:autoSpaceDE w:val="0"/>
              <w:autoSpaceDN w:val="0"/>
              <w:adjustRightInd w:val="0"/>
            </w:pPr>
            <w:r w:rsidRPr="00363F3C">
              <w:t xml:space="preserve">Доля выполненных заявок на отлов собак </w:t>
            </w:r>
            <w:hyperlink w:anchor="Par1084" w:tooltip="&lt;6&gt; 5 баллов получает орган местного самоуправления городского округа или муниципального района автономного округа автономного округа при условии, если результат в диапазоне от 80% до 100%;" w:history="1">
              <w:r w:rsidRPr="00363F3C">
                <w:rPr>
                  <w:color w:val="0000FF"/>
                </w:rPr>
                <w:t>&lt;6&gt;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C40D3A" w:rsidP="00F5124E">
            <w:pPr>
              <w:widowControl w:val="0"/>
              <w:autoSpaceDE w:val="0"/>
              <w:autoSpaceDN w:val="0"/>
              <w:adjustRightInd w:val="0"/>
              <w:jc w:val="center"/>
            </w:pPr>
            <w:r w:rsidRPr="00363F3C">
              <w:t>%</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C40D3A" w:rsidP="00F5124E">
            <w:pPr>
              <w:widowControl w:val="0"/>
              <w:autoSpaceDE w:val="0"/>
              <w:autoSpaceDN w:val="0"/>
              <w:adjustRightInd w:val="0"/>
              <w:jc w:val="center"/>
            </w:pPr>
            <w:r w:rsidRPr="00363F3C">
              <w:t>х</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A32117" w:rsidP="00F5124E">
            <w:pPr>
              <w:widowControl w:val="0"/>
              <w:autoSpaceDE w:val="0"/>
              <w:autoSpaceDN w:val="0"/>
              <w:adjustRightInd w:val="0"/>
              <w:jc w:val="center"/>
            </w:pPr>
            <w:r w:rsidRPr="00363F3C">
              <w:t>100</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C40D3A" w:rsidP="00F5124E">
            <w:pPr>
              <w:widowControl w:val="0"/>
              <w:autoSpaceDE w:val="0"/>
              <w:autoSpaceDN w:val="0"/>
              <w:adjustRightInd w:val="0"/>
              <w:jc w:val="center"/>
            </w:pPr>
            <w:r w:rsidRPr="00363F3C">
              <w:t>100</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C40D3A" w:rsidP="00F5124E">
            <w:pPr>
              <w:widowControl w:val="0"/>
              <w:autoSpaceDE w:val="0"/>
              <w:autoSpaceDN w:val="0"/>
              <w:adjustRightInd w:val="0"/>
              <w:jc w:val="center"/>
            </w:pPr>
            <w:r w:rsidRPr="00363F3C">
              <w:t>100</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C40D3A" w:rsidP="00F5124E">
            <w:pPr>
              <w:widowControl w:val="0"/>
              <w:autoSpaceDE w:val="0"/>
              <w:autoSpaceDN w:val="0"/>
              <w:adjustRightInd w:val="0"/>
              <w:jc w:val="center"/>
            </w:pPr>
            <w:r w:rsidRPr="00363F3C">
              <w:t>100</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C40D3A" w:rsidP="00F5124E">
            <w:pPr>
              <w:widowControl w:val="0"/>
              <w:autoSpaceDE w:val="0"/>
              <w:autoSpaceDN w:val="0"/>
              <w:adjustRightInd w:val="0"/>
              <w:jc w:val="center"/>
            </w:pPr>
            <w:r w:rsidRPr="00363F3C">
              <w:t>100</w:t>
            </w:r>
          </w:p>
        </w:tc>
        <w:tc>
          <w:tcPr>
            <w:tcW w:w="1134" w:type="dxa"/>
            <w:tcBorders>
              <w:top w:val="single" w:sz="4" w:space="0" w:color="auto"/>
              <w:left w:val="single" w:sz="4" w:space="0" w:color="auto"/>
              <w:bottom w:val="single" w:sz="4" w:space="0" w:color="auto"/>
              <w:right w:val="single" w:sz="4" w:space="0" w:color="auto"/>
            </w:tcBorders>
            <w:vAlign w:val="center"/>
          </w:tcPr>
          <w:p w:rsidR="00F5124E" w:rsidRPr="00363F3C" w:rsidRDefault="00C40D3A" w:rsidP="00F5124E">
            <w:pPr>
              <w:widowControl w:val="0"/>
              <w:autoSpaceDE w:val="0"/>
              <w:autoSpaceDN w:val="0"/>
              <w:adjustRightInd w:val="0"/>
              <w:jc w:val="center"/>
            </w:pPr>
            <w:r w:rsidRPr="00363F3C">
              <w:t>100</w:t>
            </w:r>
          </w:p>
        </w:tc>
      </w:tr>
      <w:tr w:rsidR="004C1286" w:rsidRPr="00363F3C" w:rsidTr="00F5124E">
        <w:tc>
          <w:tcPr>
            <w:tcW w:w="679" w:type="dxa"/>
            <w:tcBorders>
              <w:top w:val="single" w:sz="4" w:space="0" w:color="auto"/>
              <w:left w:val="single" w:sz="4" w:space="0" w:color="auto"/>
              <w:bottom w:val="single" w:sz="4" w:space="0" w:color="auto"/>
              <w:right w:val="single" w:sz="4" w:space="0" w:color="auto"/>
            </w:tcBorders>
          </w:tcPr>
          <w:p w:rsidR="004C1286" w:rsidRPr="00363F3C" w:rsidRDefault="004C1286" w:rsidP="00F5124E">
            <w:pPr>
              <w:widowControl w:val="0"/>
              <w:autoSpaceDE w:val="0"/>
              <w:autoSpaceDN w:val="0"/>
              <w:adjustRightInd w:val="0"/>
              <w:jc w:val="center"/>
            </w:pPr>
            <w:r w:rsidRPr="00363F3C">
              <w:t>3.</w:t>
            </w:r>
          </w:p>
        </w:tc>
        <w:tc>
          <w:tcPr>
            <w:tcW w:w="5195" w:type="dxa"/>
            <w:tcBorders>
              <w:top w:val="single" w:sz="4" w:space="0" w:color="auto"/>
              <w:left w:val="single" w:sz="4" w:space="0" w:color="auto"/>
              <w:bottom w:val="single" w:sz="4" w:space="0" w:color="auto"/>
              <w:right w:val="single" w:sz="4" w:space="0" w:color="auto"/>
            </w:tcBorders>
          </w:tcPr>
          <w:p w:rsidR="004C1286" w:rsidRPr="00363F3C" w:rsidRDefault="004C1286" w:rsidP="00F5124E">
            <w:pPr>
              <w:widowControl w:val="0"/>
              <w:autoSpaceDE w:val="0"/>
              <w:autoSpaceDN w:val="0"/>
              <w:adjustRightInd w:val="0"/>
            </w:pPr>
            <w:r w:rsidRPr="00363F3C">
              <w:t xml:space="preserve">Обеспеченность территорий городских округов и муниципальных районов автономного округа площадками для выгула и дрессировки собак </w:t>
            </w:r>
            <w:hyperlink w:anchor="Par1090" w:tooltip="&lt;7&gt; 5 баллов получает орган местного самоуправления городского округа или муниципального района автономного округа при условии, если полученный результат в диапазоне от 90% до 100%;" w:history="1">
              <w:r w:rsidRPr="00363F3C">
                <w:rPr>
                  <w:color w:val="0000FF"/>
                </w:rPr>
                <w:t>&lt;7&gt;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4C1286" w:rsidRPr="00363F3C" w:rsidRDefault="004C1286" w:rsidP="00F5124E">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C1286" w:rsidRPr="00363F3C" w:rsidRDefault="004C1286" w:rsidP="00F5124E">
            <w:pPr>
              <w:widowControl w:val="0"/>
              <w:autoSpaceDE w:val="0"/>
              <w:autoSpaceDN w:val="0"/>
              <w:adjustRightInd w:val="0"/>
              <w:jc w:val="center"/>
            </w:pPr>
            <w:r w:rsidRPr="00363F3C">
              <w:t>х</w:t>
            </w:r>
          </w:p>
        </w:tc>
        <w:tc>
          <w:tcPr>
            <w:tcW w:w="1134" w:type="dxa"/>
            <w:tcBorders>
              <w:top w:val="single" w:sz="4" w:space="0" w:color="auto"/>
              <w:left w:val="single" w:sz="4" w:space="0" w:color="auto"/>
              <w:bottom w:val="single" w:sz="4" w:space="0" w:color="auto"/>
              <w:right w:val="single" w:sz="4" w:space="0" w:color="auto"/>
            </w:tcBorders>
            <w:vAlign w:val="center"/>
          </w:tcPr>
          <w:p w:rsidR="004C1286" w:rsidRPr="00363F3C" w:rsidRDefault="00A32117" w:rsidP="00F5124E">
            <w:pPr>
              <w:widowControl w:val="0"/>
              <w:autoSpaceDE w:val="0"/>
              <w:autoSpaceDN w:val="0"/>
              <w:adjustRightInd w:val="0"/>
              <w:jc w:val="center"/>
            </w:pPr>
            <w:r w:rsidRPr="00363F3C">
              <w:t>100</w:t>
            </w:r>
          </w:p>
        </w:tc>
        <w:tc>
          <w:tcPr>
            <w:tcW w:w="1134" w:type="dxa"/>
            <w:tcBorders>
              <w:top w:val="single" w:sz="4" w:space="0" w:color="auto"/>
              <w:left w:val="single" w:sz="4" w:space="0" w:color="auto"/>
              <w:bottom w:val="single" w:sz="4" w:space="0" w:color="auto"/>
              <w:right w:val="single" w:sz="4" w:space="0" w:color="auto"/>
            </w:tcBorders>
            <w:vAlign w:val="center"/>
          </w:tcPr>
          <w:p w:rsidR="004C1286" w:rsidRPr="00363F3C" w:rsidRDefault="004C1286" w:rsidP="001F7F8D">
            <w:pPr>
              <w:widowControl w:val="0"/>
              <w:autoSpaceDE w:val="0"/>
              <w:autoSpaceDN w:val="0"/>
              <w:adjustRightInd w:val="0"/>
              <w:jc w:val="center"/>
            </w:pPr>
            <w:r w:rsidRPr="00363F3C">
              <w:t>100</w:t>
            </w:r>
          </w:p>
        </w:tc>
        <w:tc>
          <w:tcPr>
            <w:tcW w:w="1134" w:type="dxa"/>
            <w:tcBorders>
              <w:top w:val="single" w:sz="4" w:space="0" w:color="auto"/>
              <w:left w:val="single" w:sz="4" w:space="0" w:color="auto"/>
              <w:bottom w:val="single" w:sz="4" w:space="0" w:color="auto"/>
              <w:right w:val="single" w:sz="4" w:space="0" w:color="auto"/>
            </w:tcBorders>
            <w:vAlign w:val="center"/>
          </w:tcPr>
          <w:p w:rsidR="004C1286" w:rsidRPr="00363F3C" w:rsidRDefault="004C1286" w:rsidP="001F7F8D">
            <w:pPr>
              <w:widowControl w:val="0"/>
              <w:autoSpaceDE w:val="0"/>
              <w:autoSpaceDN w:val="0"/>
              <w:adjustRightInd w:val="0"/>
              <w:jc w:val="center"/>
            </w:pPr>
            <w:r w:rsidRPr="00363F3C">
              <w:t>100</w:t>
            </w:r>
          </w:p>
        </w:tc>
        <w:tc>
          <w:tcPr>
            <w:tcW w:w="1134" w:type="dxa"/>
            <w:tcBorders>
              <w:top w:val="single" w:sz="4" w:space="0" w:color="auto"/>
              <w:left w:val="single" w:sz="4" w:space="0" w:color="auto"/>
              <w:bottom w:val="single" w:sz="4" w:space="0" w:color="auto"/>
              <w:right w:val="single" w:sz="4" w:space="0" w:color="auto"/>
            </w:tcBorders>
            <w:vAlign w:val="center"/>
          </w:tcPr>
          <w:p w:rsidR="004C1286" w:rsidRPr="00363F3C" w:rsidRDefault="004C1286" w:rsidP="001F7F8D">
            <w:pPr>
              <w:widowControl w:val="0"/>
              <w:autoSpaceDE w:val="0"/>
              <w:autoSpaceDN w:val="0"/>
              <w:adjustRightInd w:val="0"/>
              <w:jc w:val="center"/>
            </w:pPr>
            <w:r w:rsidRPr="00363F3C">
              <w:t>100</w:t>
            </w:r>
          </w:p>
        </w:tc>
        <w:tc>
          <w:tcPr>
            <w:tcW w:w="1134" w:type="dxa"/>
            <w:tcBorders>
              <w:top w:val="single" w:sz="4" w:space="0" w:color="auto"/>
              <w:left w:val="single" w:sz="4" w:space="0" w:color="auto"/>
              <w:bottom w:val="single" w:sz="4" w:space="0" w:color="auto"/>
              <w:right w:val="single" w:sz="4" w:space="0" w:color="auto"/>
            </w:tcBorders>
            <w:vAlign w:val="center"/>
          </w:tcPr>
          <w:p w:rsidR="004C1286" w:rsidRPr="00363F3C" w:rsidRDefault="004C1286" w:rsidP="001F7F8D">
            <w:pPr>
              <w:widowControl w:val="0"/>
              <w:autoSpaceDE w:val="0"/>
              <w:autoSpaceDN w:val="0"/>
              <w:adjustRightInd w:val="0"/>
              <w:jc w:val="center"/>
            </w:pPr>
            <w:r w:rsidRPr="00363F3C">
              <w:t>100</w:t>
            </w:r>
          </w:p>
        </w:tc>
        <w:tc>
          <w:tcPr>
            <w:tcW w:w="1134" w:type="dxa"/>
            <w:tcBorders>
              <w:top w:val="single" w:sz="4" w:space="0" w:color="auto"/>
              <w:left w:val="single" w:sz="4" w:space="0" w:color="auto"/>
              <w:bottom w:val="single" w:sz="4" w:space="0" w:color="auto"/>
              <w:right w:val="single" w:sz="4" w:space="0" w:color="auto"/>
            </w:tcBorders>
            <w:vAlign w:val="center"/>
          </w:tcPr>
          <w:p w:rsidR="004C1286" w:rsidRPr="00363F3C" w:rsidRDefault="004C1286" w:rsidP="001F7F8D">
            <w:pPr>
              <w:widowControl w:val="0"/>
              <w:autoSpaceDE w:val="0"/>
              <w:autoSpaceDN w:val="0"/>
              <w:adjustRightInd w:val="0"/>
              <w:jc w:val="center"/>
            </w:pPr>
            <w:r w:rsidRPr="00363F3C">
              <w:t>100</w:t>
            </w:r>
          </w:p>
        </w:tc>
      </w:tr>
    </w:tbl>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 w:rsidR="0060028D" w:rsidRPr="00363F3C" w:rsidRDefault="0060028D" w:rsidP="00F74070">
      <w:pPr>
        <w:sectPr w:rsidR="0060028D" w:rsidRPr="00363F3C" w:rsidSect="0060028D">
          <w:pgSz w:w="16838" w:h="11906" w:orient="landscape"/>
          <w:pgMar w:top="851" w:right="1134" w:bottom="709" w:left="1134" w:header="709" w:footer="709" w:gutter="0"/>
          <w:cols w:space="708"/>
          <w:docGrid w:linePitch="360"/>
        </w:sectPr>
      </w:pPr>
    </w:p>
    <w:p w:rsidR="0060028D" w:rsidRPr="00363F3C" w:rsidRDefault="00B54B02" w:rsidP="0075030E">
      <w:pPr>
        <w:pStyle w:val="1"/>
        <w:rPr>
          <w:b/>
          <w:i w:val="0"/>
        </w:rPr>
      </w:pPr>
      <w:bookmarkStart w:id="18" w:name="_Toc164864429"/>
      <w:r w:rsidRPr="00363F3C">
        <w:rPr>
          <w:b/>
          <w:i w:val="0"/>
        </w:rPr>
        <w:t>1.12. Эффективность деятельности по обращению с отходами</w:t>
      </w:r>
      <w:bookmarkEnd w:id="18"/>
      <w:r w:rsidRPr="00363F3C">
        <w:rPr>
          <w:b/>
          <w:i w:val="0"/>
        </w:rPr>
        <w:t xml:space="preserve"> </w:t>
      </w:r>
    </w:p>
    <w:p w:rsidR="0060028D" w:rsidRPr="00363F3C" w:rsidRDefault="0060028D" w:rsidP="00F74070"/>
    <w:p w:rsidR="00E43490" w:rsidRPr="00E43490" w:rsidRDefault="00E43490" w:rsidP="00E43490">
      <w:pPr>
        <w:spacing w:line="360" w:lineRule="auto"/>
        <w:ind w:firstLine="708"/>
        <w:jc w:val="both"/>
      </w:pPr>
      <w:r w:rsidRPr="00E43490">
        <w:t>В Кондинском районе 653 мест</w:t>
      </w:r>
      <w:r w:rsidRPr="00363F3C">
        <w:t>а</w:t>
      </w:r>
      <w:r w:rsidRPr="00E43490">
        <w:t xml:space="preserve"> накопления твердых коммунальных отходов (далее – ТКО) с использованием контейнерных площадок, по итогам работы в 2023 году. По данным проведенной оценки, 328 контейнерны</w:t>
      </w:r>
      <w:r w:rsidRPr="00363F3C">
        <w:t>х</w:t>
      </w:r>
      <w:r w:rsidRPr="00E43490">
        <w:t xml:space="preserve"> площад</w:t>
      </w:r>
      <w:r w:rsidRPr="00363F3C">
        <w:t>ок</w:t>
      </w:r>
      <w:r w:rsidRPr="00E43490">
        <w:t xml:space="preserve"> или 50% соответствуют требованиям федерального законодательства и законодательства Ханты-Мансийского автономного округа – Югры.</w:t>
      </w:r>
    </w:p>
    <w:p w:rsidR="00E43490" w:rsidRPr="00E43490" w:rsidRDefault="00E43490" w:rsidP="00E43490">
      <w:pPr>
        <w:spacing w:line="360" w:lineRule="auto"/>
        <w:ind w:firstLine="708"/>
        <w:jc w:val="both"/>
        <w:rPr>
          <w:color w:val="000000"/>
          <w:shd w:val="clear" w:color="auto" w:fill="FFFFFF"/>
        </w:rPr>
      </w:pPr>
      <w:r w:rsidRPr="00E43490">
        <w:t xml:space="preserve">На территории района сбором и утилизацией ТКО занимается </w:t>
      </w:r>
      <w:r w:rsidRPr="00E43490">
        <w:rPr>
          <w:color w:val="000000"/>
          <w:shd w:val="clear" w:color="auto" w:fill="FFFFFF"/>
        </w:rPr>
        <w:t>региональный оператор по обращению с твердыми коммунальными отходами на территории Ханты-Мансийского автономного округа - Югры Акционерному обществу «Югра-Экология». За 2023 год предоставлено услуг населению на 41,2 млн. руб. (14</w:t>
      </w:r>
      <w:r w:rsidRPr="00363F3C">
        <w:rPr>
          <w:color w:val="000000"/>
          <w:shd w:val="clear" w:color="auto" w:fill="FFFFFF"/>
        </w:rPr>
        <w:t>1</w:t>
      </w:r>
      <w:r w:rsidRPr="00E43490">
        <w:rPr>
          <w:color w:val="000000"/>
          <w:shd w:val="clear" w:color="auto" w:fill="FFFFFF"/>
        </w:rPr>
        <w:t>% к 2022 году) и собрано ТКО в объеме 49,</w:t>
      </w:r>
      <w:r w:rsidRPr="00363F3C">
        <w:rPr>
          <w:color w:val="000000"/>
          <w:shd w:val="clear" w:color="auto" w:fill="FFFFFF"/>
        </w:rPr>
        <w:t>5</w:t>
      </w:r>
      <w:r w:rsidRPr="00E43490">
        <w:rPr>
          <w:color w:val="000000"/>
          <w:shd w:val="clear" w:color="auto" w:fill="FFFFFF"/>
        </w:rPr>
        <w:t xml:space="preserve"> тыс. кум. м., что составило 128% в сравнении с 2022 годом.</w:t>
      </w:r>
    </w:p>
    <w:p w:rsidR="00D264F2" w:rsidRPr="00D264F2" w:rsidRDefault="00D264F2" w:rsidP="00D264F2">
      <w:pPr>
        <w:spacing w:line="360" w:lineRule="auto"/>
        <w:ind w:firstLine="709"/>
        <w:jc w:val="both"/>
      </w:pPr>
      <w:r w:rsidRPr="00D264F2">
        <w:t>Всего в 2023 году администрацией Кондинского района совместно с Департаментом недропользования и природных ресурсов Ханты-Мансийского автономного округа – Югры проведена ликвидация 21 места несанкционированного размещения отходов посредствам проведения субботников с привлечением сторонних организаций, волонтёров и социально ориентированных некоммерческих организаций с оказанием грантовой поддержки за счет муниципальной программы «</w:t>
      </w:r>
      <w:r w:rsidRPr="00D264F2">
        <w:rPr>
          <w:bCs/>
          <w:sz w:val="23"/>
          <w:szCs w:val="23"/>
          <w:shd w:val="clear" w:color="auto" w:fill="FFFFFF"/>
        </w:rPr>
        <w:t>Экологическая безопасность Кондинского района»</w:t>
      </w:r>
      <w:r w:rsidRPr="00D264F2">
        <w:t>:</w:t>
      </w:r>
    </w:p>
    <w:p w:rsidR="00D264F2" w:rsidRPr="00D264F2" w:rsidRDefault="00D264F2" w:rsidP="00D264F2">
      <w:pPr>
        <w:spacing w:line="360" w:lineRule="auto"/>
        <w:ind w:firstLine="708"/>
        <w:jc w:val="both"/>
      </w:pPr>
      <w:r w:rsidRPr="00D264F2">
        <w:t>- 15 мест несанкционированного размещения отходов, расположенных на землях поселений Кондинского района;</w:t>
      </w:r>
    </w:p>
    <w:p w:rsidR="00D264F2" w:rsidRPr="00D264F2" w:rsidRDefault="00D264F2" w:rsidP="00D264F2">
      <w:pPr>
        <w:spacing w:line="360" w:lineRule="auto"/>
        <w:ind w:firstLine="708"/>
        <w:jc w:val="both"/>
      </w:pPr>
      <w:r w:rsidRPr="00D264F2">
        <w:t>- 6 мест несанкционированного размещения отходов, расположенных на землях лесного фонда.</w:t>
      </w:r>
    </w:p>
    <w:p w:rsidR="00D264F2" w:rsidRPr="00D264F2" w:rsidRDefault="00D264F2" w:rsidP="00D264F2">
      <w:pPr>
        <w:spacing w:line="360" w:lineRule="auto"/>
        <w:ind w:firstLine="708"/>
        <w:jc w:val="both"/>
      </w:pPr>
      <w:r w:rsidRPr="00D264F2">
        <w:t>Грантовая поддержка социально ориентированных некоммерческих организаций в целях ликвидации мест несанкционированного размещения отходов, расположенных на землях поселений проведена в соответствии с постановлением администрации Кондинского района от 05 июня 2023 года № 611 «Об утверждении Порядка предоставления грантов социально ориентированным некоммерческим организациям по направлению охрана окружающей среды».</w:t>
      </w:r>
    </w:p>
    <w:p w:rsidR="00D264F2" w:rsidRPr="00D264F2" w:rsidRDefault="00D264F2" w:rsidP="00D264F2">
      <w:pPr>
        <w:spacing w:line="360" w:lineRule="auto"/>
        <w:ind w:firstLine="708"/>
        <w:jc w:val="both"/>
      </w:pPr>
      <w:r w:rsidRPr="00D264F2">
        <w:t>Победителем конкурса грантов была определена Местная общественная организация защиты природы Кондинского района «Зеленый патруль Конды» (далее – МООЗП «Зеленый патруль Конды») с проектом «Ликвидация мест несанкционированного размещения отходов на территориях городских и сельских поселений Кондинского района».</w:t>
      </w:r>
    </w:p>
    <w:p w:rsidR="00D264F2" w:rsidRPr="00D264F2" w:rsidRDefault="00D264F2" w:rsidP="00D264F2">
      <w:pPr>
        <w:spacing w:line="360" w:lineRule="auto"/>
        <w:ind w:firstLine="708"/>
        <w:jc w:val="both"/>
      </w:pPr>
      <w:r w:rsidRPr="00D264F2">
        <w:t>По результатам реализации грантового проекта, ликвидированы следующие несанкционированные места размещения отходов: на территории пгт. Междуреченский, пгт. Куминский (2 места захламления), п. Лиственичный (3 места захламления). Площадь ликвидированных объектов составила 2,2 Га.</w:t>
      </w:r>
    </w:p>
    <w:p w:rsidR="00D264F2" w:rsidRPr="00D264F2" w:rsidRDefault="00D264F2" w:rsidP="00D264F2">
      <w:pPr>
        <w:spacing w:line="360" w:lineRule="auto"/>
        <w:ind w:firstLine="709"/>
        <w:jc w:val="both"/>
      </w:pPr>
      <w:r w:rsidRPr="00D264F2">
        <w:t>С учетом проведенных мероприятий, на конец 2023 года</w:t>
      </w:r>
      <w:r w:rsidRPr="00363F3C">
        <w:t>,</w:t>
      </w:r>
      <w:r w:rsidRPr="00D264F2">
        <w:t xml:space="preserve"> на контроле Природнадзора Югры на территории Кондинского района числилось 7 мест несанкционированного размещения отходов, из которых 2 места несанкционированного размещения отходов (свалки в п. Половинка и пгт. Кондинское) включены в государственный реестр объектов накопленного вреда окружающей среде (ГРОНВОС).</w:t>
      </w:r>
    </w:p>
    <w:p w:rsidR="00D264F2" w:rsidRPr="00D264F2" w:rsidRDefault="00D264F2" w:rsidP="00D264F2">
      <w:pPr>
        <w:spacing w:line="360" w:lineRule="auto"/>
        <w:ind w:firstLine="709"/>
        <w:jc w:val="both"/>
      </w:pPr>
      <w:r w:rsidRPr="00D264F2">
        <w:t>Указанные свалки подлежат ликвидации в соответствие с разработанной проектно-сметной документацией, получившей положительное заключение государственной экологической экспертизы и заключение о проверке достоверности определения сметной стоимости работ.</w:t>
      </w:r>
    </w:p>
    <w:p w:rsidR="00D264F2" w:rsidRPr="00D264F2" w:rsidRDefault="00D264F2" w:rsidP="00D264F2">
      <w:pPr>
        <w:spacing w:line="360" w:lineRule="auto"/>
        <w:ind w:firstLine="709"/>
        <w:jc w:val="both"/>
      </w:pPr>
      <w:r w:rsidRPr="00363F3C">
        <w:t>М</w:t>
      </w:r>
      <w:r w:rsidRPr="00D264F2">
        <w:t xml:space="preserve">униципальное образование Кондинский район выполнило обязательства по ликвидации 50% свалок и мест захламления, находящихся на 31 декабря 2022 года на контроле Природнадзора Югры. </w:t>
      </w:r>
    </w:p>
    <w:p w:rsidR="0060028D" w:rsidRPr="00363F3C" w:rsidRDefault="0060028D" w:rsidP="00D264F2">
      <w:pPr>
        <w:spacing w:line="360" w:lineRule="auto"/>
      </w:pPr>
    </w:p>
    <w:p w:rsidR="0060028D" w:rsidRPr="00363F3C" w:rsidRDefault="0060028D" w:rsidP="0060028D">
      <w:pPr>
        <w:sectPr w:rsidR="0060028D" w:rsidRPr="00363F3C" w:rsidSect="000F3C53">
          <w:pgSz w:w="11906" w:h="16838"/>
          <w:pgMar w:top="1134" w:right="851" w:bottom="1134" w:left="1701" w:header="709" w:footer="709" w:gutter="0"/>
          <w:cols w:space="708"/>
          <w:docGrid w:linePitch="360"/>
        </w:sectPr>
      </w:pPr>
    </w:p>
    <w:p w:rsidR="00353171" w:rsidRPr="00363F3C" w:rsidRDefault="00353171" w:rsidP="00353171">
      <w:pPr>
        <w:widowControl w:val="0"/>
        <w:autoSpaceDE w:val="0"/>
        <w:autoSpaceDN w:val="0"/>
        <w:adjustRightInd w:val="0"/>
        <w:jc w:val="right"/>
      </w:pPr>
      <w:r w:rsidRPr="00363F3C">
        <w:t>Таблица 5</w:t>
      </w:r>
    </w:p>
    <w:p w:rsidR="00B54B02" w:rsidRPr="00363F3C" w:rsidRDefault="00B54B02" w:rsidP="00B54B02">
      <w:pPr>
        <w:widowControl w:val="0"/>
        <w:autoSpaceDE w:val="0"/>
        <w:autoSpaceDN w:val="0"/>
        <w:adjustRightInd w:val="0"/>
        <w:jc w:val="center"/>
      </w:pPr>
      <w:r w:rsidRPr="00363F3C">
        <w:t>Эффективность деятельности по обращению с отходами</w:t>
      </w:r>
    </w:p>
    <w:p w:rsidR="00EC73EB" w:rsidRPr="00363F3C" w:rsidRDefault="00EC73EB" w:rsidP="00EC73EB">
      <w:pPr>
        <w:autoSpaceDE w:val="0"/>
        <w:autoSpaceDN w:val="0"/>
        <w:adjustRightInd w:val="0"/>
        <w:jc w:val="center"/>
        <w:rPr>
          <w:b/>
          <w:iCs/>
        </w:rPr>
      </w:pPr>
      <w:r w:rsidRPr="00363F3C">
        <w:rPr>
          <w:b/>
          <w:iCs/>
        </w:rPr>
        <w:t>муниципального образования Кондинский район</w:t>
      </w:r>
    </w:p>
    <w:p w:rsidR="00B54B02" w:rsidRPr="00363F3C" w:rsidRDefault="00B54B02" w:rsidP="00B54B02">
      <w:pPr>
        <w:widowControl w:val="0"/>
        <w:autoSpaceDE w:val="0"/>
        <w:autoSpaceDN w:val="0"/>
        <w:adjustRightInd w:val="0"/>
        <w:jc w:val="center"/>
      </w:pPr>
      <w:r w:rsidRPr="00363F3C">
        <w:t>наименование городского округа (муниципального района)</w:t>
      </w:r>
    </w:p>
    <w:p w:rsidR="00B54B02" w:rsidRPr="00363F3C" w:rsidRDefault="00B54B02" w:rsidP="00B54B02">
      <w:pPr>
        <w:widowControl w:val="0"/>
        <w:autoSpaceDE w:val="0"/>
        <w:autoSpaceDN w:val="0"/>
        <w:adjustRightInd w:val="0"/>
        <w:jc w:val="center"/>
      </w:pPr>
    </w:p>
    <w:tbl>
      <w:tblPr>
        <w:tblW w:w="14947" w:type="dxa"/>
        <w:tblLayout w:type="fixed"/>
        <w:tblCellMar>
          <w:top w:w="102" w:type="dxa"/>
          <w:left w:w="62" w:type="dxa"/>
          <w:bottom w:w="102" w:type="dxa"/>
          <w:right w:w="62" w:type="dxa"/>
        </w:tblCellMar>
        <w:tblLook w:val="0000" w:firstRow="0" w:lastRow="0" w:firstColumn="0" w:lastColumn="0" w:noHBand="0" w:noVBand="0"/>
      </w:tblPr>
      <w:tblGrid>
        <w:gridCol w:w="541"/>
        <w:gridCol w:w="4199"/>
        <w:gridCol w:w="1276"/>
        <w:gridCol w:w="1276"/>
        <w:gridCol w:w="1276"/>
        <w:gridCol w:w="1275"/>
        <w:gridCol w:w="1276"/>
        <w:gridCol w:w="1276"/>
        <w:gridCol w:w="1276"/>
        <w:gridCol w:w="1276"/>
      </w:tblGrid>
      <w:tr w:rsidR="009D5993" w:rsidRPr="00363F3C" w:rsidTr="009D5993">
        <w:tc>
          <w:tcPr>
            <w:tcW w:w="541" w:type="dxa"/>
            <w:tcBorders>
              <w:top w:val="single" w:sz="4" w:space="0" w:color="auto"/>
              <w:left w:val="single" w:sz="4" w:space="0" w:color="auto"/>
              <w:bottom w:val="single" w:sz="4" w:space="0" w:color="auto"/>
              <w:right w:val="single" w:sz="4" w:space="0" w:color="auto"/>
            </w:tcBorders>
            <w:vAlign w:val="center"/>
          </w:tcPr>
          <w:p w:rsidR="009D5993" w:rsidRPr="00363F3C" w:rsidRDefault="009D5993" w:rsidP="00B54B02">
            <w:pPr>
              <w:widowControl w:val="0"/>
              <w:autoSpaceDE w:val="0"/>
              <w:autoSpaceDN w:val="0"/>
              <w:adjustRightInd w:val="0"/>
              <w:jc w:val="center"/>
            </w:pPr>
            <w:r w:rsidRPr="00363F3C">
              <w:t>N п/п</w:t>
            </w:r>
          </w:p>
        </w:tc>
        <w:tc>
          <w:tcPr>
            <w:tcW w:w="4199" w:type="dxa"/>
            <w:tcBorders>
              <w:top w:val="single" w:sz="4" w:space="0" w:color="auto"/>
              <w:left w:val="single" w:sz="4" w:space="0" w:color="auto"/>
              <w:bottom w:val="single" w:sz="4" w:space="0" w:color="auto"/>
              <w:right w:val="single" w:sz="4" w:space="0" w:color="auto"/>
            </w:tcBorders>
            <w:vAlign w:val="center"/>
          </w:tcPr>
          <w:p w:rsidR="009D5993" w:rsidRPr="00363F3C" w:rsidRDefault="009D5993" w:rsidP="00B54B02">
            <w:pPr>
              <w:widowControl w:val="0"/>
              <w:autoSpaceDE w:val="0"/>
              <w:autoSpaceDN w:val="0"/>
              <w:adjustRightInd w:val="0"/>
              <w:jc w:val="center"/>
            </w:pPr>
            <w:r w:rsidRPr="00363F3C">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9D5993" w:rsidRPr="00363F3C" w:rsidRDefault="009D5993" w:rsidP="00B54B02">
            <w:pPr>
              <w:widowControl w:val="0"/>
              <w:autoSpaceDE w:val="0"/>
              <w:autoSpaceDN w:val="0"/>
              <w:adjustRightInd w:val="0"/>
              <w:jc w:val="center"/>
            </w:pPr>
            <w:r w:rsidRPr="00363F3C">
              <w:t>Ед.</w:t>
            </w:r>
          </w:p>
          <w:p w:rsidR="009D5993" w:rsidRPr="00363F3C" w:rsidRDefault="009D5993" w:rsidP="00B54B02">
            <w:pPr>
              <w:widowControl w:val="0"/>
              <w:autoSpaceDE w:val="0"/>
              <w:autoSpaceDN w:val="0"/>
              <w:adjustRightInd w:val="0"/>
              <w:jc w:val="center"/>
            </w:pPr>
            <w:r w:rsidRPr="00363F3C">
              <w:t>изм.</w:t>
            </w:r>
          </w:p>
        </w:tc>
        <w:tc>
          <w:tcPr>
            <w:tcW w:w="1276" w:type="dxa"/>
            <w:tcBorders>
              <w:top w:val="single" w:sz="4" w:space="0" w:color="auto"/>
              <w:left w:val="single" w:sz="4" w:space="0" w:color="auto"/>
              <w:bottom w:val="single" w:sz="4" w:space="0" w:color="auto"/>
              <w:right w:val="single" w:sz="4" w:space="0" w:color="auto"/>
            </w:tcBorders>
            <w:vAlign w:val="center"/>
          </w:tcPr>
          <w:p w:rsidR="009D5993" w:rsidRPr="00363F3C" w:rsidRDefault="009D5993" w:rsidP="00B54B02">
            <w:pPr>
              <w:widowControl w:val="0"/>
              <w:autoSpaceDE w:val="0"/>
              <w:autoSpaceDN w:val="0"/>
              <w:adjustRightInd w:val="0"/>
              <w:jc w:val="center"/>
            </w:pPr>
            <w:r w:rsidRPr="00363F3C">
              <w:t>2020</w:t>
            </w:r>
          </w:p>
        </w:tc>
        <w:tc>
          <w:tcPr>
            <w:tcW w:w="1276" w:type="dxa"/>
            <w:tcBorders>
              <w:top w:val="single" w:sz="4" w:space="0" w:color="auto"/>
              <w:left w:val="single" w:sz="4" w:space="0" w:color="auto"/>
              <w:bottom w:val="single" w:sz="4" w:space="0" w:color="auto"/>
              <w:right w:val="single" w:sz="4" w:space="0" w:color="auto"/>
            </w:tcBorders>
            <w:vAlign w:val="center"/>
          </w:tcPr>
          <w:p w:rsidR="009D5993" w:rsidRPr="00363F3C" w:rsidRDefault="009D5993" w:rsidP="00B54B02">
            <w:pPr>
              <w:widowControl w:val="0"/>
              <w:autoSpaceDE w:val="0"/>
              <w:autoSpaceDN w:val="0"/>
              <w:adjustRightInd w:val="0"/>
              <w:jc w:val="center"/>
            </w:pPr>
            <w:r w:rsidRPr="00363F3C">
              <w:t>2021</w:t>
            </w:r>
          </w:p>
        </w:tc>
        <w:tc>
          <w:tcPr>
            <w:tcW w:w="1275" w:type="dxa"/>
            <w:tcBorders>
              <w:top w:val="single" w:sz="4" w:space="0" w:color="auto"/>
              <w:left w:val="single" w:sz="4" w:space="0" w:color="auto"/>
              <w:bottom w:val="single" w:sz="4" w:space="0" w:color="auto"/>
              <w:right w:val="single" w:sz="4" w:space="0" w:color="auto"/>
            </w:tcBorders>
            <w:vAlign w:val="center"/>
          </w:tcPr>
          <w:p w:rsidR="009D5993" w:rsidRPr="00363F3C" w:rsidRDefault="009D5993" w:rsidP="00B54B02">
            <w:pPr>
              <w:widowControl w:val="0"/>
              <w:autoSpaceDE w:val="0"/>
              <w:autoSpaceDN w:val="0"/>
              <w:adjustRightInd w:val="0"/>
              <w:jc w:val="center"/>
            </w:pPr>
            <w:r w:rsidRPr="00363F3C">
              <w:t>2022</w:t>
            </w:r>
          </w:p>
        </w:tc>
        <w:tc>
          <w:tcPr>
            <w:tcW w:w="1276" w:type="dxa"/>
            <w:tcBorders>
              <w:top w:val="single" w:sz="4" w:space="0" w:color="auto"/>
              <w:left w:val="single" w:sz="4" w:space="0" w:color="auto"/>
              <w:bottom w:val="single" w:sz="4" w:space="0" w:color="auto"/>
              <w:right w:val="single" w:sz="4" w:space="0" w:color="auto"/>
            </w:tcBorders>
            <w:vAlign w:val="center"/>
          </w:tcPr>
          <w:p w:rsidR="009D5993" w:rsidRPr="00363F3C" w:rsidRDefault="009D5993" w:rsidP="00B54B02">
            <w:pPr>
              <w:widowControl w:val="0"/>
              <w:autoSpaceDE w:val="0"/>
              <w:autoSpaceDN w:val="0"/>
              <w:adjustRightInd w:val="0"/>
              <w:jc w:val="center"/>
            </w:pPr>
            <w:r w:rsidRPr="00363F3C">
              <w:t>2023</w:t>
            </w:r>
          </w:p>
        </w:tc>
        <w:tc>
          <w:tcPr>
            <w:tcW w:w="1276" w:type="dxa"/>
            <w:tcBorders>
              <w:top w:val="single" w:sz="4" w:space="0" w:color="auto"/>
              <w:left w:val="single" w:sz="4" w:space="0" w:color="auto"/>
              <w:bottom w:val="single" w:sz="4" w:space="0" w:color="auto"/>
              <w:right w:val="single" w:sz="4" w:space="0" w:color="auto"/>
            </w:tcBorders>
            <w:vAlign w:val="center"/>
          </w:tcPr>
          <w:p w:rsidR="009D5993" w:rsidRPr="00363F3C" w:rsidRDefault="009D5993" w:rsidP="00B54B02">
            <w:pPr>
              <w:widowControl w:val="0"/>
              <w:autoSpaceDE w:val="0"/>
              <w:autoSpaceDN w:val="0"/>
              <w:adjustRightInd w:val="0"/>
              <w:jc w:val="center"/>
            </w:pPr>
            <w:r w:rsidRPr="00363F3C">
              <w:t>2024</w:t>
            </w:r>
          </w:p>
        </w:tc>
        <w:tc>
          <w:tcPr>
            <w:tcW w:w="1276" w:type="dxa"/>
            <w:tcBorders>
              <w:top w:val="single" w:sz="4" w:space="0" w:color="auto"/>
              <w:left w:val="single" w:sz="4" w:space="0" w:color="auto"/>
              <w:bottom w:val="single" w:sz="4" w:space="0" w:color="auto"/>
              <w:right w:val="single" w:sz="4" w:space="0" w:color="auto"/>
            </w:tcBorders>
            <w:vAlign w:val="center"/>
          </w:tcPr>
          <w:p w:rsidR="009D5993" w:rsidRPr="00363F3C" w:rsidRDefault="009D5993" w:rsidP="00B54B02">
            <w:pPr>
              <w:widowControl w:val="0"/>
              <w:autoSpaceDE w:val="0"/>
              <w:autoSpaceDN w:val="0"/>
              <w:adjustRightInd w:val="0"/>
              <w:jc w:val="center"/>
            </w:pPr>
            <w:r w:rsidRPr="00363F3C">
              <w:t>2025</w:t>
            </w:r>
          </w:p>
        </w:tc>
        <w:tc>
          <w:tcPr>
            <w:tcW w:w="1276" w:type="dxa"/>
            <w:tcBorders>
              <w:top w:val="single" w:sz="4" w:space="0" w:color="auto"/>
              <w:left w:val="single" w:sz="4" w:space="0" w:color="auto"/>
              <w:bottom w:val="single" w:sz="4" w:space="0" w:color="auto"/>
              <w:right w:val="single" w:sz="4" w:space="0" w:color="auto"/>
            </w:tcBorders>
            <w:vAlign w:val="center"/>
          </w:tcPr>
          <w:p w:rsidR="009D5993" w:rsidRPr="00363F3C" w:rsidRDefault="009D5993" w:rsidP="009D5993">
            <w:pPr>
              <w:widowControl w:val="0"/>
              <w:autoSpaceDE w:val="0"/>
              <w:autoSpaceDN w:val="0"/>
              <w:adjustRightInd w:val="0"/>
              <w:jc w:val="center"/>
            </w:pPr>
            <w:r w:rsidRPr="00363F3C">
              <w:t>2026</w:t>
            </w:r>
          </w:p>
        </w:tc>
      </w:tr>
      <w:tr w:rsidR="009D5993" w:rsidRPr="00363F3C" w:rsidTr="009D5993">
        <w:tc>
          <w:tcPr>
            <w:tcW w:w="541" w:type="dxa"/>
            <w:tcBorders>
              <w:top w:val="single" w:sz="4" w:space="0" w:color="auto"/>
              <w:left w:val="single" w:sz="4" w:space="0" w:color="auto"/>
              <w:bottom w:val="single" w:sz="4" w:space="0" w:color="auto"/>
              <w:right w:val="single" w:sz="4" w:space="0" w:color="auto"/>
            </w:tcBorders>
          </w:tcPr>
          <w:p w:rsidR="009D5993" w:rsidRPr="00363F3C" w:rsidRDefault="009D5993" w:rsidP="00B54B02">
            <w:pPr>
              <w:widowControl w:val="0"/>
              <w:autoSpaceDE w:val="0"/>
              <w:autoSpaceDN w:val="0"/>
              <w:adjustRightInd w:val="0"/>
              <w:jc w:val="center"/>
            </w:pPr>
            <w:r w:rsidRPr="00363F3C">
              <w:t>1.</w:t>
            </w:r>
          </w:p>
        </w:tc>
        <w:tc>
          <w:tcPr>
            <w:tcW w:w="4199" w:type="dxa"/>
            <w:tcBorders>
              <w:top w:val="single" w:sz="4" w:space="0" w:color="auto"/>
              <w:left w:val="single" w:sz="4" w:space="0" w:color="auto"/>
              <w:bottom w:val="single" w:sz="4" w:space="0" w:color="auto"/>
              <w:right w:val="single" w:sz="4" w:space="0" w:color="auto"/>
            </w:tcBorders>
          </w:tcPr>
          <w:p w:rsidR="009D5993" w:rsidRPr="00363F3C" w:rsidRDefault="009D5993" w:rsidP="00B54B02">
            <w:pPr>
              <w:widowControl w:val="0"/>
              <w:autoSpaceDE w:val="0"/>
              <w:autoSpaceDN w:val="0"/>
              <w:adjustRightInd w:val="0"/>
            </w:pPr>
            <w:r w:rsidRPr="00363F3C">
              <w:t xml:space="preserve">Количество несанкционированных свалок отходов </w:t>
            </w:r>
            <w:hyperlink w:anchor="Par1147" w:tooltip="&lt;1&gt; 5 баллов получает орган местного самоуправления городского округа или муниципального района автономного округа при условии, если несанкционированные свалки отходов отсутствуют;" w:history="1">
              <w:r w:rsidRPr="00363F3C">
                <w:rPr>
                  <w:color w:val="0000FF"/>
                </w:rPr>
                <w:t>&lt;1&gt;</w:t>
              </w:r>
            </w:hyperlink>
          </w:p>
        </w:tc>
        <w:tc>
          <w:tcPr>
            <w:tcW w:w="1276" w:type="dxa"/>
            <w:tcBorders>
              <w:top w:val="single" w:sz="4" w:space="0" w:color="auto"/>
              <w:left w:val="single" w:sz="4" w:space="0" w:color="auto"/>
              <w:bottom w:val="single" w:sz="4" w:space="0" w:color="auto"/>
              <w:right w:val="single" w:sz="4" w:space="0" w:color="auto"/>
            </w:tcBorders>
            <w:vAlign w:val="center"/>
          </w:tcPr>
          <w:p w:rsidR="009D5993" w:rsidRPr="00363F3C" w:rsidRDefault="009D5993" w:rsidP="00E82FFE">
            <w:pPr>
              <w:widowControl w:val="0"/>
              <w:autoSpaceDE w:val="0"/>
              <w:autoSpaceDN w:val="0"/>
              <w:adjustRightInd w:val="0"/>
              <w:jc w:val="center"/>
            </w:pPr>
            <w:r w:rsidRPr="00363F3C">
              <w:t>ед.</w:t>
            </w:r>
          </w:p>
        </w:tc>
        <w:tc>
          <w:tcPr>
            <w:tcW w:w="1276" w:type="dxa"/>
            <w:tcBorders>
              <w:top w:val="single" w:sz="4" w:space="0" w:color="auto"/>
              <w:left w:val="single" w:sz="4" w:space="0" w:color="auto"/>
              <w:bottom w:val="single" w:sz="4" w:space="0" w:color="auto"/>
              <w:right w:val="single" w:sz="4" w:space="0" w:color="auto"/>
            </w:tcBorders>
          </w:tcPr>
          <w:p w:rsidR="009D5993" w:rsidRPr="00363F3C" w:rsidRDefault="009D5993" w:rsidP="00C27D79">
            <w:pPr>
              <w:widowControl w:val="0"/>
              <w:autoSpaceDE w:val="0"/>
              <w:autoSpaceDN w:val="0"/>
              <w:adjustRightInd w:val="0"/>
              <w:jc w:val="center"/>
            </w:pPr>
            <w:r w:rsidRPr="00363F3C">
              <w:t>17</w:t>
            </w:r>
          </w:p>
        </w:tc>
        <w:tc>
          <w:tcPr>
            <w:tcW w:w="1276" w:type="dxa"/>
            <w:tcBorders>
              <w:top w:val="single" w:sz="4" w:space="0" w:color="auto"/>
              <w:left w:val="single" w:sz="4" w:space="0" w:color="auto"/>
              <w:bottom w:val="single" w:sz="4" w:space="0" w:color="auto"/>
              <w:right w:val="single" w:sz="4" w:space="0" w:color="auto"/>
            </w:tcBorders>
          </w:tcPr>
          <w:p w:rsidR="009D5993" w:rsidRPr="00363F3C" w:rsidRDefault="009D5993" w:rsidP="00C27D79">
            <w:pPr>
              <w:widowControl w:val="0"/>
              <w:autoSpaceDE w:val="0"/>
              <w:autoSpaceDN w:val="0"/>
              <w:adjustRightInd w:val="0"/>
              <w:jc w:val="center"/>
            </w:pPr>
            <w:r w:rsidRPr="00363F3C">
              <w:t>28</w:t>
            </w:r>
          </w:p>
        </w:tc>
        <w:tc>
          <w:tcPr>
            <w:tcW w:w="1275" w:type="dxa"/>
            <w:tcBorders>
              <w:top w:val="single" w:sz="4" w:space="0" w:color="auto"/>
              <w:left w:val="single" w:sz="4" w:space="0" w:color="auto"/>
              <w:bottom w:val="single" w:sz="4" w:space="0" w:color="auto"/>
              <w:right w:val="single" w:sz="4" w:space="0" w:color="auto"/>
            </w:tcBorders>
          </w:tcPr>
          <w:p w:rsidR="009D5993" w:rsidRPr="00363F3C" w:rsidRDefault="009D5993" w:rsidP="00C27D79">
            <w:pPr>
              <w:widowControl w:val="0"/>
              <w:autoSpaceDE w:val="0"/>
              <w:autoSpaceDN w:val="0"/>
              <w:adjustRightInd w:val="0"/>
              <w:jc w:val="center"/>
            </w:pPr>
            <w:r w:rsidRPr="00363F3C">
              <w:t>9</w:t>
            </w:r>
          </w:p>
        </w:tc>
        <w:tc>
          <w:tcPr>
            <w:tcW w:w="1276" w:type="dxa"/>
            <w:tcBorders>
              <w:top w:val="single" w:sz="4" w:space="0" w:color="auto"/>
              <w:left w:val="single" w:sz="4" w:space="0" w:color="auto"/>
              <w:bottom w:val="single" w:sz="4" w:space="0" w:color="auto"/>
              <w:right w:val="single" w:sz="4" w:space="0" w:color="auto"/>
            </w:tcBorders>
          </w:tcPr>
          <w:p w:rsidR="009D5993" w:rsidRPr="00363F3C" w:rsidRDefault="009D5993" w:rsidP="00C27D79">
            <w:pPr>
              <w:widowControl w:val="0"/>
              <w:autoSpaceDE w:val="0"/>
              <w:autoSpaceDN w:val="0"/>
              <w:adjustRightInd w:val="0"/>
              <w:jc w:val="center"/>
            </w:pPr>
            <w:r w:rsidRPr="00363F3C">
              <w:t>7</w:t>
            </w:r>
          </w:p>
        </w:tc>
        <w:tc>
          <w:tcPr>
            <w:tcW w:w="1276" w:type="dxa"/>
            <w:tcBorders>
              <w:top w:val="single" w:sz="4" w:space="0" w:color="auto"/>
              <w:left w:val="single" w:sz="4" w:space="0" w:color="auto"/>
              <w:bottom w:val="single" w:sz="4" w:space="0" w:color="auto"/>
              <w:right w:val="single" w:sz="4" w:space="0" w:color="auto"/>
            </w:tcBorders>
          </w:tcPr>
          <w:p w:rsidR="009D5993" w:rsidRPr="00363F3C" w:rsidRDefault="00353171" w:rsidP="00C27D79">
            <w:pPr>
              <w:widowControl w:val="0"/>
              <w:autoSpaceDE w:val="0"/>
              <w:autoSpaceDN w:val="0"/>
              <w:adjustRightInd w:val="0"/>
              <w:jc w:val="center"/>
            </w:pPr>
            <w:r w:rsidRPr="00363F3C">
              <w:t>3</w:t>
            </w:r>
          </w:p>
        </w:tc>
        <w:tc>
          <w:tcPr>
            <w:tcW w:w="1276" w:type="dxa"/>
            <w:tcBorders>
              <w:top w:val="single" w:sz="4" w:space="0" w:color="auto"/>
              <w:left w:val="single" w:sz="4" w:space="0" w:color="auto"/>
              <w:bottom w:val="single" w:sz="4" w:space="0" w:color="auto"/>
              <w:right w:val="single" w:sz="4" w:space="0" w:color="auto"/>
            </w:tcBorders>
          </w:tcPr>
          <w:p w:rsidR="009D5993" w:rsidRPr="00363F3C" w:rsidRDefault="00353171" w:rsidP="00C27D79">
            <w:pPr>
              <w:widowControl w:val="0"/>
              <w:autoSpaceDE w:val="0"/>
              <w:autoSpaceDN w:val="0"/>
              <w:adjustRightInd w:val="0"/>
              <w:jc w:val="center"/>
            </w:pPr>
            <w:r w:rsidRPr="00363F3C">
              <w:t>3</w:t>
            </w:r>
          </w:p>
        </w:tc>
        <w:tc>
          <w:tcPr>
            <w:tcW w:w="1276" w:type="dxa"/>
            <w:tcBorders>
              <w:top w:val="single" w:sz="4" w:space="0" w:color="auto"/>
              <w:left w:val="single" w:sz="4" w:space="0" w:color="auto"/>
              <w:bottom w:val="single" w:sz="4" w:space="0" w:color="auto"/>
              <w:right w:val="single" w:sz="4" w:space="0" w:color="auto"/>
            </w:tcBorders>
          </w:tcPr>
          <w:p w:rsidR="009D5993" w:rsidRPr="00363F3C" w:rsidRDefault="00353171" w:rsidP="00C27D79">
            <w:pPr>
              <w:widowControl w:val="0"/>
              <w:autoSpaceDE w:val="0"/>
              <w:autoSpaceDN w:val="0"/>
              <w:adjustRightInd w:val="0"/>
              <w:jc w:val="center"/>
            </w:pPr>
            <w:r w:rsidRPr="00363F3C">
              <w:t>0</w:t>
            </w:r>
          </w:p>
        </w:tc>
      </w:tr>
      <w:tr w:rsidR="00671E73" w:rsidRPr="00363F3C" w:rsidTr="009D5993">
        <w:tc>
          <w:tcPr>
            <w:tcW w:w="541" w:type="dxa"/>
            <w:tcBorders>
              <w:top w:val="single" w:sz="4" w:space="0" w:color="auto"/>
              <w:left w:val="single" w:sz="4" w:space="0" w:color="auto"/>
              <w:bottom w:val="single" w:sz="4" w:space="0" w:color="auto"/>
              <w:right w:val="single" w:sz="4" w:space="0" w:color="auto"/>
            </w:tcBorders>
          </w:tcPr>
          <w:p w:rsidR="00671E73" w:rsidRPr="00363F3C" w:rsidRDefault="00671E73" w:rsidP="00B54B02">
            <w:pPr>
              <w:widowControl w:val="0"/>
              <w:autoSpaceDE w:val="0"/>
              <w:autoSpaceDN w:val="0"/>
              <w:adjustRightInd w:val="0"/>
              <w:jc w:val="center"/>
            </w:pPr>
            <w:r w:rsidRPr="00363F3C">
              <w:t>2.</w:t>
            </w:r>
          </w:p>
        </w:tc>
        <w:tc>
          <w:tcPr>
            <w:tcW w:w="4199" w:type="dxa"/>
            <w:tcBorders>
              <w:top w:val="single" w:sz="4" w:space="0" w:color="auto"/>
              <w:left w:val="single" w:sz="4" w:space="0" w:color="auto"/>
              <w:bottom w:val="single" w:sz="4" w:space="0" w:color="auto"/>
              <w:right w:val="single" w:sz="4" w:space="0" w:color="auto"/>
            </w:tcBorders>
          </w:tcPr>
          <w:p w:rsidR="00671E73" w:rsidRPr="00363F3C" w:rsidRDefault="00671E73" w:rsidP="00B54B02">
            <w:pPr>
              <w:widowControl w:val="0"/>
              <w:autoSpaceDE w:val="0"/>
              <w:autoSpaceDN w:val="0"/>
              <w:adjustRightInd w:val="0"/>
            </w:pPr>
            <w:r w:rsidRPr="00363F3C">
              <w:t xml:space="preserve">Доля мест (площадок) накопления твердых коммунальных отходов, соответствующих требованиям федерального и законодательства автономного округа </w:t>
            </w:r>
            <w:hyperlink w:anchor="Par1152" w:tooltip="&lt;2&gt; 5 баллов получает орган местного самоуправления городского округа или муниципального района автономного округа при условии, если полученный результат в диапазоне от 80% до 100%;" w:history="1">
              <w:r w:rsidRPr="00363F3C">
                <w:rPr>
                  <w:color w:val="0000FF"/>
                </w:rPr>
                <w:t>&lt;2&gt;</w:t>
              </w:r>
            </w:hyperlink>
          </w:p>
        </w:tc>
        <w:tc>
          <w:tcPr>
            <w:tcW w:w="1276" w:type="dxa"/>
            <w:tcBorders>
              <w:top w:val="single" w:sz="4" w:space="0" w:color="auto"/>
              <w:left w:val="single" w:sz="4" w:space="0" w:color="auto"/>
              <w:bottom w:val="single" w:sz="4" w:space="0" w:color="auto"/>
              <w:right w:val="single" w:sz="4" w:space="0" w:color="auto"/>
            </w:tcBorders>
            <w:vAlign w:val="center"/>
          </w:tcPr>
          <w:p w:rsidR="00671E73" w:rsidRPr="00363F3C" w:rsidRDefault="00671E73" w:rsidP="00E82FFE">
            <w:pPr>
              <w:widowControl w:val="0"/>
              <w:autoSpaceDE w:val="0"/>
              <w:autoSpaceDN w:val="0"/>
              <w:adjustRightInd w:val="0"/>
              <w:jc w:val="center"/>
            </w:pPr>
            <w:r w:rsidRPr="00363F3C">
              <w:t>%</w:t>
            </w:r>
          </w:p>
        </w:tc>
        <w:tc>
          <w:tcPr>
            <w:tcW w:w="1276" w:type="dxa"/>
            <w:tcBorders>
              <w:top w:val="single" w:sz="4" w:space="0" w:color="auto"/>
              <w:left w:val="single" w:sz="4" w:space="0" w:color="auto"/>
              <w:bottom w:val="single" w:sz="4" w:space="0" w:color="auto"/>
              <w:right w:val="single" w:sz="4" w:space="0" w:color="auto"/>
            </w:tcBorders>
            <w:vAlign w:val="center"/>
          </w:tcPr>
          <w:p w:rsidR="00671E73" w:rsidRPr="00363F3C" w:rsidRDefault="00671E73" w:rsidP="00E82FFE">
            <w:pPr>
              <w:widowControl w:val="0"/>
              <w:autoSpaceDE w:val="0"/>
              <w:autoSpaceDN w:val="0"/>
              <w:adjustRightInd w:val="0"/>
              <w:jc w:val="center"/>
            </w:pPr>
            <w:r w:rsidRPr="00363F3C">
              <w:t>40,0</w:t>
            </w:r>
          </w:p>
        </w:tc>
        <w:tc>
          <w:tcPr>
            <w:tcW w:w="1276" w:type="dxa"/>
            <w:tcBorders>
              <w:top w:val="single" w:sz="4" w:space="0" w:color="auto"/>
              <w:left w:val="single" w:sz="4" w:space="0" w:color="auto"/>
              <w:bottom w:val="single" w:sz="4" w:space="0" w:color="auto"/>
              <w:right w:val="single" w:sz="4" w:space="0" w:color="auto"/>
            </w:tcBorders>
            <w:vAlign w:val="center"/>
          </w:tcPr>
          <w:p w:rsidR="00671E73" w:rsidRPr="00363F3C" w:rsidRDefault="00671E73" w:rsidP="00E82FFE">
            <w:pPr>
              <w:widowControl w:val="0"/>
              <w:autoSpaceDE w:val="0"/>
              <w:autoSpaceDN w:val="0"/>
              <w:adjustRightInd w:val="0"/>
              <w:jc w:val="center"/>
            </w:pPr>
            <w:r w:rsidRPr="00363F3C">
              <w:t>40,0</w:t>
            </w:r>
          </w:p>
        </w:tc>
        <w:tc>
          <w:tcPr>
            <w:tcW w:w="1275" w:type="dxa"/>
            <w:tcBorders>
              <w:top w:val="single" w:sz="4" w:space="0" w:color="auto"/>
              <w:left w:val="single" w:sz="4" w:space="0" w:color="auto"/>
              <w:bottom w:val="single" w:sz="4" w:space="0" w:color="auto"/>
              <w:right w:val="single" w:sz="4" w:space="0" w:color="auto"/>
            </w:tcBorders>
            <w:vAlign w:val="center"/>
          </w:tcPr>
          <w:p w:rsidR="00671E73" w:rsidRPr="00363F3C" w:rsidRDefault="00671E73" w:rsidP="00E82FFE">
            <w:pPr>
              <w:widowControl w:val="0"/>
              <w:autoSpaceDE w:val="0"/>
              <w:autoSpaceDN w:val="0"/>
              <w:adjustRightInd w:val="0"/>
              <w:jc w:val="center"/>
            </w:pPr>
            <w:r w:rsidRPr="00363F3C">
              <w:t>41,7</w:t>
            </w:r>
          </w:p>
        </w:tc>
        <w:tc>
          <w:tcPr>
            <w:tcW w:w="1276" w:type="dxa"/>
            <w:tcBorders>
              <w:top w:val="single" w:sz="4" w:space="0" w:color="auto"/>
              <w:left w:val="single" w:sz="4" w:space="0" w:color="auto"/>
              <w:bottom w:val="single" w:sz="4" w:space="0" w:color="auto"/>
              <w:right w:val="single" w:sz="4" w:space="0" w:color="auto"/>
            </w:tcBorders>
            <w:vAlign w:val="center"/>
          </w:tcPr>
          <w:p w:rsidR="00671E73" w:rsidRPr="00363F3C" w:rsidRDefault="00671E73" w:rsidP="0043427A">
            <w:pPr>
              <w:widowControl w:val="0"/>
              <w:autoSpaceDE w:val="0"/>
              <w:autoSpaceDN w:val="0"/>
              <w:adjustRightInd w:val="0"/>
              <w:jc w:val="center"/>
            </w:pPr>
            <w:r w:rsidRPr="00363F3C">
              <w:t>50,2</w:t>
            </w:r>
          </w:p>
        </w:tc>
        <w:tc>
          <w:tcPr>
            <w:tcW w:w="1276" w:type="dxa"/>
            <w:tcBorders>
              <w:top w:val="single" w:sz="4" w:space="0" w:color="auto"/>
              <w:left w:val="single" w:sz="4" w:space="0" w:color="auto"/>
              <w:bottom w:val="single" w:sz="4" w:space="0" w:color="auto"/>
              <w:right w:val="single" w:sz="4" w:space="0" w:color="auto"/>
            </w:tcBorders>
            <w:vAlign w:val="center"/>
          </w:tcPr>
          <w:p w:rsidR="00671E73" w:rsidRPr="00363F3C" w:rsidRDefault="00671E73" w:rsidP="0043427A">
            <w:pPr>
              <w:widowControl w:val="0"/>
              <w:autoSpaceDE w:val="0"/>
              <w:autoSpaceDN w:val="0"/>
              <w:adjustRightInd w:val="0"/>
              <w:jc w:val="center"/>
            </w:pPr>
            <w:r w:rsidRPr="00363F3C">
              <w:t>52,0</w:t>
            </w:r>
          </w:p>
        </w:tc>
        <w:tc>
          <w:tcPr>
            <w:tcW w:w="1276" w:type="dxa"/>
            <w:tcBorders>
              <w:top w:val="single" w:sz="4" w:space="0" w:color="auto"/>
              <w:left w:val="single" w:sz="4" w:space="0" w:color="auto"/>
              <w:bottom w:val="single" w:sz="4" w:space="0" w:color="auto"/>
              <w:right w:val="single" w:sz="4" w:space="0" w:color="auto"/>
            </w:tcBorders>
            <w:vAlign w:val="center"/>
          </w:tcPr>
          <w:p w:rsidR="00671E73" w:rsidRPr="00363F3C" w:rsidRDefault="00671E73" w:rsidP="0043427A">
            <w:pPr>
              <w:widowControl w:val="0"/>
              <w:autoSpaceDE w:val="0"/>
              <w:autoSpaceDN w:val="0"/>
              <w:adjustRightInd w:val="0"/>
              <w:jc w:val="center"/>
            </w:pPr>
            <w:r w:rsidRPr="00363F3C">
              <w:t>53,0</w:t>
            </w:r>
          </w:p>
        </w:tc>
        <w:tc>
          <w:tcPr>
            <w:tcW w:w="1276" w:type="dxa"/>
            <w:tcBorders>
              <w:top w:val="single" w:sz="4" w:space="0" w:color="auto"/>
              <w:left w:val="single" w:sz="4" w:space="0" w:color="auto"/>
              <w:bottom w:val="single" w:sz="4" w:space="0" w:color="auto"/>
              <w:right w:val="single" w:sz="4" w:space="0" w:color="auto"/>
            </w:tcBorders>
            <w:vAlign w:val="center"/>
          </w:tcPr>
          <w:p w:rsidR="00671E73" w:rsidRPr="00363F3C" w:rsidRDefault="00671E73" w:rsidP="0043427A">
            <w:pPr>
              <w:widowControl w:val="0"/>
              <w:autoSpaceDE w:val="0"/>
              <w:autoSpaceDN w:val="0"/>
              <w:adjustRightInd w:val="0"/>
              <w:jc w:val="center"/>
            </w:pPr>
            <w:r w:rsidRPr="00363F3C">
              <w:t>60,0</w:t>
            </w:r>
          </w:p>
        </w:tc>
      </w:tr>
    </w:tbl>
    <w:p w:rsidR="00B54B02" w:rsidRPr="00363F3C" w:rsidRDefault="00B54B02" w:rsidP="00B54B02">
      <w:pPr>
        <w:widowControl w:val="0"/>
        <w:autoSpaceDE w:val="0"/>
        <w:autoSpaceDN w:val="0"/>
        <w:adjustRightInd w:val="0"/>
        <w:ind w:firstLine="540"/>
        <w:jc w:val="both"/>
      </w:pPr>
    </w:p>
    <w:p w:rsidR="00B54B02" w:rsidRPr="00363F3C" w:rsidRDefault="00B54B02" w:rsidP="00B54B02">
      <w:pPr>
        <w:widowControl w:val="0"/>
        <w:autoSpaceDE w:val="0"/>
        <w:autoSpaceDN w:val="0"/>
        <w:adjustRightInd w:val="0"/>
        <w:ind w:firstLine="540"/>
        <w:jc w:val="both"/>
      </w:pPr>
      <w:r w:rsidRPr="00363F3C">
        <w:t>Примечания:</w:t>
      </w:r>
    </w:p>
    <w:p w:rsidR="00043F00" w:rsidRPr="00363F3C" w:rsidRDefault="00043F00" w:rsidP="0060028D"/>
    <w:p w:rsidR="00043F00" w:rsidRPr="00363F3C" w:rsidRDefault="00043F00" w:rsidP="0060028D"/>
    <w:p w:rsidR="00043F00" w:rsidRPr="00363F3C" w:rsidRDefault="00043F00" w:rsidP="0060028D"/>
    <w:p w:rsidR="00043F00" w:rsidRPr="00363F3C" w:rsidRDefault="00043F00" w:rsidP="0060028D"/>
    <w:p w:rsidR="00043F00" w:rsidRPr="00363F3C" w:rsidRDefault="00043F00" w:rsidP="0060028D"/>
    <w:p w:rsidR="00043F00" w:rsidRPr="00363F3C" w:rsidRDefault="00043F00" w:rsidP="0060028D"/>
    <w:p w:rsidR="00043F00" w:rsidRPr="00363F3C" w:rsidRDefault="00043F00" w:rsidP="0060028D"/>
    <w:p w:rsidR="00043F00" w:rsidRPr="00363F3C" w:rsidRDefault="00043F00" w:rsidP="0060028D"/>
    <w:p w:rsidR="00043F00" w:rsidRPr="00363F3C" w:rsidRDefault="00043F00" w:rsidP="0060028D"/>
    <w:p w:rsidR="00043F00" w:rsidRPr="00363F3C" w:rsidRDefault="00043F00" w:rsidP="0060028D">
      <w:pPr>
        <w:sectPr w:rsidR="00043F00" w:rsidRPr="00363F3C" w:rsidSect="0060028D">
          <w:pgSz w:w="16838" w:h="11906" w:orient="landscape"/>
          <w:pgMar w:top="851" w:right="1134" w:bottom="709" w:left="1134" w:header="709" w:footer="709" w:gutter="0"/>
          <w:cols w:space="708"/>
          <w:docGrid w:linePitch="360"/>
        </w:sectPr>
      </w:pPr>
    </w:p>
    <w:p w:rsidR="00043F00" w:rsidRPr="00E8637F" w:rsidRDefault="00043F00" w:rsidP="00E8637F">
      <w:pPr>
        <w:pStyle w:val="1"/>
        <w:rPr>
          <w:b/>
          <w:i w:val="0"/>
        </w:rPr>
      </w:pPr>
      <w:bookmarkStart w:id="19" w:name="_Toc164864430"/>
      <w:r w:rsidRPr="00E8637F">
        <w:rPr>
          <w:b/>
          <w:i w:val="0"/>
        </w:rPr>
        <w:t>1.13. Оценка развития наркоситуации</w:t>
      </w:r>
      <w:bookmarkEnd w:id="19"/>
    </w:p>
    <w:p w:rsidR="00043F00" w:rsidRPr="00363F3C" w:rsidRDefault="00043F00" w:rsidP="0060028D"/>
    <w:p w:rsidR="00157DC7" w:rsidRPr="00D84AC2" w:rsidRDefault="00157DC7" w:rsidP="007670E9">
      <w:pPr>
        <w:spacing w:line="360" w:lineRule="auto"/>
        <w:ind w:firstLine="709"/>
        <w:jc w:val="both"/>
      </w:pPr>
      <w:r w:rsidRPr="00D84AC2">
        <w:t>Наркоситуация в Кондинском районе характеризуется по итогам 2023 года</w:t>
      </w:r>
      <w:r w:rsidR="007A6DC3">
        <w:t>,</w:t>
      </w:r>
      <w:r w:rsidRPr="00D84AC2">
        <w:t xml:space="preserve"> как «нейтральная» и </w:t>
      </w:r>
      <w:r w:rsidR="00E858DF" w:rsidRPr="00D84AC2">
        <w:t>показывает</w:t>
      </w:r>
      <w:r w:rsidRPr="00D84AC2">
        <w:t xml:space="preserve"> следующие тенденции:</w:t>
      </w:r>
    </w:p>
    <w:p w:rsidR="00157DC7" w:rsidRPr="00D84AC2" w:rsidRDefault="00157DC7" w:rsidP="007670E9">
      <w:pPr>
        <w:spacing w:line="360" w:lineRule="auto"/>
        <w:ind w:firstLine="709"/>
        <w:jc w:val="both"/>
      </w:pPr>
      <w:r w:rsidRPr="00D84AC2">
        <w:t>уменьшение по числу лиц, зарегистрированных с диагнозом «наркомания» с 4 случаев (13,1 на 100 тыс. населения) в 2022 году до 3 случаев (9,8 на 100 тыс. населения) в 2023 году;</w:t>
      </w:r>
    </w:p>
    <w:p w:rsidR="00157DC7" w:rsidRPr="00D84AC2" w:rsidRDefault="00157DC7" w:rsidP="007670E9">
      <w:pPr>
        <w:spacing w:line="360" w:lineRule="auto"/>
        <w:ind w:firstLine="709"/>
        <w:jc w:val="both"/>
      </w:pPr>
      <w:r w:rsidRPr="00D84AC2">
        <w:t>темп прироста (увеличение) по числу лиц, зарегистрированных с диагнозом «потребление наркотических средств и психотропных веществ с вредными последствиями» с 4 случаев (13,1 на 100 тыс. населения) в 2022 году до 5 случаев (16,4 на 100 тыс. населения) в 2023 году;</w:t>
      </w:r>
    </w:p>
    <w:p w:rsidR="00157DC7" w:rsidRPr="00D84AC2" w:rsidRDefault="00157DC7" w:rsidP="007670E9">
      <w:pPr>
        <w:spacing w:line="360" w:lineRule="auto"/>
        <w:ind w:firstLine="709"/>
        <w:jc w:val="both"/>
      </w:pPr>
      <w:r w:rsidRPr="00D84AC2">
        <w:t>первичная заболеваемость наркоманией в 2022-2023 годах не зарегистрирована;</w:t>
      </w:r>
    </w:p>
    <w:p w:rsidR="00157DC7" w:rsidRPr="00D84AC2" w:rsidRDefault="00157DC7" w:rsidP="007670E9">
      <w:pPr>
        <w:spacing w:line="360" w:lineRule="auto"/>
        <w:ind w:firstLine="709"/>
        <w:jc w:val="both"/>
      </w:pPr>
      <w:r w:rsidRPr="00D84AC2">
        <w:t xml:space="preserve">стабилизация показателя на уровне 2022 года по числу лиц, впервые зарегистрированных с диагнозом «потребление наркотических средств и психотропных веществ с вредными последствиями», при перерасчете на 100 тыс. населения: 2022 год – 6,5 (2) и 2023 год – 6,6 (2), </w:t>
      </w:r>
      <w:r w:rsidRPr="00D84AC2">
        <w:rPr>
          <w:color w:val="000000"/>
        </w:rPr>
        <w:t xml:space="preserve">увеличение относительных показателей на 1,5% при стабилизации абсолютных показателей произошло за счет </w:t>
      </w:r>
      <w:r w:rsidRPr="00D84AC2">
        <w:t>изменения общей численности населения в муниципальном образовании;</w:t>
      </w:r>
    </w:p>
    <w:p w:rsidR="00157DC7" w:rsidRDefault="00157DC7" w:rsidP="007670E9">
      <w:pPr>
        <w:spacing w:line="360" w:lineRule="auto"/>
        <w:ind w:firstLine="709"/>
        <w:jc w:val="both"/>
      </w:pPr>
      <w:r w:rsidRPr="00D84AC2">
        <w:t>увеличение количества отравлений наркотическими средствами и психотропными веществами со смертельными исходами с 0 случаев в 2022 году до 1 случая (3,3 на 100 тыс. населения) в 2023 году.</w:t>
      </w:r>
    </w:p>
    <w:p w:rsidR="007670E9" w:rsidRDefault="00157DC7" w:rsidP="007670E9">
      <w:pPr>
        <w:pStyle w:val="24089"/>
        <w:shd w:val="clear" w:color="auto" w:fill="FFFFFF"/>
        <w:spacing w:before="0" w:beforeAutospacing="0" w:after="0" w:afterAutospacing="0" w:line="360" w:lineRule="auto"/>
        <w:ind w:firstLine="709"/>
        <w:jc w:val="both"/>
        <w:rPr>
          <w:color w:val="000000"/>
        </w:rPr>
      </w:pPr>
      <w:r>
        <w:rPr>
          <w:color w:val="000000"/>
        </w:rPr>
        <w:t xml:space="preserve">На территории Кондинского района </w:t>
      </w:r>
      <w:r w:rsidR="00D84AC2">
        <w:rPr>
          <w:color w:val="000000"/>
        </w:rPr>
        <w:t xml:space="preserve">в 2023 году </w:t>
      </w:r>
      <w:r>
        <w:rPr>
          <w:color w:val="000000"/>
        </w:rPr>
        <w:t xml:space="preserve">мероприятия антинаркотической направленности муниципальной программы «Профилактика правонарушений и обеспечение отдельных прав граждан» и перечня приоритетных направлений (плана мероприятий) реализации Стратегии государственной антинаркотической политики на период до 2030 года субъектами профилактики реализованы в полном объеме. </w:t>
      </w:r>
    </w:p>
    <w:p w:rsidR="00157DC7" w:rsidRDefault="00157DC7" w:rsidP="007670E9">
      <w:pPr>
        <w:pStyle w:val="24089"/>
        <w:shd w:val="clear" w:color="auto" w:fill="FFFFFF"/>
        <w:spacing w:before="0" w:beforeAutospacing="0" w:after="0" w:afterAutospacing="0" w:line="360" w:lineRule="auto"/>
        <w:ind w:firstLine="709"/>
        <w:jc w:val="both"/>
      </w:pPr>
      <w:r>
        <w:rPr>
          <w:color w:val="000000"/>
        </w:rPr>
        <w:t xml:space="preserve">Проведено свыше 370  воспитательных, спортивных и культурно-просветительских мероприятий, направленных на формирование негативного отношения к незаконному обороту и потреблению наркотиков, на ведение здорового образа жизни, повышение самосознания через разные формы работы (охват составил - 10513). Вся информация по профилактике наркомании в районе освещается на официальных сайтах учреждений  субъектов профилактики.  В общеобразовательных учреждениях района проведено социально - психологическое тестирование (СПТ) с обучающимися 13 – 18 лет). </w:t>
      </w:r>
      <w:r w:rsidR="0065145F">
        <w:rPr>
          <w:color w:val="000000"/>
        </w:rPr>
        <w:t>Протестировано 1</w:t>
      </w:r>
      <w:r w:rsidR="007670E9">
        <w:rPr>
          <w:color w:val="000000"/>
        </w:rPr>
        <w:t xml:space="preserve"> </w:t>
      </w:r>
      <w:r w:rsidR="0065145F">
        <w:rPr>
          <w:color w:val="000000"/>
        </w:rPr>
        <w:t xml:space="preserve">385 </w:t>
      </w:r>
      <w:r>
        <w:rPr>
          <w:color w:val="000000"/>
        </w:rPr>
        <w:t>обучающихся</w:t>
      </w:r>
      <w:r w:rsidR="0065145F">
        <w:rPr>
          <w:color w:val="000000"/>
        </w:rPr>
        <w:t xml:space="preserve">, по результатам которого, </w:t>
      </w:r>
      <w:r>
        <w:rPr>
          <w:color w:val="000000"/>
        </w:rPr>
        <w:t xml:space="preserve">употребляющих наркотические средства и ПВА, не выявлено. В Междуреченском агропромышленном колледже охват тестированием составил  99,3 %обучающихся.  </w:t>
      </w:r>
    </w:p>
    <w:p w:rsidR="00157DC7" w:rsidRDefault="00157DC7" w:rsidP="007670E9">
      <w:pPr>
        <w:pStyle w:val="affa"/>
        <w:spacing w:before="0" w:beforeAutospacing="0" w:after="0" w:afterAutospacing="0" w:line="360" w:lineRule="auto"/>
        <w:ind w:firstLine="708"/>
        <w:jc w:val="both"/>
      </w:pPr>
      <w:r>
        <w:rPr>
          <w:color w:val="000000"/>
        </w:rPr>
        <w:t>Проведены акции «Сообщи, где торгуют смертью», ОПМ «Здоровье», «Дети России» и т.д. В ходе проведения акций на территории обслуживания ОМВД России по Кондинскому району осуществлен комплекс профилактических мероприятий направленных на предупреждение и пресечение преступлений в сфере НОН. На территории Кондинского района проверено 22 места массового пребывания несовершеннолетних и молодежи.</w:t>
      </w:r>
      <w:r>
        <w:rPr>
          <w:rFonts w:ascii="Calibri" w:hAnsi="Calibri"/>
          <w:color w:val="000000"/>
        </w:rPr>
        <w:t> </w:t>
      </w:r>
      <w:r>
        <w:rPr>
          <w:color w:val="000000"/>
        </w:rPr>
        <w:t>В 2023 году  при проведении волонтёрской акции «Закрась меня» отделом молодежной политики на территории  пгт. Междуреченский был выявлен факт распространения рекламы негативного характера, данные  надписи были незамедлительно устранены.</w:t>
      </w:r>
    </w:p>
    <w:p w:rsidR="00157DC7" w:rsidRDefault="00157DC7" w:rsidP="007670E9">
      <w:pPr>
        <w:pStyle w:val="affa"/>
        <w:spacing w:before="0" w:beforeAutospacing="0" w:after="0" w:afterAutospacing="0" w:line="360" w:lineRule="auto"/>
        <w:ind w:firstLine="708"/>
        <w:jc w:val="both"/>
      </w:pPr>
      <w:r>
        <w:rPr>
          <w:color w:val="000000"/>
        </w:rPr>
        <w:t>Информирование населения об имеющихся возможностях прохождения бесплатной реабилитации  по сертификатам, осуществляется врачом психиатром-наркологом в ходе проведения приема. По результатам проводимого лечения были достигнуты результаты, стойкая мотивация для прохождения лечения. За 2023 год на бесплатную реабилитацию было направлено 3 человека.</w:t>
      </w:r>
    </w:p>
    <w:p w:rsidR="00443124" w:rsidRDefault="004432A3" w:rsidP="007670E9">
      <w:pPr>
        <w:spacing w:line="360" w:lineRule="auto"/>
        <w:ind w:firstLine="708"/>
        <w:jc w:val="both"/>
        <w:rPr>
          <w:color w:val="000000"/>
        </w:rPr>
      </w:pPr>
      <w:r>
        <w:rPr>
          <w:color w:val="000000"/>
        </w:rPr>
        <w:t>Опубликована</w:t>
      </w:r>
      <w:r w:rsidR="00443124">
        <w:rPr>
          <w:color w:val="000000"/>
        </w:rPr>
        <w:t xml:space="preserve"> стать</w:t>
      </w:r>
      <w:r>
        <w:rPr>
          <w:color w:val="000000"/>
        </w:rPr>
        <w:t>я</w:t>
      </w:r>
      <w:r w:rsidR="00443124">
        <w:rPr>
          <w:color w:val="000000"/>
        </w:rPr>
        <w:t xml:space="preserve"> в газете «Кондинский вестник»  </w:t>
      </w:r>
      <w:r>
        <w:rPr>
          <w:color w:val="000000"/>
        </w:rPr>
        <w:t>в рамках муниципальной программы «Профилактика правонарушений и обеспечение отдельных прав граждан».</w:t>
      </w:r>
    </w:p>
    <w:p w:rsidR="00043F00" w:rsidRPr="00363F3C" w:rsidRDefault="00157DC7" w:rsidP="007670E9">
      <w:pPr>
        <w:spacing w:line="360" w:lineRule="auto"/>
        <w:ind w:firstLine="708"/>
        <w:jc w:val="both"/>
      </w:pPr>
      <w:r>
        <w:rPr>
          <w:color w:val="000000"/>
        </w:rPr>
        <w:t>В 2023 году Кондинский район занял 4 четвертое место среди муниципальных образований в сфере организации мероприятий по профилактики наркомании с предоставлением</w:t>
      </w:r>
      <w:r w:rsidR="00443124">
        <w:rPr>
          <w:color w:val="000000"/>
        </w:rPr>
        <w:t xml:space="preserve"> межбюджетного трансферта 320 тыс.</w:t>
      </w:r>
      <w:r>
        <w:rPr>
          <w:color w:val="000000"/>
        </w:rPr>
        <w:t xml:space="preserve"> рублей, выделенные денежные средства </w:t>
      </w:r>
      <w:r w:rsidR="00443124">
        <w:rPr>
          <w:color w:val="000000"/>
        </w:rPr>
        <w:t xml:space="preserve">направлены на </w:t>
      </w:r>
      <w:r>
        <w:rPr>
          <w:color w:val="000000"/>
        </w:rPr>
        <w:t>реализ</w:t>
      </w:r>
      <w:r w:rsidR="00443124">
        <w:rPr>
          <w:color w:val="000000"/>
        </w:rPr>
        <w:t xml:space="preserve">ацию </w:t>
      </w:r>
      <w:r>
        <w:rPr>
          <w:color w:val="000000"/>
        </w:rPr>
        <w:t>проект</w:t>
      </w:r>
      <w:r w:rsidR="00443124">
        <w:rPr>
          <w:color w:val="000000"/>
        </w:rPr>
        <w:t>а</w:t>
      </w:r>
      <w:r>
        <w:rPr>
          <w:color w:val="000000"/>
        </w:rPr>
        <w:t xml:space="preserve"> «Спорт вместо наркотиков»</w:t>
      </w:r>
      <w:r w:rsidR="00443124">
        <w:rPr>
          <w:color w:val="000000"/>
        </w:rPr>
        <w:t>.</w:t>
      </w:r>
    </w:p>
    <w:p w:rsidR="00043F00" w:rsidRPr="00363F3C" w:rsidRDefault="00043F00" w:rsidP="0060028D"/>
    <w:p w:rsidR="00043F00" w:rsidRPr="00363F3C" w:rsidRDefault="00043F00" w:rsidP="0060028D"/>
    <w:p w:rsidR="00043F00" w:rsidRPr="00363F3C" w:rsidRDefault="00043F00" w:rsidP="0060028D">
      <w:pPr>
        <w:sectPr w:rsidR="00043F00" w:rsidRPr="00363F3C" w:rsidSect="00043F00">
          <w:pgSz w:w="11906" w:h="16838"/>
          <w:pgMar w:top="1134" w:right="851" w:bottom="1134" w:left="1701" w:header="709" w:footer="709" w:gutter="0"/>
          <w:cols w:space="708"/>
          <w:docGrid w:linePitch="360"/>
        </w:sectPr>
      </w:pPr>
    </w:p>
    <w:p w:rsidR="00D77C1D" w:rsidRPr="00363F3C" w:rsidRDefault="00D77C1D" w:rsidP="00D77C1D">
      <w:pPr>
        <w:autoSpaceDE w:val="0"/>
        <w:autoSpaceDN w:val="0"/>
        <w:adjustRightInd w:val="0"/>
        <w:jc w:val="right"/>
      </w:pPr>
      <w:r w:rsidRPr="00363F3C">
        <w:t>Таблица 6</w:t>
      </w:r>
    </w:p>
    <w:p w:rsidR="00EB53F3" w:rsidRPr="00363F3C" w:rsidRDefault="00EB53F3" w:rsidP="00EB53F3">
      <w:pPr>
        <w:autoSpaceDE w:val="0"/>
        <w:autoSpaceDN w:val="0"/>
        <w:adjustRightInd w:val="0"/>
        <w:jc w:val="center"/>
        <w:rPr>
          <w:b/>
          <w:iCs/>
        </w:rPr>
      </w:pPr>
      <w:r w:rsidRPr="00363F3C">
        <w:t xml:space="preserve">Результаты оценки развития наркоситуации в </w:t>
      </w:r>
      <w:r w:rsidRPr="00363F3C">
        <w:rPr>
          <w:b/>
          <w:iCs/>
        </w:rPr>
        <w:t>муниципальном образовании Кондинский район</w:t>
      </w:r>
    </w:p>
    <w:p w:rsidR="00EB53F3" w:rsidRPr="00363F3C" w:rsidRDefault="00EB53F3" w:rsidP="00EB53F3">
      <w:pPr>
        <w:widowControl w:val="0"/>
        <w:autoSpaceDE w:val="0"/>
        <w:autoSpaceDN w:val="0"/>
        <w:adjustRightInd w:val="0"/>
        <w:jc w:val="center"/>
      </w:pPr>
    </w:p>
    <w:p w:rsidR="00EB53F3" w:rsidRPr="00363F3C" w:rsidRDefault="00EB53F3" w:rsidP="00EB53F3">
      <w:pPr>
        <w:widowControl w:val="0"/>
        <w:autoSpaceDE w:val="0"/>
        <w:autoSpaceDN w:val="0"/>
        <w:adjustRightInd w:val="0"/>
        <w:jc w:val="cente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4173"/>
        <w:gridCol w:w="992"/>
        <w:gridCol w:w="992"/>
        <w:gridCol w:w="993"/>
        <w:gridCol w:w="992"/>
        <w:gridCol w:w="992"/>
        <w:gridCol w:w="992"/>
        <w:gridCol w:w="993"/>
        <w:gridCol w:w="992"/>
        <w:gridCol w:w="2268"/>
      </w:tblGrid>
      <w:tr w:rsidR="00EB53F3" w:rsidRPr="00363F3C" w:rsidTr="00EB53F3">
        <w:tc>
          <w:tcPr>
            <w:tcW w:w="4173" w:type="dxa"/>
            <w:tcBorders>
              <w:top w:val="single" w:sz="4" w:space="0" w:color="auto"/>
              <w:left w:val="single" w:sz="4" w:space="0" w:color="auto"/>
              <w:bottom w:val="single" w:sz="4" w:space="0" w:color="auto"/>
              <w:right w:val="single" w:sz="4" w:space="0" w:color="auto"/>
            </w:tcBorders>
            <w:vAlign w:val="center"/>
          </w:tcPr>
          <w:p w:rsidR="00EB53F3" w:rsidRPr="00363F3C" w:rsidRDefault="00EB53F3" w:rsidP="00EB53F3">
            <w:pPr>
              <w:widowControl w:val="0"/>
              <w:autoSpaceDE w:val="0"/>
              <w:autoSpaceDN w:val="0"/>
              <w:adjustRightInd w:val="0"/>
              <w:jc w:val="center"/>
            </w:pPr>
            <w:r w:rsidRPr="00363F3C">
              <w:t>Наименование городского округа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EB53F3" w:rsidRPr="00363F3C" w:rsidRDefault="00EB53F3" w:rsidP="00EB53F3">
            <w:pPr>
              <w:widowControl w:val="0"/>
              <w:autoSpaceDE w:val="0"/>
              <w:autoSpaceDN w:val="0"/>
              <w:adjustRightInd w:val="0"/>
              <w:jc w:val="center"/>
            </w:pPr>
            <w:r w:rsidRPr="00363F3C">
              <w:t>ОП1</w:t>
            </w:r>
          </w:p>
        </w:tc>
        <w:tc>
          <w:tcPr>
            <w:tcW w:w="992" w:type="dxa"/>
            <w:tcBorders>
              <w:top w:val="single" w:sz="4" w:space="0" w:color="auto"/>
              <w:left w:val="single" w:sz="4" w:space="0" w:color="auto"/>
              <w:bottom w:val="single" w:sz="4" w:space="0" w:color="auto"/>
              <w:right w:val="single" w:sz="4" w:space="0" w:color="auto"/>
            </w:tcBorders>
            <w:vAlign w:val="center"/>
          </w:tcPr>
          <w:p w:rsidR="00EB53F3" w:rsidRPr="00363F3C" w:rsidRDefault="00EB53F3" w:rsidP="00EB53F3">
            <w:pPr>
              <w:spacing w:line="259" w:lineRule="auto"/>
              <w:jc w:val="center"/>
            </w:pPr>
            <w:r w:rsidRPr="00363F3C">
              <w:t>ОП2</w:t>
            </w:r>
          </w:p>
        </w:tc>
        <w:tc>
          <w:tcPr>
            <w:tcW w:w="993" w:type="dxa"/>
            <w:tcBorders>
              <w:top w:val="single" w:sz="4" w:space="0" w:color="auto"/>
              <w:left w:val="single" w:sz="4" w:space="0" w:color="auto"/>
              <w:bottom w:val="single" w:sz="4" w:space="0" w:color="auto"/>
              <w:right w:val="single" w:sz="4" w:space="0" w:color="auto"/>
            </w:tcBorders>
            <w:vAlign w:val="center"/>
          </w:tcPr>
          <w:p w:rsidR="00EB53F3" w:rsidRPr="00363F3C" w:rsidRDefault="00EB53F3" w:rsidP="00EB53F3">
            <w:pPr>
              <w:spacing w:line="259" w:lineRule="auto"/>
              <w:jc w:val="center"/>
            </w:pPr>
            <w:r w:rsidRPr="00363F3C">
              <w:t>ОП3</w:t>
            </w:r>
          </w:p>
        </w:tc>
        <w:tc>
          <w:tcPr>
            <w:tcW w:w="992" w:type="dxa"/>
            <w:tcBorders>
              <w:top w:val="single" w:sz="4" w:space="0" w:color="auto"/>
              <w:left w:val="single" w:sz="4" w:space="0" w:color="auto"/>
              <w:bottom w:val="single" w:sz="4" w:space="0" w:color="auto"/>
              <w:right w:val="single" w:sz="4" w:space="0" w:color="auto"/>
            </w:tcBorders>
            <w:vAlign w:val="center"/>
          </w:tcPr>
          <w:p w:rsidR="00EB53F3" w:rsidRPr="00363F3C" w:rsidRDefault="00EB53F3" w:rsidP="00EB53F3">
            <w:pPr>
              <w:spacing w:line="259" w:lineRule="auto"/>
              <w:jc w:val="center"/>
            </w:pPr>
            <w:r w:rsidRPr="00363F3C">
              <w:t>ОП4</w:t>
            </w:r>
          </w:p>
        </w:tc>
        <w:tc>
          <w:tcPr>
            <w:tcW w:w="992" w:type="dxa"/>
            <w:tcBorders>
              <w:top w:val="single" w:sz="4" w:space="0" w:color="auto"/>
              <w:left w:val="single" w:sz="4" w:space="0" w:color="auto"/>
              <w:bottom w:val="single" w:sz="4" w:space="0" w:color="auto"/>
              <w:right w:val="single" w:sz="4" w:space="0" w:color="auto"/>
            </w:tcBorders>
            <w:vAlign w:val="center"/>
          </w:tcPr>
          <w:p w:rsidR="00EB53F3" w:rsidRPr="00363F3C" w:rsidRDefault="00EB53F3" w:rsidP="00EB53F3">
            <w:pPr>
              <w:spacing w:line="259" w:lineRule="auto"/>
              <w:jc w:val="center"/>
            </w:pPr>
            <w:r w:rsidRPr="00363F3C">
              <w:t>ОП7</w:t>
            </w:r>
          </w:p>
        </w:tc>
        <w:tc>
          <w:tcPr>
            <w:tcW w:w="992" w:type="dxa"/>
            <w:tcBorders>
              <w:top w:val="single" w:sz="4" w:space="0" w:color="auto"/>
              <w:left w:val="single" w:sz="4" w:space="0" w:color="auto"/>
              <w:bottom w:val="single" w:sz="4" w:space="0" w:color="auto"/>
              <w:right w:val="single" w:sz="4" w:space="0" w:color="auto"/>
            </w:tcBorders>
            <w:vAlign w:val="center"/>
          </w:tcPr>
          <w:p w:rsidR="00EB53F3" w:rsidRPr="00363F3C" w:rsidRDefault="00EB53F3" w:rsidP="00EB53F3">
            <w:pPr>
              <w:spacing w:line="259" w:lineRule="auto"/>
              <w:jc w:val="center"/>
            </w:pPr>
            <w:r w:rsidRPr="00363F3C">
              <w:t>ОП8</w:t>
            </w:r>
          </w:p>
        </w:tc>
        <w:tc>
          <w:tcPr>
            <w:tcW w:w="993" w:type="dxa"/>
            <w:tcBorders>
              <w:top w:val="single" w:sz="4" w:space="0" w:color="auto"/>
              <w:left w:val="single" w:sz="4" w:space="0" w:color="auto"/>
              <w:bottom w:val="single" w:sz="4" w:space="0" w:color="auto"/>
              <w:right w:val="single" w:sz="4" w:space="0" w:color="auto"/>
            </w:tcBorders>
            <w:vAlign w:val="center"/>
          </w:tcPr>
          <w:p w:rsidR="00EB53F3" w:rsidRPr="00363F3C" w:rsidRDefault="00EB53F3" w:rsidP="00EB53F3">
            <w:pPr>
              <w:spacing w:line="259" w:lineRule="auto"/>
              <w:jc w:val="center"/>
            </w:pPr>
            <w:r w:rsidRPr="00363F3C">
              <w:t>ОП9</w:t>
            </w:r>
          </w:p>
        </w:tc>
        <w:tc>
          <w:tcPr>
            <w:tcW w:w="992" w:type="dxa"/>
            <w:tcBorders>
              <w:top w:val="single" w:sz="4" w:space="0" w:color="auto"/>
              <w:left w:val="single" w:sz="4" w:space="0" w:color="auto"/>
              <w:bottom w:val="single" w:sz="4" w:space="0" w:color="auto"/>
              <w:right w:val="single" w:sz="4" w:space="0" w:color="auto"/>
            </w:tcBorders>
            <w:vAlign w:val="center"/>
          </w:tcPr>
          <w:p w:rsidR="00EB53F3" w:rsidRPr="00363F3C" w:rsidRDefault="00EB53F3" w:rsidP="00EB53F3">
            <w:pPr>
              <w:spacing w:line="259" w:lineRule="auto"/>
              <w:jc w:val="center"/>
            </w:pPr>
            <w:r w:rsidRPr="00363F3C">
              <w:t>ОП10</w:t>
            </w:r>
          </w:p>
        </w:tc>
        <w:tc>
          <w:tcPr>
            <w:tcW w:w="2268" w:type="dxa"/>
            <w:tcBorders>
              <w:top w:val="single" w:sz="4" w:space="0" w:color="auto"/>
              <w:left w:val="single" w:sz="4" w:space="0" w:color="auto"/>
              <w:bottom w:val="single" w:sz="4" w:space="0" w:color="auto"/>
              <w:right w:val="single" w:sz="4" w:space="0" w:color="auto"/>
            </w:tcBorders>
            <w:vAlign w:val="center"/>
          </w:tcPr>
          <w:p w:rsidR="00EB53F3" w:rsidRPr="00363F3C" w:rsidRDefault="00EB53F3" w:rsidP="00EB53F3">
            <w:pPr>
              <w:spacing w:line="259" w:lineRule="auto"/>
              <w:jc w:val="center"/>
            </w:pPr>
            <w:r w:rsidRPr="00363F3C">
              <w:t>Итоговая оценка*</w:t>
            </w:r>
          </w:p>
        </w:tc>
      </w:tr>
      <w:tr w:rsidR="00EB53F3" w:rsidRPr="00363F3C" w:rsidTr="00EB53F3">
        <w:trPr>
          <w:trHeight w:val="173"/>
        </w:trPr>
        <w:tc>
          <w:tcPr>
            <w:tcW w:w="4173" w:type="dxa"/>
            <w:tcBorders>
              <w:top w:val="single" w:sz="4" w:space="0" w:color="auto"/>
              <w:left w:val="single" w:sz="4" w:space="0" w:color="auto"/>
              <w:bottom w:val="single" w:sz="4" w:space="0" w:color="auto"/>
              <w:right w:val="single" w:sz="4" w:space="0" w:color="auto"/>
            </w:tcBorders>
          </w:tcPr>
          <w:p w:rsidR="00EB53F3" w:rsidRPr="00363F3C" w:rsidRDefault="00EB53F3" w:rsidP="00EB53F3">
            <w:pPr>
              <w:widowControl w:val="0"/>
              <w:autoSpaceDE w:val="0"/>
              <w:autoSpaceDN w:val="0"/>
              <w:adjustRightInd w:val="0"/>
              <w:jc w:val="center"/>
            </w:pPr>
            <w:r w:rsidRPr="00363F3C">
              <w:t>1</w:t>
            </w:r>
          </w:p>
        </w:tc>
        <w:tc>
          <w:tcPr>
            <w:tcW w:w="992" w:type="dxa"/>
            <w:tcBorders>
              <w:top w:val="single" w:sz="4" w:space="0" w:color="auto"/>
              <w:left w:val="single" w:sz="4" w:space="0" w:color="auto"/>
              <w:bottom w:val="single" w:sz="4" w:space="0" w:color="auto"/>
              <w:right w:val="single" w:sz="4" w:space="0" w:color="auto"/>
            </w:tcBorders>
          </w:tcPr>
          <w:p w:rsidR="00EB53F3" w:rsidRPr="00363F3C" w:rsidRDefault="00EB53F3" w:rsidP="00EB53F3">
            <w:pPr>
              <w:widowControl w:val="0"/>
              <w:autoSpaceDE w:val="0"/>
              <w:autoSpaceDN w:val="0"/>
              <w:adjustRightInd w:val="0"/>
              <w:jc w:val="center"/>
            </w:pPr>
            <w:r w:rsidRPr="00363F3C">
              <w:t>2</w:t>
            </w:r>
          </w:p>
        </w:tc>
        <w:tc>
          <w:tcPr>
            <w:tcW w:w="992" w:type="dxa"/>
            <w:tcBorders>
              <w:top w:val="single" w:sz="4" w:space="0" w:color="auto"/>
              <w:left w:val="single" w:sz="4" w:space="0" w:color="auto"/>
              <w:bottom w:val="single" w:sz="4" w:space="0" w:color="auto"/>
              <w:right w:val="single" w:sz="4" w:space="0" w:color="auto"/>
            </w:tcBorders>
          </w:tcPr>
          <w:p w:rsidR="00EB53F3" w:rsidRPr="00363F3C" w:rsidRDefault="00EB53F3" w:rsidP="00EB53F3">
            <w:pPr>
              <w:widowControl w:val="0"/>
              <w:autoSpaceDE w:val="0"/>
              <w:autoSpaceDN w:val="0"/>
              <w:adjustRightInd w:val="0"/>
              <w:jc w:val="center"/>
            </w:pPr>
            <w:r w:rsidRPr="00363F3C">
              <w:t>3</w:t>
            </w:r>
          </w:p>
        </w:tc>
        <w:tc>
          <w:tcPr>
            <w:tcW w:w="993" w:type="dxa"/>
            <w:tcBorders>
              <w:top w:val="single" w:sz="4" w:space="0" w:color="auto"/>
              <w:left w:val="single" w:sz="4" w:space="0" w:color="auto"/>
              <w:bottom w:val="single" w:sz="4" w:space="0" w:color="auto"/>
              <w:right w:val="single" w:sz="4" w:space="0" w:color="auto"/>
            </w:tcBorders>
          </w:tcPr>
          <w:p w:rsidR="00EB53F3" w:rsidRPr="00363F3C" w:rsidRDefault="00EB53F3" w:rsidP="00EB53F3">
            <w:pPr>
              <w:widowControl w:val="0"/>
              <w:autoSpaceDE w:val="0"/>
              <w:autoSpaceDN w:val="0"/>
              <w:adjustRightInd w:val="0"/>
              <w:jc w:val="center"/>
            </w:pPr>
            <w:r w:rsidRPr="00363F3C">
              <w:t>4</w:t>
            </w:r>
          </w:p>
        </w:tc>
        <w:tc>
          <w:tcPr>
            <w:tcW w:w="992" w:type="dxa"/>
            <w:tcBorders>
              <w:top w:val="single" w:sz="4" w:space="0" w:color="auto"/>
              <w:left w:val="single" w:sz="4" w:space="0" w:color="auto"/>
              <w:bottom w:val="single" w:sz="4" w:space="0" w:color="auto"/>
              <w:right w:val="single" w:sz="4" w:space="0" w:color="auto"/>
            </w:tcBorders>
          </w:tcPr>
          <w:p w:rsidR="00EB53F3" w:rsidRPr="00363F3C" w:rsidRDefault="00EB53F3" w:rsidP="00EB53F3">
            <w:pPr>
              <w:widowControl w:val="0"/>
              <w:autoSpaceDE w:val="0"/>
              <w:autoSpaceDN w:val="0"/>
              <w:adjustRightInd w:val="0"/>
              <w:jc w:val="center"/>
            </w:pPr>
            <w:r w:rsidRPr="00363F3C">
              <w:t>5</w:t>
            </w:r>
          </w:p>
        </w:tc>
        <w:tc>
          <w:tcPr>
            <w:tcW w:w="992" w:type="dxa"/>
            <w:tcBorders>
              <w:top w:val="single" w:sz="4" w:space="0" w:color="auto"/>
              <w:left w:val="single" w:sz="4" w:space="0" w:color="auto"/>
              <w:bottom w:val="single" w:sz="4" w:space="0" w:color="auto"/>
              <w:right w:val="single" w:sz="4" w:space="0" w:color="auto"/>
            </w:tcBorders>
          </w:tcPr>
          <w:p w:rsidR="00EB53F3" w:rsidRPr="00363F3C" w:rsidRDefault="00EB53F3" w:rsidP="00EB53F3">
            <w:pPr>
              <w:widowControl w:val="0"/>
              <w:autoSpaceDE w:val="0"/>
              <w:autoSpaceDN w:val="0"/>
              <w:adjustRightInd w:val="0"/>
              <w:jc w:val="center"/>
            </w:pPr>
            <w:r w:rsidRPr="00363F3C">
              <w:t>6</w:t>
            </w:r>
          </w:p>
        </w:tc>
        <w:tc>
          <w:tcPr>
            <w:tcW w:w="992" w:type="dxa"/>
            <w:tcBorders>
              <w:top w:val="single" w:sz="4" w:space="0" w:color="auto"/>
              <w:left w:val="single" w:sz="4" w:space="0" w:color="auto"/>
              <w:bottom w:val="single" w:sz="4" w:space="0" w:color="auto"/>
              <w:right w:val="single" w:sz="4" w:space="0" w:color="auto"/>
            </w:tcBorders>
          </w:tcPr>
          <w:p w:rsidR="00EB53F3" w:rsidRPr="00363F3C" w:rsidRDefault="00EB53F3" w:rsidP="00EB53F3">
            <w:pPr>
              <w:widowControl w:val="0"/>
              <w:autoSpaceDE w:val="0"/>
              <w:autoSpaceDN w:val="0"/>
              <w:adjustRightInd w:val="0"/>
              <w:jc w:val="center"/>
            </w:pPr>
            <w:r w:rsidRPr="00363F3C">
              <w:t>7</w:t>
            </w:r>
          </w:p>
        </w:tc>
        <w:tc>
          <w:tcPr>
            <w:tcW w:w="993" w:type="dxa"/>
            <w:tcBorders>
              <w:top w:val="single" w:sz="4" w:space="0" w:color="auto"/>
              <w:left w:val="single" w:sz="4" w:space="0" w:color="auto"/>
              <w:bottom w:val="single" w:sz="4" w:space="0" w:color="auto"/>
              <w:right w:val="single" w:sz="4" w:space="0" w:color="auto"/>
            </w:tcBorders>
          </w:tcPr>
          <w:p w:rsidR="00EB53F3" w:rsidRPr="00363F3C" w:rsidRDefault="00EB53F3" w:rsidP="00EB53F3">
            <w:pPr>
              <w:widowControl w:val="0"/>
              <w:autoSpaceDE w:val="0"/>
              <w:autoSpaceDN w:val="0"/>
              <w:adjustRightInd w:val="0"/>
              <w:jc w:val="center"/>
            </w:pPr>
            <w:r w:rsidRPr="00363F3C">
              <w:t>8</w:t>
            </w:r>
          </w:p>
        </w:tc>
        <w:tc>
          <w:tcPr>
            <w:tcW w:w="992" w:type="dxa"/>
            <w:tcBorders>
              <w:top w:val="single" w:sz="4" w:space="0" w:color="auto"/>
              <w:left w:val="single" w:sz="4" w:space="0" w:color="auto"/>
              <w:bottom w:val="single" w:sz="4" w:space="0" w:color="auto"/>
              <w:right w:val="single" w:sz="4" w:space="0" w:color="auto"/>
            </w:tcBorders>
          </w:tcPr>
          <w:p w:rsidR="00EB53F3" w:rsidRPr="00363F3C" w:rsidRDefault="00EB53F3" w:rsidP="00EB53F3">
            <w:pPr>
              <w:widowControl w:val="0"/>
              <w:autoSpaceDE w:val="0"/>
              <w:autoSpaceDN w:val="0"/>
              <w:adjustRightInd w:val="0"/>
              <w:jc w:val="center"/>
            </w:pPr>
            <w:r w:rsidRPr="00363F3C">
              <w:t>9</w:t>
            </w:r>
          </w:p>
        </w:tc>
        <w:tc>
          <w:tcPr>
            <w:tcW w:w="2268" w:type="dxa"/>
            <w:tcBorders>
              <w:top w:val="single" w:sz="4" w:space="0" w:color="auto"/>
              <w:left w:val="single" w:sz="4" w:space="0" w:color="auto"/>
              <w:bottom w:val="single" w:sz="4" w:space="0" w:color="auto"/>
              <w:right w:val="single" w:sz="4" w:space="0" w:color="auto"/>
            </w:tcBorders>
          </w:tcPr>
          <w:p w:rsidR="00EB53F3" w:rsidRPr="00363F3C" w:rsidRDefault="00EB53F3" w:rsidP="00EB53F3">
            <w:pPr>
              <w:widowControl w:val="0"/>
              <w:autoSpaceDE w:val="0"/>
              <w:autoSpaceDN w:val="0"/>
              <w:adjustRightInd w:val="0"/>
              <w:jc w:val="center"/>
            </w:pPr>
            <w:r w:rsidRPr="00363F3C">
              <w:t>10</w:t>
            </w:r>
          </w:p>
        </w:tc>
      </w:tr>
      <w:tr w:rsidR="00EB53F3" w:rsidRPr="00363F3C" w:rsidTr="00EB53F3">
        <w:tc>
          <w:tcPr>
            <w:tcW w:w="4173" w:type="dxa"/>
            <w:tcBorders>
              <w:top w:val="single" w:sz="4" w:space="0" w:color="auto"/>
              <w:left w:val="single" w:sz="4" w:space="0" w:color="auto"/>
              <w:bottom w:val="single" w:sz="4" w:space="0" w:color="auto"/>
              <w:right w:val="single" w:sz="4" w:space="0" w:color="auto"/>
            </w:tcBorders>
          </w:tcPr>
          <w:p w:rsidR="00EB53F3" w:rsidRPr="00363F3C" w:rsidRDefault="00F3192E" w:rsidP="00EB53F3">
            <w:pPr>
              <w:widowControl w:val="0"/>
              <w:autoSpaceDE w:val="0"/>
              <w:autoSpaceDN w:val="0"/>
              <w:adjustRightInd w:val="0"/>
            </w:pPr>
            <w:r w:rsidRPr="00363F3C">
              <w:t>Кондинский район</w:t>
            </w:r>
          </w:p>
        </w:tc>
        <w:tc>
          <w:tcPr>
            <w:tcW w:w="992" w:type="dxa"/>
            <w:tcBorders>
              <w:top w:val="single" w:sz="4" w:space="0" w:color="auto"/>
              <w:left w:val="single" w:sz="4" w:space="0" w:color="auto"/>
              <w:bottom w:val="single" w:sz="4" w:space="0" w:color="auto"/>
              <w:right w:val="single" w:sz="4" w:space="0" w:color="auto"/>
            </w:tcBorders>
          </w:tcPr>
          <w:p w:rsidR="00EB53F3" w:rsidRPr="00363F3C" w:rsidRDefault="00F3192E" w:rsidP="00F3192E">
            <w:pPr>
              <w:widowControl w:val="0"/>
              <w:autoSpaceDE w:val="0"/>
              <w:autoSpaceDN w:val="0"/>
              <w:adjustRightInd w:val="0"/>
              <w:jc w:val="center"/>
            </w:pPr>
            <w:r w:rsidRPr="00363F3C">
              <w:t>28,5</w:t>
            </w:r>
          </w:p>
        </w:tc>
        <w:tc>
          <w:tcPr>
            <w:tcW w:w="992" w:type="dxa"/>
            <w:tcBorders>
              <w:top w:val="single" w:sz="4" w:space="0" w:color="auto"/>
              <w:left w:val="single" w:sz="4" w:space="0" w:color="auto"/>
              <w:bottom w:val="single" w:sz="4" w:space="0" w:color="auto"/>
              <w:right w:val="single" w:sz="4" w:space="0" w:color="auto"/>
            </w:tcBorders>
          </w:tcPr>
          <w:p w:rsidR="00EB53F3" w:rsidRPr="00363F3C" w:rsidRDefault="00F3192E" w:rsidP="00F3192E">
            <w:pPr>
              <w:widowControl w:val="0"/>
              <w:autoSpaceDE w:val="0"/>
              <w:autoSpaceDN w:val="0"/>
              <w:adjustRightInd w:val="0"/>
              <w:jc w:val="center"/>
            </w:pPr>
            <w:r w:rsidRPr="00363F3C">
              <w:t>0,0</w:t>
            </w:r>
          </w:p>
        </w:tc>
        <w:tc>
          <w:tcPr>
            <w:tcW w:w="993" w:type="dxa"/>
            <w:tcBorders>
              <w:top w:val="single" w:sz="4" w:space="0" w:color="auto"/>
              <w:left w:val="single" w:sz="4" w:space="0" w:color="auto"/>
              <w:bottom w:val="single" w:sz="4" w:space="0" w:color="auto"/>
              <w:right w:val="single" w:sz="4" w:space="0" w:color="auto"/>
            </w:tcBorders>
          </w:tcPr>
          <w:p w:rsidR="00EB53F3" w:rsidRPr="00363F3C" w:rsidRDefault="00F3192E" w:rsidP="00F3192E">
            <w:pPr>
              <w:widowControl w:val="0"/>
              <w:autoSpaceDE w:val="0"/>
              <w:autoSpaceDN w:val="0"/>
              <w:adjustRightInd w:val="0"/>
              <w:jc w:val="center"/>
            </w:pPr>
            <w:r w:rsidRPr="00363F3C">
              <w:t>14,8</w:t>
            </w:r>
          </w:p>
        </w:tc>
        <w:tc>
          <w:tcPr>
            <w:tcW w:w="992" w:type="dxa"/>
            <w:tcBorders>
              <w:top w:val="single" w:sz="4" w:space="0" w:color="auto"/>
              <w:left w:val="single" w:sz="4" w:space="0" w:color="auto"/>
              <w:bottom w:val="single" w:sz="4" w:space="0" w:color="auto"/>
              <w:right w:val="single" w:sz="4" w:space="0" w:color="auto"/>
            </w:tcBorders>
          </w:tcPr>
          <w:p w:rsidR="00EB53F3" w:rsidRPr="00363F3C" w:rsidRDefault="00F3192E" w:rsidP="00F3192E">
            <w:pPr>
              <w:widowControl w:val="0"/>
              <w:autoSpaceDE w:val="0"/>
              <w:autoSpaceDN w:val="0"/>
              <w:adjustRightInd w:val="0"/>
              <w:jc w:val="center"/>
            </w:pPr>
            <w:r w:rsidRPr="00363F3C">
              <w:t>0,0</w:t>
            </w:r>
          </w:p>
        </w:tc>
        <w:tc>
          <w:tcPr>
            <w:tcW w:w="992" w:type="dxa"/>
            <w:tcBorders>
              <w:top w:val="single" w:sz="4" w:space="0" w:color="auto"/>
              <w:left w:val="single" w:sz="4" w:space="0" w:color="auto"/>
              <w:bottom w:val="single" w:sz="4" w:space="0" w:color="auto"/>
              <w:right w:val="single" w:sz="4" w:space="0" w:color="auto"/>
            </w:tcBorders>
          </w:tcPr>
          <w:p w:rsidR="00EB53F3" w:rsidRPr="00363F3C" w:rsidRDefault="00F3192E" w:rsidP="00F3192E">
            <w:pPr>
              <w:widowControl w:val="0"/>
              <w:autoSpaceDE w:val="0"/>
              <w:autoSpaceDN w:val="0"/>
              <w:adjustRightInd w:val="0"/>
              <w:jc w:val="center"/>
            </w:pPr>
            <w:r w:rsidRPr="00363F3C">
              <w:t>8,7</w:t>
            </w:r>
          </w:p>
        </w:tc>
        <w:tc>
          <w:tcPr>
            <w:tcW w:w="992" w:type="dxa"/>
            <w:tcBorders>
              <w:top w:val="single" w:sz="4" w:space="0" w:color="auto"/>
              <w:left w:val="single" w:sz="4" w:space="0" w:color="auto"/>
              <w:bottom w:val="single" w:sz="4" w:space="0" w:color="auto"/>
              <w:right w:val="single" w:sz="4" w:space="0" w:color="auto"/>
            </w:tcBorders>
          </w:tcPr>
          <w:p w:rsidR="00EB53F3" w:rsidRPr="00363F3C" w:rsidRDefault="00F3192E" w:rsidP="00F3192E">
            <w:pPr>
              <w:widowControl w:val="0"/>
              <w:autoSpaceDE w:val="0"/>
              <w:autoSpaceDN w:val="0"/>
              <w:adjustRightInd w:val="0"/>
              <w:jc w:val="center"/>
            </w:pPr>
            <w:r w:rsidRPr="00363F3C">
              <w:t>0,0</w:t>
            </w:r>
          </w:p>
        </w:tc>
        <w:tc>
          <w:tcPr>
            <w:tcW w:w="993" w:type="dxa"/>
            <w:tcBorders>
              <w:top w:val="single" w:sz="4" w:space="0" w:color="auto"/>
              <w:left w:val="single" w:sz="4" w:space="0" w:color="auto"/>
              <w:bottom w:val="single" w:sz="4" w:space="0" w:color="auto"/>
              <w:right w:val="single" w:sz="4" w:space="0" w:color="auto"/>
            </w:tcBorders>
          </w:tcPr>
          <w:p w:rsidR="00EB53F3" w:rsidRPr="00363F3C" w:rsidRDefault="00F3192E" w:rsidP="00F3192E">
            <w:pPr>
              <w:widowControl w:val="0"/>
              <w:autoSpaceDE w:val="0"/>
              <w:autoSpaceDN w:val="0"/>
              <w:adjustRightInd w:val="0"/>
              <w:jc w:val="center"/>
            </w:pPr>
            <w:r w:rsidRPr="00363F3C">
              <w:t>0,0</w:t>
            </w:r>
          </w:p>
        </w:tc>
        <w:tc>
          <w:tcPr>
            <w:tcW w:w="992" w:type="dxa"/>
            <w:tcBorders>
              <w:top w:val="single" w:sz="4" w:space="0" w:color="auto"/>
              <w:left w:val="single" w:sz="4" w:space="0" w:color="auto"/>
              <w:bottom w:val="single" w:sz="4" w:space="0" w:color="auto"/>
              <w:right w:val="single" w:sz="4" w:space="0" w:color="auto"/>
            </w:tcBorders>
          </w:tcPr>
          <w:p w:rsidR="00EB53F3" w:rsidRPr="00363F3C" w:rsidRDefault="00F3192E" w:rsidP="00F3192E">
            <w:pPr>
              <w:widowControl w:val="0"/>
              <w:autoSpaceDE w:val="0"/>
              <w:autoSpaceDN w:val="0"/>
              <w:adjustRightInd w:val="0"/>
              <w:jc w:val="center"/>
            </w:pPr>
            <w:r w:rsidRPr="00363F3C">
              <w:t>23,3</w:t>
            </w:r>
          </w:p>
        </w:tc>
        <w:tc>
          <w:tcPr>
            <w:tcW w:w="2268" w:type="dxa"/>
            <w:tcBorders>
              <w:top w:val="single" w:sz="4" w:space="0" w:color="auto"/>
              <w:left w:val="single" w:sz="4" w:space="0" w:color="auto"/>
              <w:bottom w:val="single" w:sz="4" w:space="0" w:color="auto"/>
              <w:right w:val="single" w:sz="4" w:space="0" w:color="auto"/>
            </w:tcBorders>
          </w:tcPr>
          <w:p w:rsidR="00EB53F3" w:rsidRPr="00363F3C" w:rsidRDefault="00F3192E" w:rsidP="00F3192E">
            <w:pPr>
              <w:widowControl w:val="0"/>
              <w:autoSpaceDE w:val="0"/>
              <w:autoSpaceDN w:val="0"/>
              <w:adjustRightInd w:val="0"/>
              <w:jc w:val="center"/>
            </w:pPr>
            <w:r w:rsidRPr="00363F3C">
              <w:t>9,4</w:t>
            </w:r>
          </w:p>
        </w:tc>
      </w:tr>
    </w:tbl>
    <w:p w:rsidR="00EB53F3" w:rsidRPr="00363F3C" w:rsidRDefault="00EB53F3" w:rsidP="00EB53F3">
      <w:pPr>
        <w:widowControl w:val="0"/>
        <w:autoSpaceDE w:val="0"/>
        <w:autoSpaceDN w:val="0"/>
        <w:adjustRightInd w:val="0"/>
        <w:jc w:val="both"/>
      </w:pPr>
    </w:p>
    <w:p w:rsidR="00EB53F3" w:rsidRPr="00363F3C" w:rsidRDefault="00EB53F3" w:rsidP="00EB53F3">
      <w:pPr>
        <w:widowControl w:val="0"/>
        <w:pBdr>
          <w:top w:val="single" w:sz="6" w:space="0" w:color="auto"/>
        </w:pBdr>
        <w:autoSpaceDE w:val="0"/>
        <w:autoSpaceDN w:val="0"/>
        <w:adjustRightInd w:val="0"/>
        <w:spacing w:before="100" w:after="100"/>
        <w:jc w:val="both"/>
        <w:rPr>
          <w:sz w:val="2"/>
          <w:szCs w:val="2"/>
        </w:rPr>
      </w:pPr>
    </w:p>
    <w:p w:rsidR="00EB53F3" w:rsidRPr="00EB53F3" w:rsidRDefault="00EB53F3" w:rsidP="00EB53F3">
      <w:pPr>
        <w:spacing w:after="160" w:line="259" w:lineRule="auto"/>
        <w:ind w:firstLine="720"/>
        <w:jc w:val="both"/>
      </w:pPr>
      <w:r w:rsidRPr="00363F3C">
        <w:rPr>
          <w:rFonts w:ascii="Calibri" w:hAnsi="Calibri"/>
          <w:sz w:val="28"/>
          <w:szCs w:val="28"/>
        </w:rPr>
        <w:t>*</w:t>
      </w:r>
      <w:r w:rsidRPr="00363F3C">
        <w:t>Порядок определения критериев оценки развития наркоситуации предусмотрен Методикой и порядком осуществления мониторинга, а также критериями оценки развития наркоситуации в Российской Федерации и ее субъектах, утвержденных подпунктом 4.3 решения Государственного антинаркотического комитета (протокол от 25 июня 2021 года № 48 с изменениями и дополнениями, внесенными протоколом № 515 от 26 декабря 2022 года).</w:t>
      </w:r>
    </w:p>
    <w:p w:rsidR="00043F00" w:rsidRDefault="00043F00" w:rsidP="0060028D"/>
    <w:p w:rsidR="00043F00" w:rsidRDefault="00043F00" w:rsidP="0060028D"/>
    <w:p w:rsidR="00043F00" w:rsidRDefault="00043F00" w:rsidP="0060028D"/>
    <w:p w:rsidR="00043F00" w:rsidRDefault="00043F00" w:rsidP="0060028D"/>
    <w:p w:rsidR="0060028D" w:rsidRDefault="00782758" w:rsidP="0060028D">
      <w:r>
        <w:br w:type="page"/>
      </w:r>
    </w:p>
    <w:p w:rsidR="00687538" w:rsidRPr="00343087" w:rsidRDefault="00687538" w:rsidP="00687538">
      <w:pPr>
        <w:pStyle w:val="1"/>
        <w:ind w:left="708"/>
        <w:rPr>
          <w:b/>
          <w:i w:val="0"/>
        </w:rPr>
      </w:pPr>
      <w:bookmarkStart w:id="20" w:name="_Toc164864431"/>
      <w:r w:rsidRPr="00343087">
        <w:rPr>
          <w:b/>
          <w:i w:val="0"/>
        </w:rPr>
        <w:t>2. Показатели эффективности деятельности органов местного самоуправления городского округа (муниципального района)</w:t>
      </w:r>
      <w:bookmarkEnd w:id="20"/>
    </w:p>
    <w:p w:rsidR="00300A47" w:rsidRDefault="00687538" w:rsidP="00AA43C1">
      <w:pPr>
        <w:jc w:val="center"/>
        <w:rPr>
          <w:b/>
          <w:u w:val="single"/>
        </w:rPr>
      </w:pPr>
      <w:r w:rsidRPr="00343087">
        <w:rPr>
          <w:b/>
          <w:u w:val="single"/>
        </w:rPr>
        <w:t>муниципальное образование Кондинский район</w:t>
      </w:r>
    </w:p>
    <w:p w:rsidR="001C05F9" w:rsidRDefault="001C05F9" w:rsidP="00AA43C1">
      <w:pPr>
        <w:jc w:val="center"/>
        <w:rPr>
          <w:b/>
          <w:u w:val="single"/>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260"/>
        <w:gridCol w:w="1134"/>
        <w:gridCol w:w="992"/>
        <w:gridCol w:w="851"/>
        <w:gridCol w:w="850"/>
        <w:gridCol w:w="851"/>
        <w:gridCol w:w="850"/>
        <w:gridCol w:w="851"/>
        <w:gridCol w:w="850"/>
        <w:gridCol w:w="851"/>
        <w:gridCol w:w="3260"/>
      </w:tblGrid>
      <w:tr w:rsidR="00907897" w:rsidRPr="00907897" w:rsidTr="00907897">
        <w:trPr>
          <w:trHeight w:val="315"/>
        </w:trPr>
        <w:tc>
          <w:tcPr>
            <w:tcW w:w="16302" w:type="dxa"/>
            <w:gridSpan w:val="12"/>
            <w:shd w:val="clear" w:color="auto" w:fill="auto"/>
            <w:noWrap/>
            <w:vAlign w:val="bottom"/>
            <w:hideMark/>
          </w:tcPr>
          <w:p w:rsidR="00907897" w:rsidRPr="00907897" w:rsidRDefault="00907897" w:rsidP="00907897">
            <w:pPr>
              <w:jc w:val="center"/>
              <w:rPr>
                <w:b/>
                <w:bCs/>
                <w:color w:val="000000"/>
                <w:sz w:val="20"/>
                <w:szCs w:val="20"/>
              </w:rPr>
            </w:pPr>
            <w:r w:rsidRPr="00907897">
              <w:rPr>
                <w:b/>
                <w:bCs/>
                <w:color w:val="000000"/>
                <w:sz w:val="20"/>
                <w:szCs w:val="20"/>
              </w:rPr>
              <w:t>Ввод данных ОМСУ, Кондинский, 2023г.</w:t>
            </w:r>
          </w:p>
        </w:tc>
      </w:tr>
      <w:tr w:rsidR="00907897" w:rsidRPr="00907897" w:rsidTr="00907897">
        <w:trPr>
          <w:trHeight w:val="315"/>
        </w:trPr>
        <w:tc>
          <w:tcPr>
            <w:tcW w:w="1702" w:type="dxa"/>
            <w:shd w:val="clear" w:color="auto" w:fill="auto"/>
            <w:vAlign w:val="bottom"/>
            <w:hideMark/>
          </w:tcPr>
          <w:p w:rsidR="00907897" w:rsidRPr="00907897" w:rsidRDefault="00907897" w:rsidP="00907897">
            <w:pPr>
              <w:rPr>
                <w:b/>
                <w:bCs/>
                <w:color w:val="000000"/>
                <w:sz w:val="20"/>
                <w:szCs w:val="20"/>
              </w:rPr>
            </w:pPr>
          </w:p>
        </w:tc>
        <w:tc>
          <w:tcPr>
            <w:tcW w:w="3260" w:type="dxa"/>
            <w:shd w:val="clear" w:color="auto" w:fill="auto"/>
            <w:vAlign w:val="bottom"/>
            <w:hideMark/>
          </w:tcPr>
          <w:p w:rsidR="00907897" w:rsidRPr="00907897" w:rsidRDefault="00907897" w:rsidP="00907897">
            <w:pPr>
              <w:rPr>
                <w:color w:val="000000"/>
                <w:sz w:val="20"/>
                <w:szCs w:val="20"/>
              </w:rPr>
            </w:pPr>
          </w:p>
        </w:tc>
        <w:tc>
          <w:tcPr>
            <w:tcW w:w="1134" w:type="dxa"/>
            <w:shd w:val="clear" w:color="auto" w:fill="auto"/>
            <w:vAlign w:val="bottom"/>
            <w:hideMark/>
          </w:tcPr>
          <w:p w:rsidR="00907897" w:rsidRPr="00907897" w:rsidRDefault="00907897" w:rsidP="00907897">
            <w:pPr>
              <w:rPr>
                <w:color w:val="000000"/>
                <w:sz w:val="20"/>
                <w:szCs w:val="20"/>
              </w:rPr>
            </w:pPr>
          </w:p>
        </w:tc>
        <w:tc>
          <w:tcPr>
            <w:tcW w:w="992" w:type="dxa"/>
            <w:shd w:val="clear" w:color="auto" w:fill="auto"/>
            <w:vAlign w:val="bottom"/>
            <w:hideMark/>
          </w:tcPr>
          <w:p w:rsidR="00907897" w:rsidRPr="00907897" w:rsidRDefault="00907897" w:rsidP="00907897">
            <w:pPr>
              <w:rPr>
                <w:color w:val="000000"/>
                <w:sz w:val="20"/>
                <w:szCs w:val="20"/>
              </w:rPr>
            </w:pPr>
          </w:p>
        </w:tc>
        <w:tc>
          <w:tcPr>
            <w:tcW w:w="851" w:type="dxa"/>
            <w:shd w:val="clear" w:color="auto" w:fill="auto"/>
            <w:vAlign w:val="bottom"/>
            <w:hideMark/>
          </w:tcPr>
          <w:p w:rsidR="00907897" w:rsidRPr="00907897" w:rsidRDefault="00907897" w:rsidP="00907897">
            <w:pPr>
              <w:rPr>
                <w:color w:val="000000"/>
                <w:sz w:val="20"/>
                <w:szCs w:val="20"/>
              </w:rPr>
            </w:pPr>
          </w:p>
        </w:tc>
        <w:tc>
          <w:tcPr>
            <w:tcW w:w="850" w:type="dxa"/>
            <w:shd w:val="clear" w:color="auto" w:fill="auto"/>
            <w:vAlign w:val="bottom"/>
            <w:hideMark/>
          </w:tcPr>
          <w:p w:rsidR="00907897" w:rsidRPr="00907897" w:rsidRDefault="00907897" w:rsidP="00907897">
            <w:pPr>
              <w:rPr>
                <w:color w:val="000000"/>
                <w:sz w:val="20"/>
                <w:szCs w:val="20"/>
              </w:rPr>
            </w:pPr>
          </w:p>
        </w:tc>
        <w:tc>
          <w:tcPr>
            <w:tcW w:w="851" w:type="dxa"/>
            <w:shd w:val="clear" w:color="auto" w:fill="auto"/>
            <w:vAlign w:val="bottom"/>
            <w:hideMark/>
          </w:tcPr>
          <w:p w:rsidR="00907897" w:rsidRPr="00907897" w:rsidRDefault="00907897" w:rsidP="00907897">
            <w:pPr>
              <w:rPr>
                <w:color w:val="000000"/>
                <w:sz w:val="20"/>
                <w:szCs w:val="20"/>
              </w:rPr>
            </w:pPr>
          </w:p>
        </w:tc>
        <w:tc>
          <w:tcPr>
            <w:tcW w:w="850" w:type="dxa"/>
            <w:shd w:val="clear" w:color="auto" w:fill="auto"/>
            <w:vAlign w:val="bottom"/>
            <w:hideMark/>
          </w:tcPr>
          <w:p w:rsidR="00907897" w:rsidRPr="00907897" w:rsidRDefault="00907897" w:rsidP="00907897">
            <w:pPr>
              <w:rPr>
                <w:color w:val="000000"/>
                <w:sz w:val="20"/>
                <w:szCs w:val="20"/>
              </w:rPr>
            </w:pPr>
          </w:p>
        </w:tc>
        <w:tc>
          <w:tcPr>
            <w:tcW w:w="851" w:type="dxa"/>
            <w:shd w:val="clear" w:color="auto" w:fill="auto"/>
            <w:vAlign w:val="bottom"/>
            <w:hideMark/>
          </w:tcPr>
          <w:p w:rsidR="00907897" w:rsidRPr="00907897" w:rsidRDefault="00907897" w:rsidP="00907897">
            <w:pPr>
              <w:rPr>
                <w:color w:val="000000"/>
                <w:sz w:val="20"/>
                <w:szCs w:val="20"/>
              </w:rPr>
            </w:pPr>
          </w:p>
        </w:tc>
        <w:tc>
          <w:tcPr>
            <w:tcW w:w="850" w:type="dxa"/>
            <w:shd w:val="clear" w:color="auto" w:fill="auto"/>
            <w:vAlign w:val="bottom"/>
            <w:hideMark/>
          </w:tcPr>
          <w:p w:rsidR="00907897" w:rsidRPr="00907897" w:rsidRDefault="00907897" w:rsidP="00907897">
            <w:pPr>
              <w:rPr>
                <w:color w:val="000000"/>
                <w:sz w:val="20"/>
                <w:szCs w:val="20"/>
              </w:rPr>
            </w:pPr>
          </w:p>
        </w:tc>
        <w:tc>
          <w:tcPr>
            <w:tcW w:w="851" w:type="dxa"/>
            <w:shd w:val="clear" w:color="auto" w:fill="auto"/>
            <w:vAlign w:val="bottom"/>
            <w:hideMark/>
          </w:tcPr>
          <w:p w:rsidR="00907897" w:rsidRPr="00907897" w:rsidRDefault="00907897" w:rsidP="00907897">
            <w:pPr>
              <w:rPr>
                <w:color w:val="000000"/>
                <w:sz w:val="20"/>
                <w:szCs w:val="20"/>
              </w:rPr>
            </w:pPr>
          </w:p>
        </w:tc>
        <w:tc>
          <w:tcPr>
            <w:tcW w:w="3260" w:type="dxa"/>
            <w:shd w:val="clear" w:color="auto" w:fill="auto"/>
            <w:vAlign w:val="bottom"/>
            <w:hideMark/>
          </w:tcPr>
          <w:p w:rsidR="00907897" w:rsidRPr="00907897" w:rsidRDefault="00907897" w:rsidP="00907897">
            <w:pPr>
              <w:rPr>
                <w:color w:val="000000"/>
                <w:sz w:val="20"/>
                <w:szCs w:val="20"/>
              </w:rPr>
            </w:pPr>
          </w:p>
        </w:tc>
      </w:tr>
      <w:tr w:rsidR="00907897" w:rsidRPr="00907897" w:rsidTr="00907897">
        <w:trPr>
          <w:trHeight w:val="315"/>
        </w:trPr>
        <w:tc>
          <w:tcPr>
            <w:tcW w:w="1702" w:type="dxa"/>
            <w:vMerge w:val="restart"/>
            <w:shd w:val="clear" w:color="auto" w:fill="auto"/>
            <w:vAlign w:val="center"/>
            <w:hideMark/>
          </w:tcPr>
          <w:p w:rsidR="00907897" w:rsidRPr="00907897" w:rsidRDefault="00907897" w:rsidP="00907897">
            <w:pPr>
              <w:jc w:val="center"/>
              <w:rPr>
                <w:b/>
                <w:bCs/>
                <w:color w:val="000000"/>
                <w:sz w:val="20"/>
                <w:szCs w:val="20"/>
              </w:rPr>
            </w:pPr>
            <w:r w:rsidRPr="00907897">
              <w:rPr>
                <w:b/>
                <w:bCs/>
                <w:color w:val="000000"/>
                <w:sz w:val="20"/>
                <w:szCs w:val="20"/>
              </w:rPr>
              <w:t>Наименование раздела</w:t>
            </w:r>
          </w:p>
        </w:tc>
        <w:tc>
          <w:tcPr>
            <w:tcW w:w="3260" w:type="dxa"/>
            <w:vMerge w:val="restart"/>
            <w:shd w:val="clear" w:color="auto" w:fill="auto"/>
            <w:vAlign w:val="center"/>
            <w:hideMark/>
          </w:tcPr>
          <w:p w:rsidR="00907897" w:rsidRPr="00907897" w:rsidRDefault="00907897" w:rsidP="00907897">
            <w:pPr>
              <w:jc w:val="center"/>
              <w:rPr>
                <w:b/>
                <w:bCs/>
                <w:color w:val="000000"/>
                <w:sz w:val="20"/>
                <w:szCs w:val="20"/>
              </w:rPr>
            </w:pPr>
            <w:r w:rsidRPr="00907897">
              <w:rPr>
                <w:b/>
                <w:bCs/>
                <w:color w:val="000000"/>
                <w:sz w:val="20"/>
                <w:szCs w:val="20"/>
              </w:rPr>
              <w:t>Наименование показателей</w:t>
            </w:r>
          </w:p>
        </w:tc>
        <w:tc>
          <w:tcPr>
            <w:tcW w:w="1134" w:type="dxa"/>
            <w:vMerge w:val="restart"/>
            <w:shd w:val="clear" w:color="auto" w:fill="auto"/>
            <w:vAlign w:val="center"/>
            <w:hideMark/>
          </w:tcPr>
          <w:p w:rsidR="00907897" w:rsidRPr="00907897" w:rsidRDefault="00907897" w:rsidP="00907897">
            <w:pPr>
              <w:jc w:val="center"/>
              <w:rPr>
                <w:b/>
                <w:bCs/>
                <w:color w:val="000000"/>
                <w:sz w:val="20"/>
                <w:szCs w:val="20"/>
              </w:rPr>
            </w:pPr>
            <w:r w:rsidRPr="00907897">
              <w:rPr>
                <w:b/>
                <w:bCs/>
                <w:color w:val="000000"/>
                <w:sz w:val="20"/>
                <w:szCs w:val="20"/>
              </w:rPr>
              <w:t>Единицы измерения</w:t>
            </w:r>
          </w:p>
        </w:tc>
        <w:tc>
          <w:tcPr>
            <w:tcW w:w="992" w:type="dxa"/>
            <w:vMerge w:val="restart"/>
            <w:shd w:val="clear" w:color="auto" w:fill="auto"/>
            <w:vAlign w:val="center"/>
            <w:hideMark/>
          </w:tcPr>
          <w:p w:rsidR="00907897" w:rsidRPr="00907897" w:rsidRDefault="00907897" w:rsidP="00907897">
            <w:pPr>
              <w:jc w:val="center"/>
              <w:rPr>
                <w:b/>
                <w:bCs/>
                <w:color w:val="000000"/>
                <w:sz w:val="20"/>
                <w:szCs w:val="20"/>
              </w:rPr>
            </w:pPr>
            <w:r w:rsidRPr="00907897">
              <w:rPr>
                <w:b/>
                <w:bCs/>
                <w:color w:val="000000"/>
                <w:sz w:val="20"/>
                <w:szCs w:val="20"/>
              </w:rPr>
              <w:t>Номер в докладе</w:t>
            </w:r>
          </w:p>
        </w:tc>
        <w:tc>
          <w:tcPr>
            <w:tcW w:w="3402" w:type="dxa"/>
            <w:gridSpan w:val="4"/>
            <w:shd w:val="clear" w:color="auto" w:fill="auto"/>
            <w:vAlign w:val="center"/>
            <w:hideMark/>
          </w:tcPr>
          <w:p w:rsidR="00907897" w:rsidRPr="00907897" w:rsidRDefault="00907897" w:rsidP="00907897">
            <w:pPr>
              <w:jc w:val="center"/>
              <w:rPr>
                <w:b/>
                <w:bCs/>
                <w:color w:val="000000"/>
                <w:sz w:val="20"/>
                <w:szCs w:val="20"/>
              </w:rPr>
            </w:pPr>
            <w:r w:rsidRPr="00907897">
              <w:rPr>
                <w:b/>
                <w:bCs/>
                <w:color w:val="000000"/>
                <w:sz w:val="20"/>
                <w:szCs w:val="20"/>
              </w:rPr>
              <w:t>Отчёт</w:t>
            </w:r>
          </w:p>
        </w:tc>
        <w:tc>
          <w:tcPr>
            <w:tcW w:w="2552" w:type="dxa"/>
            <w:gridSpan w:val="3"/>
            <w:shd w:val="clear" w:color="auto" w:fill="auto"/>
            <w:vAlign w:val="center"/>
            <w:hideMark/>
          </w:tcPr>
          <w:p w:rsidR="00907897" w:rsidRPr="00907897" w:rsidRDefault="00907897" w:rsidP="00907897">
            <w:pPr>
              <w:jc w:val="center"/>
              <w:rPr>
                <w:b/>
                <w:bCs/>
                <w:color w:val="000000"/>
                <w:sz w:val="20"/>
                <w:szCs w:val="20"/>
              </w:rPr>
            </w:pPr>
            <w:r w:rsidRPr="00907897">
              <w:rPr>
                <w:b/>
                <w:bCs/>
                <w:color w:val="000000"/>
                <w:sz w:val="20"/>
                <w:szCs w:val="20"/>
              </w:rPr>
              <w:t>Прогноз</w:t>
            </w:r>
          </w:p>
        </w:tc>
        <w:tc>
          <w:tcPr>
            <w:tcW w:w="3260" w:type="dxa"/>
            <w:vMerge w:val="restart"/>
            <w:shd w:val="clear" w:color="auto" w:fill="auto"/>
            <w:vAlign w:val="center"/>
            <w:hideMark/>
          </w:tcPr>
          <w:p w:rsidR="00907897" w:rsidRPr="00907897" w:rsidRDefault="00907897" w:rsidP="00907897">
            <w:pPr>
              <w:jc w:val="center"/>
              <w:rPr>
                <w:b/>
                <w:bCs/>
                <w:color w:val="000000"/>
                <w:sz w:val="20"/>
                <w:szCs w:val="20"/>
              </w:rPr>
            </w:pPr>
            <w:r w:rsidRPr="00907897">
              <w:rPr>
                <w:b/>
                <w:bCs/>
                <w:color w:val="000000"/>
                <w:sz w:val="20"/>
                <w:szCs w:val="20"/>
              </w:rPr>
              <w:t>Примечание</w:t>
            </w:r>
          </w:p>
        </w:tc>
      </w:tr>
      <w:tr w:rsidR="00907897" w:rsidRPr="00907897" w:rsidTr="00907897">
        <w:trPr>
          <w:trHeight w:val="315"/>
        </w:trPr>
        <w:tc>
          <w:tcPr>
            <w:tcW w:w="1702" w:type="dxa"/>
            <w:vMerge/>
            <w:vAlign w:val="center"/>
            <w:hideMark/>
          </w:tcPr>
          <w:p w:rsidR="00907897" w:rsidRPr="00907897" w:rsidRDefault="00907897" w:rsidP="00907897">
            <w:pPr>
              <w:rPr>
                <w:b/>
                <w:bCs/>
                <w:color w:val="000000"/>
                <w:sz w:val="20"/>
                <w:szCs w:val="20"/>
              </w:rPr>
            </w:pPr>
          </w:p>
        </w:tc>
        <w:tc>
          <w:tcPr>
            <w:tcW w:w="3260" w:type="dxa"/>
            <w:vMerge/>
            <w:vAlign w:val="center"/>
            <w:hideMark/>
          </w:tcPr>
          <w:p w:rsidR="00907897" w:rsidRPr="00907897" w:rsidRDefault="00907897" w:rsidP="00907897">
            <w:pPr>
              <w:rPr>
                <w:b/>
                <w:bCs/>
                <w:color w:val="000000"/>
                <w:sz w:val="20"/>
                <w:szCs w:val="20"/>
              </w:rPr>
            </w:pPr>
          </w:p>
        </w:tc>
        <w:tc>
          <w:tcPr>
            <w:tcW w:w="1134" w:type="dxa"/>
            <w:vMerge/>
            <w:vAlign w:val="center"/>
            <w:hideMark/>
          </w:tcPr>
          <w:p w:rsidR="00907897" w:rsidRPr="00907897" w:rsidRDefault="00907897" w:rsidP="00907897">
            <w:pPr>
              <w:rPr>
                <w:b/>
                <w:bCs/>
                <w:color w:val="000000"/>
                <w:sz w:val="20"/>
                <w:szCs w:val="20"/>
              </w:rPr>
            </w:pPr>
          </w:p>
        </w:tc>
        <w:tc>
          <w:tcPr>
            <w:tcW w:w="992" w:type="dxa"/>
            <w:vMerge/>
            <w:vAlign w:val="center"/>
            <w:hideMark/>
          </w:tcPr>
          <w:p w:rsidR="00907897" w:rsidRPr="00907897" w:rsidRDefault="00907897" w:rsidP="00907897">
            <w:pPr>
              <w:rPr>
                <w:b/>
                <w:bCs/>
                <w:color w:val="000000"/>
                <w:sz w:val="20"/>
                <w:szCs w:val="20"/>
              </w:rPr>
            </w:pPr>
          </w:p>
        </w:tc>
        <w:tc>
          <w:tcPr>
            <w:tcW w:w="851" w:type="dxa"/>
            <w:shd w:val="clear" w:color="auto" w:fill="auto"/>
            <w:vAlign w:val="center"/>
            <w:hideMark/>
          </w:tcPr>
          <w:p w:rsidR="00907897" w:rsidRPr="00907897" w:rsidRDefault="00907897" w:rsidP="00907897">
            <w:pPr>
              <w:jc w:val="center"/>
              <w:rPr>
                <w:b/>
                <w:bCs/>
                <w:color w:val="000000"/>
                <w:sz w:val="20"/>
                <w:szCs w:val="20"/>
              </w:rPr>
            </w:pPr>
            <w:r w:rsidRPr="00907897">
              <w:rPr>
                <w:b/>
                <w:bCs/>
                <w:color w:val="000000"/>
                <w:sz w:val="20"/>
                <w:szCs w:val="20"/>
              </w:rPr>
              <w:t>2020</w:t>
            </w:r>
          </w:p>
        </w:tc>
        <w:tc>
          <w:tcPr>
            <w:tcW w:w="850" w:type="dxa"/>
            <w:shd w:val="clear" w:color="auto" w:fill="auto"/>
            <w:vAlign w:val="center"/>
            <w:hideMark/>
          </w:tcPr>
          <w:p w:rsidR="00907897" w:rsidRPr="00907897" w:rsidRDefault="00907897" w:rsidP="00907897">
            <w:pPr>
              <w:jc w:val="center"/>
              <w:rPr>
                <w:b/>
                <w:bCs/>
                <w:color w:val="000000"/>
                <w:sz w:val="20"/>
                <w:szCs w:val="20"/>
              </w:rPr>
            </w:pPr>
            <w:r w:rsidRPr="00907897">
              <w:rPr>
                <w:b/>
                <w:bCs/>
                <w:color w:val="000000"/>
                <w:sz w:val="20"/>
                <w:szCs w:val="20"/>
              </w:rPr>
              <w:t>2021</w:t>
            </w:r>
          </w:p>
        </w:tc>
        <w:tc>
          <w:tcPr>
            <w:tcW w:w="851" w:type="dxa"/>
            <w:shd w:val="clear" w:color="auto" w:fill="auto"/>
            <w:vAlign w:val="center"/>
            <w:hideMark/>
          </w:tcPr>
          <w:p w:rsidR="00907897" w:rsidRPr="00907897" w:rsidRDefault="00907897" w:rsidP="00907897">
            <w:pPr>
              <w:jc w:val="center"/>
              <w:rPr>
                <w:b/>
                <w:bCs/>
                <w:color w:val="000000"/>
                <w:sz w:val="20"/>
                <w:szCs w:val="20"/>
              </w:rPr>
            </w:pPr>
            <w:r w:rsidRPr="00907897">
              <w:rPr>
                <w:b/>
                <w:bCs/>
                <w:color w:val="000000"/>
                <w:sz w:val="20"/>
                <w:szCs w:val="20"/>
              </w:rPr>
              <w:t>2022</w:t>
            </w:r>
          </w:p>
        </w:tc>
        <w:tc>
          <w:tcPr>
            <w:tcW w:w="850" w:type="dxa"/>
            <w:shd w:val="clear" w:color="auto" w:fill="auto"/>
            <w:vAlign w:val="center"/>
            <w:hideMark/>
          </w:tcPr>
          <w:p w:rsidR="00907897" w:rsidRPr="00907897" w:rsidRDefault="00907897" w:rsidP="00907897">
            <w:pPr>
              <w:jc w:val="center"/>
              <w:rPr>
                <w:b/>
                <w:bCs/>
                <w:color w:val="000000"/>
                <w:sz w:val="20"/>
                <w:szCs w:val="20"/>
              </w:rPr>
            </w:pPr>
            <w:r w:rsidRPr="00907897">
              <w:rPr>
                <w:b/>
                <w:bCs/>
                <w:color w:val="000000"/>
                <w:sz w:val="20"/>
                <w:szCs w:val="20"/>
              </w:rPr>
              <w:t>2023</w:t>
            </w:r>
          </w:p>
        </w:tc>
        <w:tc>
          <w:tcPr>
            <w:tcW w:w="851" w:type="dxa"/>
            <w:shd w:val="clear" w:color="auto" w:fill="auto"/>
            <w:vAlign w:val="center"/>
            <w:hideMark/>
          </w:tcPr>
          <w:p w:rsidR="00907897" w:rsidRPr="00907897" w:rsidRDefault="00907897" w:rsidP="00907897">
            <w:pPr>
              <w:jc w:val="center"/>
              <w:rPr>
                <w:b/>
                <w:bCs/>
                <w:color w:val="000000"/>
                <w:sz w:val="20"/>
                <w:szCs w:val="20"/>
              </w:rPr>
            </w:pPr>
            <w:r w:rsidRPr="00907897">
              <w:rPr>
                <w:b/>
                <w:bCs/>
                <w:color w:val="000000"/>
                <w:sz w:val="20"/>
                <w:szCs w:val="20"/>
              </w:rPr>
              <w:t>2024</w:t>
            </w:r>
          </w:p>
        </w:tc>
        <w:tc>
          <w:tcPr>
            <w:tcW w:w="850" w:type="dxa"/>
            <w:shd w:val="clear" w:color="auto" w:fill="auto"/>
            <w:vAlign w:val="center"/>
            <w:hideMark/>
          </w:tcPr>
          <w:p w:rsidR="00907897" w:rsidRPr="00907897" w:rsidRDefault="00907897" w:rsidP="00907897">
            <w:pPr>
              <w:jc w:val="center"/>
              <w:rPr>
                <w:b/>
                <w:bCs/>
                <w:color w:val="000000"/>
                <w:sz w:val="20"/>
                <w:szCs w:val="20"/>
              </w:rPr>
            </w:pPr>
            <w:r w:rsidRPr="00907897">
              <w:rPr>
                <w:b/>
                <w:bCs/>
                <w:color w:val="000000"/>
                <w:sz w:val="20"/>
                <w:szCs w:val="20"/>
              </w:rPr>
              <w:t>2025</w:t>
            </w:r>
          </w:p>
        </w:tc>
        <w:tc>
          <w:tcPr>
            <w:tcW w:w="851" w:type="dxa"/>
            <w:shd w:val="clear" w:color="auto" w:fill="auto"/>
            <w:vAlign w:val="center"/>
            <w:hideMark/>
          </w:tcPr>
          <w:p w:rsidR="00907897" w:rsidRPr="00907897" w:rsidRDefault="00907897" w:rsidP="00907897">
            <w:pPr>
              <w:jc w:val="center"/>
              <w:rPr>
                <w:b/>
                <w:bCs/>
                <w:color w:val="000000"/>
                <w:sz w:val="20"/>
                <w:szCs w:val="20"/>
              </w:rPr>
            </w:pPr>
            <w:r w:rsidRPr="00907897">
              <w:rPr>
                <w:b/>
                <w:bCs/>
                <w:color w:val="000000"/>
                <w:sz w:val="20"/>
                <w:szCs w:val="20"/>
              </w:rPr>
              <w:t>2026</w:t>
            </w:r>
          </w:p>
        </w:tc>
        <w:tc>
          <w:tcPr>
            <w:tcW w:w="3260" w:type="dxa"/>
            <w:vMerge/>
            <w:vAlign w:val="center"/>
            <w:hideMark/>
          </w:tcPr>
          <w:p w:rsidR="00907897" w:rsidRPr="00907897" w:rsidRDefault="00907897" w:rsidP="00907897">
            <w:pPr>
              <w:rPr>
                <w:b/>
                <w:bCs/>
                <w:color w:val="000000"/>
                <w:sz w:val="20"/>
                <w:szCs w:val="20"/>
              </w:rPr>
            </w:pPr>
          </w:p>
        </w:tc>
      </w:tr>
      <w:tr w:rsidR="00907897" w:rsidRPr="00907897" w:rsidTr="00907897">
        <w:trPr>
          <w:trHeight w:val="600"/>
        </w:trPr>
        <w:tc>
          <w:tcPr>
            <w:tcW w:w="1702" w:type="dxa"/>
            <w:vMerge w:val="restart"/>
            <w:shd w:val="clear" w:color="auto" w:fill="auto"/>
            <w:hideMark/>
          </w:tcPr>
          <w:p w:rsidR="00907897" w:rsidRPr="00907897" w:rsidRDefault="00907897" w:rsidP="00907897">
            <w:pPr>
              <w:rPr>
                <w:color w:val="000000"/>
                <w:sz w:val="20"/>
                <w:szCs w:val="20"/>
              </w:rPr>
            </w:pPr>
            <w:r w:rsidRPr="00907897">
              <w:rPr>
                <w:color w:val="000000"/>
                <w:sz w:val="20"/>
                <w:szCs w:val="20"/>
              </w:rPr>
              <w:t>Экономическое развитие</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Число субъектов малого и среднего предпринимательства в расчете на 10 тыс. человек населения</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Единица</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187,0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223,6</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219,4</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221,4</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221,6</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221,9</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222,3</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Рост показателя на 2 п.п. за счёт увеличения количества субъектов малого и среднего предпринимательства.</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6,4</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28,9</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28,9</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29,9</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30,0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30,2</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30,2</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Увеличение доли на 1 п.п. за счёт увеличения среднесписочной численности работников малых и средних предприятий.</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Объем инвестиций в основной капитал (за исключением бюджетных средств) в расчете на 1 жителя</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Рубль</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3</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1 421 819,0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1 569 774,0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1 957 498,0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2 091 110,0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2 173 013,7</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2 190 019,9</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2 278 299,5</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Рост показателя на 6,8% сложился за счёт увеличения инвестиций предприятий нефтяной отрасли в месторождения на территории района.</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4</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90,40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93,85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96,71</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98,92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99,04</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99,05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99,17</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Увеличение доли на 2,21 п.п. обусловлено оформлением земельных участков в результате проведенных мероприятий муниципального контроля по выявлению собственников объектов недвижимости.</w:t>
            </w:r>
          </w:p>
        </w:tc>
      </w:tr>
      <w:tr w:rsidR="00907897" w:rsidRPr="00907897" w:rsidTr="00907897">
        <w:trPr>
          <w:trHeight w:val="6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прибыльных сельскохозяйственных организаций в общем их числе</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100,0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18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6</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4,71</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2,50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0,64</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0,21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Снижение показателя в 3 раза достигнуто за счёт завершения строительства автомобильной дороги общего пользования местного значения с. Леуши и увеличения общей протяженности дорог в связи с постановкой на кадастровый учёт и оформления права собственности на автомобильные дороги в СП Шугур.</w:t>
            </w:r>
          </w:p>
        </w:tc>
      </w:tr>
      <w:tr w:rsidR="00907897" w:rsidRPr="00907897" w:rsidTr="00907897">
        <w:trPr>
          <w:trHeight w:val="18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7</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25,2</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24,9</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24,6</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24,2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24,1</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23,8</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23,6</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Уменьшение доли на 0,4 п.п. в связи со снижением численности населения, проживающего в населенных пунктах, не имеющих регулярного автомобильного и (или) железнодорожного сообщения с административным центром района.</w:t>
            </w:r>
          </w:p>
        </w:tc>
      </w:tr>
      <w:tr w:rsidR="00907897" w:rsidRPr="00907897" w:rsidTr="00907897">
        <w:trPr>
          <w:trHeight w:val="6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Среднемесячная номинальная начисленная заработная плата работников</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Неизвестные данные</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8</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Среднемесячная номинальная начисленная заработная плата работников: крупных и средних предприятий и некоммерческих организаций</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Рубль</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8.1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74 002,6</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79 629,2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88 670,4</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100 557,4</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104 579,7</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108 762,9</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113 113,4</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Увеличение показателя на 13% связано с индексацией заработной платы на уровень инфляции, увеличением МРОТ, реализацией Указов Президента РФ по повышению отдельным категориям работников.</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Среднемесячная номинальная начисленная заработная плата работников: муниципальных дошкольных образовательных учреждений</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Рубль</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8.2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44 965,0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45 903,6</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51 659,8</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58 151,8</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60 477,9</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62 897,0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65 412,9</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Рост на 13% в связи с повышением МРОТ и целевого показателя.</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Среднемесячная номинальная начисленная заработная плата работников: муниципальных общеобразовательных учреждений</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Рубль</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8.3</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56 222,2</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58 989,2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66 975,9</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73 512,6</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76 453,1</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79 511,2</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82 691,6</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Рост на 10% в связи с повышением МРОТ и целевого показателя.</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Среднемесячная номинальная начисленная заработная плата работников: учителей муниципальных общеобразовательных учреждений</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Рубль</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8.4</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66 873,3</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76 148,1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83 542,4</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95 309,4</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99 151,8</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103 117,9</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107 242,6</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Рост на 14% в связи с повышением МРОТ и целевого показателя.</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Среднемесячная номинальная начисленная заработная плата работников: муниципальных учреждений культуры и искусства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Рубль</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8.5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47 595,1</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47 973,6</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53 876,4</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59 768,3</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62 159,0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64 645,4</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67 231,2</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Рост на 11% в связи с повышением МРОТ и целевого показателя.</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Среднемесячная номинальная начисленная заработная плата работников: муниципальных учреждений физической культуры и спорта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Рубль</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8.6</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Учреждения физической культуры и спорта в Кондинском районе оказывают муниципальные услуги по основному виду деятельности "Дополнительное образование".</w:t>
            </w:r>
          </w:p>
        </w:tc>
      </w:tr>
      <w:tr w:rsidR="00907897" w:rsidRPr="00907897" w:rsidTr="00907897">
        <w:trPr>
          <w:trHeight w:val="1200"/>
        </w:trPr>
        <w:tc>
          <w:tcPr>
            <w:tcW w:w="1702" w:type="dxa"/>
            <w:vMerge w:val="restart"/>
            <w:shd w:val="clear" w:color="auto" w:fill="auto"/>
            <w:hideMark/>
          </w:tcPr>
          <w:p w:rsidR="00907897" w:rsidRPr="00907897" w:rsidRDefault="00907897" w:rsidP="00907897">
            <w:pPr>
              <w:rPr>
                <w:color w:val="000000"/>
                <w:sz w:val="20"/>
                <w:szCs w:val="20"/>
              </w:rPr>
            </w:pPr>
            <w:r w:rsidRPr="00907897">
              <w:rPr>
                <w:color w:val="000000"/>
                <w:sz w:val="20"/>
                <w:szCs w:val="20"/>
              </w:rPr>
              <w:t>Дошкольное образование</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9</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76,1</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73,9</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77,1</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69,0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70,0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70,0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70,0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Снижение доли на 8,1 п.п. обусловлено уменьшением детей в возрасте 1-6 лет, получающих дошкольную образовательную услугу в связи с массовым выпуском детей из детский садов.</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10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Актуальный спрос на предоставление места в детском саду отсутствует.</w:t>
            </w:r>
          </w:p>
        </w:tc>
      </w:tr>
      <w:tr w:rsidR="00907897" w:rsidRPr="00907897" w:rsidTr="00907897">
        <w:trPr>
          <w:trHeight w:val="15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11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Здания дошкольных образовательных учреждений, которые находятся в аварийном состоянии или требуют капитального ремонта, на территории района отсутствуют.</w:t>
            </w:r>
          </w:p>
        </w:tc>
      </w:tr>
      <w:tr w:rsidR="00907897" w:rsidRPr="00907897" w:rsidTr="00907897">
        <w:trPr>
          <w:trHeight w:val="1500"/>
        </w:trPr>
        <w:tc>
          <w:tcPr>
            <w:tcW w:w="1702" w:type="dxa"/>
            <w:vMerge w:val="restart"/>
            <w:shd w:val="clear" w:color="auto" w:fill="auto"/>
            <w:hideMark/>
          </w:tcPr>
          <w:p w:rsidR="00907897" w:rsidRPr="00907897" w:rsidRDefault="00907897" w:rsidP="00907897">
            <w:pPr>
              <w:rPr>
                <w:color w:val="000000"/>
                <w:sz w:val="20"/>
                <w:szCs w:val="20"/>
              </w:rPr>
            </w:pPr>
            <w:r w:rsidRPr="00907897">
              <w:rPr>
                <w:color w:val="000000"/>
                <w:sz w:val="20"/>
                <w:szCs w:val="20"/>
              </w:rPr>
              <w:t>Общее и дополнительное образование</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12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0,7</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0,7</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Выпускник МКОУ Болчаровская СОШ не преодолел минимального порогового уровня по обязательному учебному предмету "математика" в основные, резервные дни основного периода проведения государственной итоговой аттестации, а также в дополнительный (сентябрьский) период.</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13</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98,8</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98,3</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98,3</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97,9</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97,9</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97,9</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97,9</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Снижение доли на 0,8 п.п. обусловлено увеличением количества зданий общеобразовательных учреждений, требующих капитального ремонта, с 1 до 3.</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14</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6,7</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6,7</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20,0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13,3</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13,3</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13,3</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Тре6уют капитального ремонта здания МКОУ Куминская СОШ, МКОУ Кондинская СОШ, МКОУ Междуреченская СОШ.</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детей первой и второй групп здоровья в общей численности обучающихся в муниципальных общеобразовательных учреждениях</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15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81,8</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83,1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92,2</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78,2</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80,0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83,0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85,0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Снижение доли на 15 п.п.</w:t>
            </w:r>
          </w:p>
        </w:tc>
      </w:tr>
      <w:tr w:rsidR="00907897" w:rsidRPr="00907897" w:rsidTr="00907897">
        <w:trPr>
          <w:trHeight w:val="15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16</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21,0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21,5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10,6</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5,6</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5,6</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5,1</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Снижение доли на 0,5 п.п. за счёт снижения численности обучающихся.</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Тысяча рублей</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17</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272,9</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299,7</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322,2</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354,6</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377,0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403,9</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432,8</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Рост показателя на 10% за счёт увеличения расходов на содержание учреждений и повышения МРОТ.</w:t>
            </w:r>
          </w:p>
        </w:tc>
      </w:tr>
      <w:tr w:rsidR="00907897" w:rsidRPr="00907897" w:rsidTr="00907897">
        <w:trPr>
          <w:trHeight w:val="21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2016 года изменен расчет показателя, согласно методики Росстата №225 от 4.04.2017г.)</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18</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86,7</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94,7</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88,9</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88,0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87,5</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88,8</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88,8</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Увеличение доли на 0,8 п.п. обусловлено увеличением программ дополнительного образования, отвечающим запросам и потребностям детей и их родителей. Разработка и внедрение краткосрочных программ дополнительного образования.</w:t>
            </w:r>
          </w:p>
        </w:tc>
      </w:tr>
      <w:tr w:rsidR="00907897" w:rsidRPr="00907897" w:rsidTr="00907897">
        <w:trPr>
          <w:trHeight w:val="600"/>
        </w:trPr>
        <w:tc>
          <w:tcPr>
            <w:tcW w:w="1702" w:type="dxa"/>
            <w:vMerge w:val="restart"/>
            <w:shd w:val="clear" w:color="auto" w:fill="auto"/>
            <w:hideMark/>
          </w:tcPr>
          <w:p w:rsidR="00907897" w:rsidRPr="00907897" w:rsidRDefault="00907897" w:rsidP="00907897">
            <w:pPr>
              <w:rPr>
                <w:color w:val="000000"/>
                <w:sz w:val="20"/>
                <w:szCs w:val="20"/>
              </w:rPr>
            </w:pPr>
            <w:r w:rsidRPr="00907897">
              <w:rPr>
                <w:color w:val="000000"/>
                <w:sz w:val="20"/>
                <w:szCs w:val="20"/>
              </w:rPr>
              <w:t>Культура</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Уровень фактической обеспеченности учреждениями культуры от нормативной потребности</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Неизвестные данные</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19</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Уровень фактической обеспеченности учреждениями культуры от нормативной потребности: клубами и учреждениями клубного типа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19.1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95,2</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95,2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100,0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100,0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100,0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100,0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100,0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Показатель остался на уровне 2022 года.</w:t>
            </w:r>
          </w:p>
        </w:tc>
      </w:tr>
      <w:tr w:rsidR="00907897" w:rsidRPr="00907897" w:rsidTr="00907897">
        <w:trPr>
          <w:trHeight w:val="15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Уровень фактической обеспеченности учреждениями культуры от нормативной потребности: библиотеками</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19.2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161,1</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151,0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161,1</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143,7</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143,7</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143,7</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143,7</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Снижение показателя на 17,4 п.п. в связи с уменьшением числа отделов внестационарного обслуживания (библиотечных пунктов) на 13 ед. путём приведения в соответствие с приказом Депкультуры ХМАО - Югры от 01.07.2010 № 169/01-12.</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Уровень фактической обеспеченности учреждениями культуры от нормативной потребности: парками культуры и отдыха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19.3</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21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20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11,1</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11,1</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11,5</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11,5</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Увеличение доли на 0,4 п.п. за счёт снижения общего количества зданий учреждений культуры на 1 единицу в связи с заключением договора безвозмездного пользования для размещения МУК "Кондинская межпоселенческая централизованная библиотечная система" на 1 этаже здания, переданного на праве оперативного управления МУ ДО "ДМШ" гп. Кондинское имени А.В. Красова.</w:t>
            </w:r>
          </w:p>
        </w:tc>
      </w:tr>
      <w:tr w:rsidR="00907897" w:rsidRPr="00907897" w:rsidTr="00907897">
        <w:trPr>
          <w:trHeight w:val="15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21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600"/>
        </w:trPr>
        <w:tc>
          <w:tcPr>
            <w:tcW w:w="1702" w:type="dxa"/>
            <w:vMerge w:val="restart"/>
            <w:shd w:val="clear" w:color="auto" w:fill="auto"/>
            <w:hideMark/>
          </w:tcPr>
          <w:p w:rsidR="00907897" w:rsidRPr="00907897" w:rsidRDefault="00907897" w:rsidP="00907897">
            <w:pPr>
              <w:rPr>
                <w:color w:val="000000"/>
                <w:sz w:val="20"/>
                <w:szCs w:val="20"/>
              </w:rPr>
            </w:pPr>
            <w:r w:rsidRPr="00907897">
              <w:rPr>
                <w:color w:val="000000"/>
                <w:sz w:val="20"/>
                <w:szCs w:val="20"/>
              </w:rPr>
              <w:t>Физическая культура и спорт</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населения, систематически занимающегося физической культурой и спортом</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22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44,9</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50,1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58,8</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61,0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67,0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72,0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72,0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Увеличение показателя на 2,2 п.п. в связи с</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обучающихся, систематически занимающихся физической культурой и спортом, в общей численности обучающихся</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23</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81,0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88,9</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92,0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auto" w:fill="auto"/>
            <w:noWrap/>
            <w:vAlign w:val="center"/>
            <w:hideMark/>
          </w:tcPr>
          <w:p w:rsidR="00907897" w:rsidRPr="00907897" w:rsidRDefault="007A7DD7" w:rsidP="00907897">
            <w:pPr>
              <w:jc w:val="right"/>
              <w:rPr>
                <w:color w:val="000000"/>
                <w:sz w:val="20"/>
                <w:szCs w:val="20"/>
              </w:rPr>
            </w:pPr>
            <w:r>
              <w:rPr>
                <w:color w:val="000000"/>
                <w:sz w:val="20"/>
                <w:szCs w:val="20"/>
              </w:rPr>
              <w:t>92,1</w:t>
            </w:r>
          </w:p>
        </w:tc>
        <w:tc>
          <w:tcPr>
            <w:tcW w:w="850" w:type="dxa"/>
            <w:shd w:val="clear" w:color="auto" w:fill="auto"/>
            <w:noWrap/>
            <w:vAlign w:val="center"/>
            <w:hideMark/>
          </w:tcPr>
          <w:p w:rsidR="00907897" w:rsidRPr="00907897" w:rsidRDefault="007A7DD7" w:rsidP="00907897">
            <w:pPr>
              <w:jc w:val="right"/>
              <w:rPr>
                <w:color w:val="000000"/>
                <w:sz w:val="20"/>
                <w:szCs w:val="20"/>
              </w:rPr>
            </w:pPr>
            <w:r>
              <w:rPr>
                <w:color w:val="000000"/>
                <w:sz w:val="20"/>
                <w:szCs w:val="20"/>
              </w:rPr>
              <w:t>92,2</w:t>
            </w:r>
          </w:p>
        </w:tc>
        <w:tc>
          <w:tcPr>
            <w:tcW w:w="851" w:type="dxa"/>
            <w:shd w:val="clear" w:color="auto" w:fill="auto"/>
            <w:noWrap/>
            <w:vAlign w:val="center"/>
            <w:hideMark/>
          </w:tcPr>
          <w:p w:rsidR="00907897" w:rsidRPr="00907897" w:rsidRDefault="007A7DD7" w:rsidP="00907897">
            <w:pPr>
              <w:jc w:val="right"/>
              <w:rPr>
                <w:color w:val="000000"/>
                <w:sz w:val="20"/>
                <w:szCs w:val="20"/>
              </w:rPr>
            </w:pPr>
            <w:r>
              <w:rPr>
                <w:color w:val="000000"/>
                <w:sz w:val="20"/>
                <w:szCs w:val="20"/>
              </w:rPr>
              <w:t>92,3</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600"/>
        </w:trPr>
        <w:tc>
          <w:tcPr>
            <w:tcW w:w="1702" w:type="dxa"/>
            <w:vMerge w:val="restart"/>
            <w:shd w:val="clear" w:color="auto" w:fill="auto"/>
            <w:hideMark/>
          </w:tcPr>
          <w:p w:rsidR="00907897" w:rsidRPr="00907897" w:rsidRDefault="00907897" w:rsidP="00907897">
            <w:pPr>
              <w:rPr>
                <w:color w:val="000000"/>
                <w:sz w:val="20"/>
                <w:szCs w:val="20"/>
              </w:rPr>
            </w:pPr>
            <w:r w:rsidRPr="00907897">
              <w:rPr>
                <w:color w:val="000000"/>
                <w:sz w:val="20"/>
                <w:szCs w:val="20"/>
              </w:rPr>
              <w:t>Жилищное строительство и обеспечение граждан жильем</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Общая площадь жилых помещений, приходящаяся в среднем на одного жителя, - всего</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Квадратный метр</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24</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29,4</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29,9</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30,0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30,1</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30,1</w:t>
            </w:r>
          </w:p>
        </w:tc>
        <w:tc>
          <w:tcPr>
            <w:tcW w:w="850" w:type="dxa"/>
            <w:shd w:val="clear" w:color="auto" w:fill="auto"/>
            <w:noWrap/>
            <w:vAlign w:val="center"/>
            <w:hideMark/>
          </w:tcPr>
          <w:p w:rsidR="00907897" w:rsidRPr="00907897" w:rsidRDefault="00907897" w:rsidP="00381002">
            <w:pPr>
              <w:jc w:val="right"/>
              <w:rPr>
                <w:color w:val="000000"/>
                <w:sz w:val="20"/>
                <w:szCs w:val="20"/>
              </w:rPr>
            </w:pPr>
            <w:r w:rsidRPr="00907897">
              <w:rPr>
                <w:color w:val="000000"/>
                <w:sz w:val="20"/>
                <w:szCs w:val="20"/>
              </w:rPr>
              <w:t>30,1</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30,1</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Увеличение показателя на 0,3%.</w:t>
            </w:r>
          </w:p>
        </w:tc>
      </w:tr>
      <w:tr w:rsidR="00907897" w:rsidRPr="00907897" w:rsidTr="00907897">
        <w:trPr>
          <w:trHeight w:val="6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В том числе введено общей площади жилых помещений, приходящаяся в среднем на одного жителя за один год</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Квадратный метр</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24.1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0,4</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0,5</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0,4</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0,5</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0,5</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0,5</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Снижение показателя на 20%.</w:t>
            </w:r>
          </w:p>
        </w:tc>
      </w:tr>
      <w:tr w:rsidR="00907897" w:rsidRPr="00907897" w:rsidTr="00907897">
        <w:trPr>
          <w:trHeight w:val="21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Площадь земельных участков, предоставленных для строительства в расчете на 10 тыс. человек населения, - всего</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Гектар</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25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64,7</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65,4</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66,7</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67,3</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34,4</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36,2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38,3</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Рост показателя на 1% обусловлен увеличением площади земельных участков, переданных под строительство производственных объектов, объектов лесопромышленного комплекса, торговли, в том числе по результатам торгов, нефтедобывающего комплекса, объектов трубопроводного транспорта, объектов жилищно-коммунального хозяйства, а также объектов связи и энергетики.</w:t>
            </w:r>
          </w:p>
        </w:tc>
      </w:tr>
      <w:tr w:rsidR="00907897" w:rsidRPr="00907897" w:rsidTr="00907897">
        <w:trPr>
          <w:trHeight w:val="18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Гектар</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25.1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5,9</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7,6</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7,8</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5,6</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5,5</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Увеличение показателя на 2,6%. В 2023 году предоставлялись участки под многоквартирную жилую застройку, а также под блокированную жилую застройку по результатам торгов. Также в 2023 году предоставлено 13 земельных участков для индивидуального жилищного строительства гражданам, относящимся к льготной категории.</w:t>
            </w:r>
          </w:p>
        </w:tc>
      </w:tr>
      <w:tr w:rsidR="00907897" w:rsidRPr="00907897" w:rsidTr="00907897">
        <w:trPr>
          <w:trHeight w:val="30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иных объектов капитального строительства - в течение 5 лет</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Неизвестные данные</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26</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Строительство многоквартирных жилых домов на территории Кондинского района осуществляется в рамках реализации мероприятий муниципальной программы "Обеспечение доступным и комфортным жильём жителей Кондинского района". Застройщики заинтересованы своевременно вводить объекты в эксплуатацию в целях дальнейшего выкупа построенного жилья. Строительство и ввод объектов иного назначения осуществлялось в установленные данным показателем сроки (5 лет), в связи, с чем вопросов по вводу в эксплуатацию указанных объектов не возникало.</w:t>
            </w:r>
          </w:p>
        </w:tc>
      </w:tr>
      <w:tr w:rsidR="00907897" w:rsidRPr="00907897" w:rsidTr="00907897">
        <w:trPr>
          <w:trHeight w:val="21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Квадратный метр</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26.1</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21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Квадратный метр</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26.2</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1800"/>
        </w:trPr>
        <w:tc>
          <w:tcPr>
            <w:tcW w:w="1702" w:type="dxa"/>
            <w:vMerge w:val="restart"/>
            <w:shd w:val="clear" w:color="auto" w:fill="auto"/>
            <w:hideMark/>
          </w:tcPr>
          <w:p w:rsidR="00907897" w:rsidRPr="00907897" w:rsidRDefault="00907897" w:rsidP="00907897">
            <w:pPr>
              <w:rPr>
                <w:color w:val="000000"/>
                <w:sz w:val="20"/>
                <w:szCs w:val="20"/>
              </w:rPr>
            </w:pPr>
            <w:r w:rsidRPr="00907897">
              <w:rPr>
                <w:color w:val="000000"/>
                <w:sz w:val="20"/>
                <w:szCs w:val="20"/>
              </w:rPr>
              <w:t>Жилищно-коммунальное хозяйство</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27</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99,4</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100,0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100,0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100,0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100,0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100,0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100,0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Показатель остался на уровне 2022 года.</w:t>
            </w:r>
          </w:p>
        </w:tc>
      </w:tr>
      <w:tr w:rsidR="00907897" w:rsidRPr="00907897" w:rsidTr="00907897">
        <w:trPr>
          <w:trHeight w:val="3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28</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78,6</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80,0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88,9</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88,9</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88,9</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88,9</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88,9</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Показатель остался на уровне 2022 года.</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29</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88,7</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92,0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94,1</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99,1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99,6</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100,0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100,0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Увеличение доли на 5 п.п. за счёт роста количества МКД, расположенных на земельных участках, в отношении которых осуществлён государственный кадастровый учёт.</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30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11,9</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8,2</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12,1</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9,5</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9,5</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9,5</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9,5</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Снижение показателя на 2,6 п.п. в связи с невыполнением показателя по вводу жилья в 2023 году. Значение показателей за 2020-2022 годы откорректированы в соответствии с методическими рекомендациями Тюменьстата.</w:t>
            </w:r>
          </w:p>
        </w:tc>
      </w:tr>
      <w:tr w:rsidR="00907897" w:rsidRPr="00907897" w:rsidTr="00907897">
        <w:trPr>
          <w:trHeight w:val="1500"/>
        </w:trPr>
        <w:tc>
          <w:tcPr>
            <w:tcW w:w="1702" w:type="dxa"/>
            <w:vMerge w:val="restart"/>
            <w:shd w:val="clear" w:color="auto" w:fill="auto"/>
            <w:hideMark/>
          </w:tcPr>
          <w:p w:rsidR="00907897" w:rsidRPr="00907897" w:rsidRDefault="00907897" w:rsidP="00907897">
            <w:pPr>
              <w:rPr>
                <w:color w:val="000000"/>
                <w:sz w:val="20"/>
                <w:szCs w:val="20"/>
              </w:rPr>
            </w:pPr>
            <w:r w:rsidRPr="00907897">
              <w:rPr>
                <w:color w:val="000000"/>
                <w:sz w:val="20"/>
                <w:szCs w:val="20"/>
              </w:rPr>
              <w:t>Организация муниципального управления</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31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19,2</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21,3</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26,2</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19,4</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21,2</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38,6</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38,0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Снижение показателя обусловлено значительным увеличением в 2023 году безвозмездных поступлений из других уровней бюджетов Российской Федерации.</w:t>
            </w:r>
          </w:p>
        </w:tc>
      </w:tr>
      <w:tr w:rsidR="00907897" w:rsidRPr="00907897" w:rsidTr="00907897">
        <w:trPr>
          <w:trHeight w:val="15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32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Муниципальные предприятия банкроты на территории Кондинского района отсутствуют.</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Объем незавершенного в установленные сроки строительства, осуществляемого за счет средств бюджета городского округа (муниципального района)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Тысяча рублей</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33</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15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34</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Просроченная кредиторская задолженность в муниципальных учреждениях отсутствует.</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Рубль</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35</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8 360,6</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8 532,1</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6 663,0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7 314,6</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8 104,7</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7 620,4</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7 580,8</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Рост показателя на 9,8% в связи с увеличением расходов бюджета муниципального образования на содержание работников органов местного самоуправления в 2023 году и снижением численности постоянного населения на 0,5%.</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Условная единица</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36</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1,0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1,0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1,0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1,0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1,0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1,0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1,0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Удовлетворенность населения деятельностью местного самоуправления городского округа (муниципального района)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Процент от числа опрошенных</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37</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57,5</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45,6</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56,0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69,5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6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Среднегодовая численность постоянного населения</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Тысяча человек</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38</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30,665</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30,452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30,585</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30,441</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30,510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30,650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30,810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1200"/>
        </w:trPr>
        <w:tc>
          <w:tcPr>
            <w:tcW w:w="1702" w:type="dxa"/>
            <w:vMerge w:val="restart"/>
            <w:shd w:val="clear" w:color="auto" w:fill="auto"/>
            <w:hideMark/>
          </w:tcPr>
          <w:p w:rsidR="00907897" w:rsidRPr="00907897" w:rsidRDefault="00907897" w:rsidP="00907897">
            <w:pPr>
              <w:rPr>
                <w:color w:val="000000"/>
                <w:sz w:val="20"/>
                <w:szCs w:val="20"/>
              </w:rPr>
            </w:pPr>
            <w:r w:rsidRPr="00907897">
              <w:rPr>
                <w:color w:val="000000"/>
                <w:sz w:val="20"/>
                <w:szCs w:val="20"/>
              </w:rPr>
              <w:t>Энергосбережение и повышение энергетической эффективности</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Неизвестные данные</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39</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Удельная величина потребления энергетических ресурсов в многоквартирных домах: электрическая энергия</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килловат в час на 1 проживающего</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39.1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876,20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874,80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868,56</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865,09</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865,09</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865,09</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865,09</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Снижение показателя на 0,4% обусловлено уменьшением потребления холодной воды в связи со сносом ветхих МКД и ввода новых, оборудованных приборами учёта.</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Удельная величина потребления энергетических ресурсов в многоквартирных домах: тепловая энергия</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Гкал. на 1кв. метр общей площади</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39.2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0,03</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0,03</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0,03</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0,03</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0,03</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0,03</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0,03</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Показатель остался на уровне 2022 года.</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Удельная величина потребления энергетических ресурсов в многоквартирных домах: горячая вода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кубических метров на 1 проживающего</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39.3</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Удельная величина потребления энергетических ресурсов в многоквартирных домах: холодная вода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кубических метров на 1 проживающего</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39.4</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11,85</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11,84</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11,83</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11,82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11,82</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11,82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11,82</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Снижение показателя на 0,1% обусловлено уменьшением потребления холодной воды в связи со сносом ветхих МКД и ввода новых, оборудованных приборами учёта.</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Удельная величина потребления энергетических ресурсов в многоквартирных домах: природный газ</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кубических метров на 1 проживающего</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39.5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15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Неизвестные данные</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40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Удельная величина потребления энергетических ресурсов муниципальными бюджетными учреждениями: электрическая энергия</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килловат в час на 1 проживающего</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40.1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206,55</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263,08</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302,26</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274,04</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273,42</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272,18</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270,76</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Снижение показателя на 9% в связи с проведёнными мероприятиями по замене ламп в бюджетных учреждениях района на энергосберегающие.</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Удельная величина потребления энергетических ресурсов муниципальными бюджетными учреждениями: тепловая энергия</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Гкал. на 1кв. метр общей площади</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40.2</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0,11</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0,13</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0,12</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0,10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0,10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0,10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0,10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Снижение показателя на 17% обусловлено выводом из эксплуатации старых зданий социальной сферы с ветхими тепловыми сетями.</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Удельная величина потребления энергетических ресурсов муниципальными бюджетными учреждениями: горячая вода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кубических метров на 1 проживающего</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40.3</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Удельная величина потребления энергетических ресурсов муниципальными бюджетными учреждениями: холодная вода</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кубических метров на 1 проживающего</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40.4</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1,30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1,25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1,40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1,15</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1,14</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1,13</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Снижение показателя на 18% обусловлено выводом из эксплуатации старых зданий социальной сферы с ветхими инженерными сетями.</w:t>
            </w:r>
          </w:p>
        </w:tc>
      </w:tr>
      <w:tr w:rsidR="00907897" w:rsidRPr="00907897" w:rsidTr="00907897">
        <w:trPr>
          <w:trHeight w:val="12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Удельная величина потребления энергетических ресурсов муниципальными бюджетными учреждениями: природный газ</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кубических метров на 1 проживающего</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40.5</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48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на основании распоряжения Правительства Ханты-Мансийского автономного округа – Югры от 20.07.2018 № 378-рп «О внесении изменений в распоряжение Правительства Ханты-Мансийского автономного округа – Югры от 15 марта 2013 года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Балл</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41</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Результаты независимой оценки качества условий оказания услуг муниципальными организациями в сфере культуры</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Балл</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41.1</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49,0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94,0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В 2023 году муниципальные организации в сфере культуры не проходили процедуру независимой оценки качества условий оказания услуг.</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Результаты независимой оценки качества условий оказания услуг муниципальными организациями в сфере охраны здоровья</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Балл</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41.2</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Результаты независимой оценки качества условий оказания услуг муниципальными организациями в сфере образования</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Балл</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41.3</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75,8</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87,6</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84,1</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В 2023 году муниципальные образовательные организации не проходили процедуру независимой оценки качества условий оказания услуг.</w:t>
            </w:r>
          </w:p>
        </w:tc>
      </w:tr>
      <w:tr w:rsidR="00907897" w:rsidRPr="00907897" w:rsidTr="00907897">
        <w:trPr>
          <w:trHeight w:val="9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Результаты независимой оценки качества условий оказания услуг муниципальными организациями в сфере социального обслуживания</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Балл</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41.4</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r w:rsidR="00907897" w:rsidRPr="00907897" w:rsidTr="00907897">
        <w:trPr>
          <w:trHeight w:val="600"/>
        </w:trPr>
        <w:tc>
          <w:tcPr>
            <w:tcW w:w="1702" w:type="dxa"/>
            <w:vMerge/>
            <w:vAlign w:val="center"/>
            <w:hideMark/>
          </w:tcPr>
          <w:p w:rsidR="00907897" w:rsidRPr="00907897" w:rsidRDefault="00907897" w:rsidP="00907897">
            <w:pPr>
              <w:rPr>
                <w:color w:val="000000"/>
                <w:sz w:val="20"/>
                <w:szCs w:val="20"/>
              </w:rPr>
            </w:pP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Результаты независимой оценки качества условий оказания услуг иными муниципальными организациями</w:t>
            </w:r>
          </w:p>
        </w:tc>
        <w:tc>
          <w:tcPr>
            <w:tcW w:w="1134"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Балл</w:t>
            </w:r>
          </w:p>
        </w:tc>
        <w:tc>
          <w:tcPr>
            <w:tcW w:w="992" w:type="dxa"/>
            <w:shd w:val="clear" w:color="auto" w:fill="auto"/>
            <w:vAlign w:val="center"/>
            <w:hideMark/>
          </w:tcPr>
          <w:p w:rsidR="00907897" w:rsidRPr="00907897" w:rsidRDefault="00907897" w:rsidP="00907897">
            <w:pPr>
              <w:jc w:val="center"/>
              <w:rPr>
                <w:color w:val="000000"/>
                <w:sz w:val="20"/>
                <w:szCs w:val="20"/>
              </w:rPr>
            </w:pPr>
            <w:r w:rsidRPr="00907897">
              <w:rPr>
                <w:color w:val="000000"/>
                <w:sz w:val="20"/>
                <w:szCs w:val="20"/>
              </w:rPr>
              <w:t>41.5</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81,5</w:t>
            </w:r>
          </w:p>
        </w:tc>
        <w:tc>
          <w:tcPr>
            <w:tcW w:w="851"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auto" w:fill="auto"/>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0"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851" w:type="dxa"/>
            <w:shd w:val="clear" w:color="000000" w:fill="D7D7D7"/>
            <w:noWrap/>
            <w:vAlign w:val="center"/>
            <w:hideMark/>
          </w:tcPr>
          <w:p w:rsidR="00907897" w:rsidRPr="00907897" w:rsidRDefault="00907897" w:rsidP="00907897">
            <w:pPr>
              <w:jc w:val="right"/>
              <w:rPr>
                <w:color w:val="000000"/>
                <w:sz w:val="20"/>
                <w:szCs w:val="20"/>
              </w:rPr>
            </w:pPr>
            <w:r w:rsidRPr="00907897">
              <w:rPr>
                <w:color w:val="000000"/>
                <w:sz w:val="20"/>
                <w:szCs w:val="20"/>
              </w:rPr>
              <w:t>0</w:t>
            </w:r>
          </w:p>
        </w:tc>
        <w:tc>
          <w:tcPr>
            <w:tcW w:w="3260" w:type="dxa"/>
            <w:shd w:val="clear" w:color="auto" w:fill="auto"/>
            <w:hideMark/>
          </w:tcPr>
          <w:p w:rsidR="00907897" w:rsidRPr="00907897" w:rsidRDefault="00907897" w:rsidP="00907897">
            <w:pPr>
              <w:rPr>
                <w:color w:val="000000"/>
                <w:sz w:val="20"/>
                <w:szCs w:val="20"/>
              </w:rPr>
            </w:pPr>
            <w:r w:rsidRPr="00907897">
              <w:rPr>
                <w:color w:val="000000"/>
                <w:sz w:val="20"/>
                <w:szCs w:val="20"/>
              </w:rPr>
              <w:t> </w:t>
            </w:r>
          </w:p>
        </w:tc>
      </w:tr>
    </w:tbl>
    <w:p w:rsidR="00482DEB" w:rsidRDefault="00482DEB" w:rsidP="00AA43C1">
      <w:pPr>
        <w:jc w:val="center"/>
        <w:rPr>
          <w:b/>
          <w:u w:val="single"/>
        </w:rPr>
      </w:pPr>
    </w:p>
    <w:p w:rsidR="00AE0744" w:rsidRDefault="00AE0744" w:rsidP="006C3795">
      <w:pPr>
        <w:sectPr w:rsidR="00AE0744" w:rsidSect="00043F00">
          <w:pgSz w:w="16838" w:h="11906" w:orient="landscape"/>
          <w:pgMar w:top="851" w:right="1134" w:bottom="709" w:left="1134" w:header="709" w:footer="709" w:gutter="0"/>
          <w:cols w:space="708"/>
          <w:docGrid w:linePitch="360"/>
        </w:sectPr>
      </w:pPr>
    </w:p>
    <w:p w:rsidR="00D247F9" w:rsidRPr="00726671" w:rsidRDefault="00D247F9" w:rsidP="00F816EE">
      <w:pPr>
        <w:pStyle w:val="1"/>
        <w:rPr>
          <w:b/>
        </w:rPr>
      </w:pPr>
      <w:bookmarkStart w:id="21" w:name="_Toc164864432"/>
      <w:r w:rsidRPr="00726671">
        <w:rPr>
          <w:b/>
        </w:rPr>
        <w:t xml:space="preserve">3. Информация о </w:t>
      </w:r>
      <w:r w:rsidR="000C472F" w:rsidRPr="00726671">
        <w:rPr>
          <w:b/>
        </w:rPr>
        <w:t>внедрении</w:t>
      </w:r>
      <w:r w:rsidRPr="00726671">
        <w:rPr>
          <w:b/>
        </w:rPr>
        <w:t xml:space="preserve"> информационных технологий и повышении информационной открытости, повышении качества предоставляемых муниципальных услуг.</w:t>
      </w:r>
      <w:bookmarkEnd w:id="21"/>
    </w:p>
    <w:p w:rsidR="001C68F7" w:rsidRPr="00726671" w:rsidRDefault="000A30A3" w:rsidP="002C3F70">
      <w:pPr>
        <w:pStyle w:val="1"/>
        <w:spacing w:before="240"/>
        <w:rPr>
          <w:b/>
        </w:rPr>
      </w:pPr>
      <w:bookmarkStart w:id="22" w:name="_Toc164864433"/>
      <w:r w:rsidRPr="00726671">
        <w:rPr>
          <w:b/>
        </w:rPr>
        <w:t>3.</w:t>
      </w:r>
      <w:r w:rsidR="006F2995" w:rsidRPr="00726671">
        <w:rPr>
          <w:b/>
        </w:rPr>
        <w:t>1</w:t>
      </w:r>
      <w:r w:rsidR="00D247F9" w:rsidRPr="00726671">
        <w:rPr>
          <w:b/>
        </w:rPr>
        <w:t xml:space="preserve">. Внедрение информационных технологий при решении задач по </w:t>
      </w:r>
      <w:r w:rsidR="004F5390" w:rsidRPr="00726671">
        <w:rPr>
          <w:b/>
        </w:rPr>
        <w:t>обеспечению доступа</w:t>
      </w:r>
      <w:r w:rsidR="00D247F9" w:rsidRPr="00726671">
        <w:rPr>
          <w:b/>
        </w:rPr>
        <w:t xml:space="preserve"> населения к информации о деятельности администрации Кондинского района</w:t>
      </w:r>
      <w:bookmarkEnd w:id="22"/>
    </w:p>
    <w:p w:rsidR="001B5A96" w:rsidRPr="00726671" w:rsidRDefault="001B5A96" w:rsidP="002C3F70">
      <w:pPr>
        <w:spacing w:line="360" w:lineRule="auto"/>
        <w:ind w:firstLine="709"/>
        <w:jc w:val="both"/>
        <w:rPr>
          <w:color w:val="000000"/>
        </w:rPr>
      </w:pPr>
      <w:r w:rsidRPr="00726671">
        <w:rPr>
          <w:color w:val="000000"/>
        </w:rPr>
        <w:t xml:space="preserve">С целью обеспечения доступа населения к информации о деятельности органов местного самоуправления Кондинского района в соответствии со ст.13 Федерального закона от 09.02.2009 № 8-ФЗ «Об обеспечении доступа к информации о деятельности государственных органов и органов местного самоуправления» информация публикуется на официальном сайте органов местного самоуправления Кондинского района </w:t>
      </w:r>
      <w:hyperlink r:id="rId18" w:history="1">
        <w:r w:rsidRPr="00726671">
          <w:rPr>
            <w:rStyle w:val="af7"/>
          </w:rPr>
          <w:t>www.admkonda.ru</w:t>
        </w:r>
      </w:hyperlink>
      <w:r w:rsidRPr="00726671">
        <w:rPr>
          <w:color w:val="000000"/>
        </w:rPr>
        <w:t>.</w:t>
      </w:r>
    </w:p>
    <w:p w:rsidR="001B5A96" w:rsidRPr="00726671" w:rsidRDefault="001B5A96" w:rsidP="00096C67">
      <w:pPr>
        <w:spacing w:line="360" w:lineRule="auto"/>
        <w:ind w:firstLine="709"/>
        <w:jc w:val="both"/>
      </w:pPr>
      <w:r w:rsidRPr="00726671">
        <w:rPr>
          <w:color w:val="000000"/>
        </w:rPr>
        <w:t>Все органы местного самоуправления Кондинского района и подведомственные организации подключены к платформе обратной связи (ПОС).  Она позволяет гражданам напрямую обращаться к ним по широкому спектру вопросов через форму на портале Госуслуг, мобильное приложение «Госуслуги». Решаем вместе» или виджеты на официальных сайтах, а также участвовать в опросах, голосованиях и общественных обсуждениях. Платформа обратной связи создается в рамках федерального проекта «Цифровое государственное управление» национальной программы «Цифровая экономика».</w:t>
      </w:r>
    </w:p>
    <w:p w:rsidR="00096C67" w:rsidRPr="00726671" w:rsidRDefault="00096C67" w:rsidP="00096C67">
      <w:pPr>
        <w:spacing w:line="360" w:lineRule="auto"/>
        <w:ind w:firstLine="708"/>
        <w:jc w:val="both"/>
        <w:rPr>
          <w:color w:val="000000"/>
        </w:rPr>
      </w:pPr>
      <w:r w:rsidRPr="00726671">
        <w:rPr>
          <w:color w:val="000000"/>
        </w:rPr>
        <w:t xml:space="preserve">С 2014 года информация о деятельности государственных органов и органов местного самоуправления дополнительно публикуется в формате, обеспечивающем ее автоматическую обработку в целях повторного использования без предварительного изменения человеком (машиночитаемый формат) на портале открытых данных Ханты-Мансийского автономного округа - Югры. </w:t>
      </w:r>
    </w:p>
    <w:p w:rsidR="00096C67" w:rsidRPr="00726671" w:rsidRDefault="00096C67" w:rsidP="00096C67">
      <w:pPr>
        <w:spacing w:after="240" w:line="360" w:lineRule="auto"/>
        <w:ind w:firstLine="708"/>
        <w:jc w:val="both"/>
        <w:rPr>
          <w:color w:val="000000"/>
        </w:rPr>
      </w:pPr>
      <w:r w:rsidRPr="00726671">
        <w:rPr>
          <w:color w:val="000000"/>
        </w:rPr>
        <w:t>В 2023 году опубликовано 42 набора открытых данных. Из 5 наборов информация поступает в нейронную сеть «Vika» - универсальный помощник, который консультирует по вопросам получения Госуслуг в электронном виде и различных сервисов, значительно упрощающих жизнь гражданам. Сервис реализуется в рамках регионального проекта «Цифровое государственное управление» национальной программы «Цифровая экономика России».</w:t>
      </w:r>
    </w:p>
    <w:p w:rsidR="00D247F9" w:rsidRPr="00726671" w:rsidRDefault="00D247F9" w:rsidP="00096C67">
      <w:pPr>
        <w:pStyle w:val="1"/>
        <w:ind w:firstLine="567"/>
        <w:rPr>
          <w:b/>
          <w:i w:val="0"/>
        </w:rPr>
      </w:pPr>
      <w:bookmarkStart w:id="23" w:name="_Toc164864434"/>
      <w:r w:rsidRPr="00726671">
        <w:rPr>
          <w:b/>
          <w:i w:val="0"/>
        </w:rPr>
        <w:t>3.</w:t>
      </w:r>
      <w:r w:rsidR="006F2995" w:rsidRPr="00726671">
        <w:rPr>
          <w:b/>
          <w:i w:val="0"/>
        </w:rPr>
        <w:t>2</w:t>
      </w:r>
      <w:r w:rsidRPr="00726671">
        <w:rPr>
          <w:b/>
          <w:i w:val="0"/>
        </w:rPr>
        <w:t>. Повышение информационной открытости органов местного самоуправления Кондинского района</w:t>
      </w:r>
      <w:r w:rsidR="00750CD2" w:rsidRPr="00726671">
        <w:rPr>
          <w:b/>
          <w:i w:val="0"/>
        </w:rPr>
        <w:t xml:space="preserve"> Ханты-</w:t>
      </w:r>
      <w:r w:rsidR="000C472F" w:rsidRPr="00726671">
        <w:rPr>
          <w:b/>
          <w:i w:val="0"/>
        </w:rPr>
        <w:t xml:space="preserve">Мансийского автономного округа </w:t>
      </w:r>
      <w:r w:rsidR="00750CD2" w:rsidRPr="00726671">
        <w:rPr>
          <w:b/>
          <w:i w:val="0"/>
        </w:rPr>
        <w:t xml:space="preserve">– </w:t>
      </w:r>
      <w:r w:rsidR="000C472F" w:rsidRPr="00726671">
        <w:rPr>
          <w:b/>
          <w:i w:val="0"/>
        </w:rPr>
        <w:t>Югры</w:t>
      </w:r>
      <w:r w:rsidRPr="00726671">
        <w:rPr>
          <w:b/>
          <w:i w:val="0"/>
        </w:rPr>
        <w:t>,</w:t>
      </w:r>
      <w:r w:rsidR="000C472F" w:rsidRPr="00726671">
        <w:rPr>
          <w:b/>
          <w:i w:val="0"/>
        </w:rPr>
        <w:t xml:space="preserve"> включая информацию о качестве окружающей среды,</w:t>
      </w:r>
      <w:r w:rsidRPr="00726671">
        <w:rPr>
          <w:b/>
          <w:i w:val="0"/>
        </w:rPr>
        <w:t xml:space="preserve"> публичная и медийная (публикации и выступления в СМИ) активность главы</w:t>
      </w:r>
      <w:r w:rsidR="000C472F" w:rsidRPr="00726671">
        <w:rPr>
          <w:b/>
          <w:i w:val="0"/>
        </w:rPr>
        <w:t xml:space="preserve"> администрации</w:t>
      </w:r>
      <w:r w:rsidRPr="00726671">
        <w:rPr>
          <w:b/>
          <w:i w:val="0"/>
        </w:rPr>
        <w:t xml:space="preserve"> Кондинского района,  работа с населением.</w:t>
      </w:r>
      <w:bookmarkEnd w:id="23"/>
    </w:p>
    <w:p w:rsidR="00376989" w:rsidRPr="00726671" w:rsidRDefault="00376989" w:rsidP="00AB105C">
      <w:pPr>
        <w:pStyle w:val="a5"/>
        <w:spacing w:line="360" w:lineRule="auto"/>
        <w:ind w:firstLine="567"/>
        <w:rPr>
          <w:sz w:val="36"/>
          <w:lang w:val="ru-RU"/>
        </w:rPr>
      </w:pPr>
      <w:r w:rsidRPr="00726671">
        <w:rPr>
          <w:lang w:val="ru-RU"/>
        </w:rPr>
        <w:t xml:space="preserve">Доклад главы района </w:t>
      </w:r>
      <w:r w:rsidRPr="00726671">
        <w:t xml:space="preserve">о достигнутых значениях показателей для оценки эффективности деятельности администрации Кондинского района Ханты-Мансийского автономного округа – Югры за </w:t>
      </w:r>
      <w:r w:rsidRPr="00726671">
        <w:rPr>
          <w:lang w:val="ru-RU"/>
        </w:rPr>
        <w:t>отчетный</w:t>
      </w:r>
      <w:r w:rsidRPr="00726671">
        <w:t xml:space="preserve"> год и их планируемых значениях на 3-летний период</w:t>
      </w:r>
      <w:r w:rsidRPr="00726671">
        <w:rPr>
          <w:lang w:val="ru-RU"/>
        </w:rPr>
        <w:t xml:space="preserve"> размещается ежегодно до 1 мая на официальном сайте органов местного самоуправления Кондинского района в разделе «Глава района» подраздел «Отчеты и доклады главы района» (ссылка</w:t>
      </w:r>
      <w:r w:rsidR="00AB105C" w:rsidRPr="00726671">
        <w:rPr>
          <w:lang w:val="ru-RU"/>
        </w:rPr>
        <w:t xml:space="preserve"> в сети интерне</w:t>
      </w:r>
      <w:r w:rsidRPr="00726671">
        <w:rPr>
          <w:lang w:val="ru-RU"/>
        </w:rPr>
        <w:t xml:space="preserve">т: </w:t>
      </w:r>
      <w:hyperlink r:id="rId19" w:history="1">
        <w:r w:rsidR="0095793A" w:rsidRPr="00726671">
          <w:rPr>
            <w:rStyle w:val="af7"/>
            <w:lang w:val="ru-RU"/>
          </w:rPr>
          <w:t>https://admkonda.ru/otchety-i-doklady-glavy-ra</w:t>
        </w:r>
        <w:r w:rsidR="0095793A" w:rsidRPr="00726671">
          <w:rPr>
            <w:rStyle w:val="af7"/>
            <w:lang w:val="ru-RU"/>
          </w:rPr>
          <w:t>y</w:t>
        </w:r>
        <w:r w:rsidR="0095793A" w:rsidRPr="00726671">
          <w:rPr>
            <w:rStyle w:val="af7"/>
            <w:lang w:val="ru-RU"/>
          </w:rPr>
          <w:t>ona.html</w:t>
        </w:r>
      </w:hyperlink>
      <w:r w:rsidR="0095793A" w:rsidRPr="00726671">
        <w:rPr>
          <w:lang w:val="ru-RU"/>
        </w:rPr>
        <w:t>).</w:t>
      </w:r>
    </w:p>
    <w:p w:rsidR="0089607E" w:rsidRPr="00726671" w:rsidRDefault="0089607E" w:rsidP="009C7469">
      <w:pPr>
        <w:pStyle w:val="a5"/>
        <w:spacing w:line="360" w:lineRule="auto"/>
        <w:ind w:firstLine="567"/>
        <w:rPr>
          <w:lang w:val="ru-RU"/>
        </w:rPr>
      </w:pPr>
      <w:r w:rsidRPr="00726671">
        <w:t xml:space="preserve">Удовлетворенность населения деятельностью органов местного самоуправления района составляет </w:t>
      </w:r>
      <w:r w:rsidR="003F6027" w:rsidRPr="00726671">
        <w:rPr>
          <w:lang w:val="ru-RU"/>
        </w:rPr>
        <w:t>6</w:t>
      </w:r>
      <w:r w:rsidR="004B4D99" w:rsidRPr="00726671">
        <w:rPr>
          <w:lang w:val="ru-RU"/>
        </w:rPr>
        <w:t>9,5</w:t>
      </w:r>
      <w:r w:rsidRPr="00726671">
        <w:t xml:space="preserve">%, в сравнении с прошлым годом </w:t>
      </w:r>
      <w:r w:rsidR="00B526DD" w:rsidRPr="00726671">
        <w:rPr>
          <w:lang w:val="ru-RU"/>
        </w:rPr>
        <w:t>увеличилась</w:t>
      </w:r>
      <w:r w:rsidR="001B0B90" w:rsidRPr="00726671">
        <w:rPr>
          <w:lang w:val="ru-RU"/>
        </w:rPr>
        <w:t xml:space="preserve"> </w:t>
      </w:r>
      <w:r w:rsidRPr="00726671">
        <w:t xml:space="preserve">на </w:t>
      </w:r>
      <w:r w:rsidR="001B0B90" w:rsidRPr="00726671">
        <w:rPr>
          <w:lang w:val="ru-RU"/>
        </w:rPr>
        <w:t>1</w:t>
      </w:r>
      <w:r w:rsidR="004B4D99" w:rsidRPr="00726671">
        <w:rPr>
          <w:lang w:val="ru-RU"/>
        </w:rPr>
        <w:t>3</w:t>
      </w:r>
      <w:r w:rsidR="001B0B90" w:rsidRPr="00726671">
        <w:rPr>
          <w:lang w:val="ru-RU"/>
        </w:rPr>
        <w:t>,</w:t>
      </w:r>
      <w:r w:rsidR="004B4D99" w:rsidRPr="00726671">
        <w:rPr>
          <w:lang w:val="ru-RU"/>
        </w:rPr>
        <w:t>5</w:t>
      </w:r>
      <w:r w:rsidR="009219A7" w:rsidRPr="00726671">
        <w:rPr>
          <w:lang w:val="ru-RU"/>
        </w:rPr>
        <w:t xml:space="preserve"> </w:t>
      </w:r>
      <w:r w:rsidRPr="00726671">
        <w:t>процентных пункт</w:t>
      </w:r>
      <w:r w:rsidR="00A54F2C" w:rsidRPr="00726671">
        <w:rPr>
          <w:lang w:val="ru-RU"/>
        </w:rPr>
        <w:t>ов</w:t>
      </w:r>
      <w:r w:rsidRPr="00726671">
        <w:t>.</w:t>
      </w:r>
    </w:p>
    <w:p w:rsidR="009C7469" w:rsidRPr="00726671" w:rsidRDefault="009C7469" w:rsidP="009C7469">
      <w:pPr>
        <w:spacing w:line="360" w:lineRule="auto"/>
        <w:ind w:firstLine="709"/>
        <w:jc w:val="both"/>
      </w:pPr>
      <w:r w:rsidRPr="00726671">
        <w:t>Администрация района особое внимание уделяет обращениям граждан. Количество традиционных обращений граждан в органы местного самоуправления увеличилось на 22% по сравнению с 2022 годом, всего в 2023 году поступило 392 обращения граждан. В основном граждане района обращались по жилищным вопросам (21%), по коммунально-бытовому обслуживанию (17%), по вопросам промышленности и строительства (10%), по вопросам труда и зарплаты (3%), по вопросам транспорта и связи (3%), по вопросам экологии и природопользования (1,5%), социальная защита (2%), Основную долю 77% обращений граждан составили в письменной форме. Из общего количества обращений: 37% решено положительно, 57% дано разъяснения, 6% находится в работе.</w:t>
      </w:r>
    </w:p>
    <w:p w:rsidR="009C7469" w:rsidRPr="00726671" w:rsidRDefault="009C7469" w:rsidP="009C7469">
      <w:pPr>
        <w:spacing w:line="360" w:lineRule="auto"/>
        <w:ind w:firstLine="709"/>
        <w:jc w:val="both"/>
      </w:pPr>
      <w:r w:rsidRPr="00726671">
        <w:t>Через систему «Инцидент-Менеджмент» в социальных сетях поступило 948 сообщений граждан, самые актуальные темы: жилищно-коммунальное хозяйство – 27%; дороги – 17%, благоустройство – 15%.</w:t>
      </w:r>
    </w:p>
    <w:p w:rsidR="008C73B2" w:rsidRDefault="009C7469" w:rsidP="008C73B2">
      <w:pPr>
        <w:spacing w:after="240" w:line="360" w:lineRule="auto"/>
        <w:ind w:firstLine="708"/>
        <w:jc w:val="both"/>
        <w:rPr>
          <w:bCs/>
          <w:kern w:val="28"/>
        </w:rPr>
      </w:pPr>
      <w:r w:rsidRPr="00726671">
        <w:rPr>
          <w:bCs/>
          <w:kern w:val="28"/>
        </w:rPr>
        <w:t>Так же информация о деятельности главы и администрации Кондинского района размещается на официальных страницах администрации района в социальных сетях Вконтакте, одноклассники, Инстаграмм и мессенджере вайбер «Конда официально».</w:t>
      </w:r>
    </w:p>
    <w:p w:rsidR="00D247F9" w:rsidRPr="008C73B2" w:rsidRDefault="00D247F9" w:rsidP="008C73B2">
      <w:pPr>
        <w:pStyle w:val="1"/>
        <w:rPr>
          <w:b/>
          <w:bCs/>
          <w:i w:val="0"/>
          <w:kern w:val="28"/>
        </w:rPr>
      </w:pPr>
      <w:bookmarkStart w:id="24" w:name="_Toc164864435"/>
      <w:r w:rsidRPr="008C73B2">
        <w:rPr>
          <w:b/>
          <w:i w:val="0"/>
        </w:rPr>
        <w:t>3.</w:t>
      </w:r>
      <w:r w:rsidR="006F2995" w:rsidRPr="008C73B2">
        <w:rPr>
          <w:b/>
          <w:i w:val="0"/>
        </w:rPr>
        <w:t>3</w:t>
      </w:r>
      <w:r w:rsidRPr="008C73B2">
        <w:rPr>
          <w:b/>
          <w:i w:val="0"/>
        </w:rPr>
        <w:t>. Меры, принимаемые для повышения качества предоставляемых населению муниципальных услуг</w:t>
      </w:r>
      <w:r w:rsidR="00B3687B" w:rsidRPr="008C73B2">
        <w:rPr>
          <w:b/>
          <w:i w:val="0"/>
        </w:rPr>
        <w:t>,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w:t>
      </w:r>
      <w:r w:rsidRPr="008C73B2">
        <w:rPr>
          <w:b/>
          <w:i w:val="0"/>
        </w:rPr>
        <w:t xml:space="preserve">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bookmarkEnd w:id="24"/>
    </w:p>
    <w:p w:rsidR="00043F00" w:rsidRPr="00726671" w:rsidRDefault="00043F00" w:rsidP="00043F00">
      <w:pPr>
        <w:spacing w:line="360" w:lineRule="auto"/>
        <w:ind w:firstLine="708"/>
        <w:jc w:val="both"/>
        <w:rPr>
          <w:rFonts w:cs="Calibri"/>
        </w:rPr>
      </w:pPr>
      <w:r w:rsidRPr="00726671">
        <w:rPr>
          <w:rFonts w:cs="Calibri"/>
          <w:spacing w:val="1"/>
        </w:rPr>
        <w:t>Реестр муниципальных услуг</w:t>
      </w:r>
      <w:r w:rsidRPr="00726671">
        <w:rPr>
          <w:rFonts w:cs="Calibri"/>
        </w:rPr>
        <w:t xml:space="preserve"> муниципального образования Кондинский район сформирован и утверждён постановлением администрации Кондинского района от 09 июня 2015 года № 662 «Об утверждении реестра муниципальных услуг муниципального образования Кондинский район» (с изменениями от 06 декабря 2023 года</w:t>
      </w:r>
      <w:r w:rsidRPr="00726671">
        <w:rPr>
          <w:rFonts w:eastAsia="Calibri" w:cs="Calibri"/>
          <w:lang w:eastAsia="en-US"/>
        </w:rPr>
        <w:t>).</w:t>
      </w:r>
    </w:p>
    <w:p w:rsidR="00043F00" w:rsidRPr="00726671" w:rsidRDefault="00043F00" w:rsidP="00043F00">
      <w:pPr>
        <w:spacing w:line="360" w:lineRule="auto"/>
        <w:ind w:firstLine="708"/>
        <w:jc w:val="both"/>
        <w:rPr>
          <w:rFonts w:cs="Calibri"/>
        </w:rPr>
      </w:pPr>
      <w:r w:rsidRPr="00726671">
        <w:rPr>
          <w:rFonts w:cs="Calibri"/>
        </w:rPr>
        <w:t>В реестр включены 47 муниципальных услуг, оказываемых в рамках ст. 15 Федерального закона от 6 октября 2003 года № 131-ФЗ «Об общих принципах организации местного самоуправления в Российской Федерации", в том числе 15 услуг городского поселения Междуреченский, включенных в реестр связи с передачей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w:t>
      </w:r>
    </w:p>
    <w:p w:rsidR="00043F00" w:rsidRPr="00726671" w:rsidRDefault="00043F00" w:rsidP="00043F00">
      <w:pPr>
        <w:spacing w:line="360" w:lineRule="auto"/>
        <w:ind w:firstLine="708"/>
        <w:jc w:val="both"/>
        <w:rPr>
          <w:rFonts w:cs="Calibri"/>
        </w:rPr>
      </w:pPr>
      <w:r w:rsidRPr="00726671">
        <w:rPr>
          <w:rFonts w:cs="Calibri"/>
        </w:rPr>
        <w:t>В течение 2023 года велась работа по разработке новых (внесению изменений в действующие) административные регламенты по оказанию муниципальных услуг в соответствие с типовыми административными регламентами, разработанными исполнительными органами власти ХМАО-Югры.</w:t>
      </w:r>
    </w:p>
    <w:p w:rsidR="0083618A" w:rsidRPr="00726671" w:rsidRDefault="0083618A" w:rsidP="0083618A">
      <w:pPr>
        <w:shd w:val="clear" w:color="auto" w:fill="FFFFFF"/>
        <w:autoSpaceDE w:val="0"/>
        <w:autoSpaceDN w:val="0"/>
        <w:adjustRightInd w:val="0"/>
        <w:spacing w:line="360" w:lineRule="auto"/>
        <w:ind w:firstLine="708"/>
        <w:jc w:val="both"/>
        <w:rPr>
          <w:rFonts w:eastAsia="Calibri"/>
          <w:lang w:eastAsia="en-US"/>
        </w:rPr>
      </w:pPr>
      <w:r w:rsidRPr="00726671">
        <w:rPr>
          <w:rFonts w:cs="Calibri"/>
        </w:rPr>
        <w:t xml:space="preserve">Утвержден Перечень муниципальных услуг, </w:t>
      </w:r>
      <w:r w:rsidRPr="00726671">
        <w:t>предоставление которых организуется в филиале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r w:rsidRPr="00726671">
        <w:rPr>
          <w:rFonts w:eastAsia="Calibri"/>
          <w:lang w:eastAsia="en-US"/>
        </w:rPr>
        <w:t xml:space="preserve"> в Кондинском районе»</w:t>
      </w:r>
      <w:r w:rsidRPr="00726671">
        <w:rPr>
          <w:rFonts w:cs="Calibri"/>
        </w:rPr>
        <w:t>, распоряжением администрации Кондинского района от 21 июля 2015 года № 360-р (с изменениями от 06 декабря 2023 года).</w:t>
      </w:r>
    </w:p>
    <w:p w:rsidR="0083618A" w:rsidRPr="00726671" w:rsidRDefault="0083618A" w:rsidP="00705149">
      <w:pPr>
        <w:spacing w:line="360" w:lineRule="auto"/>
        <w:ind w:firstLine="708"/>
        <w:jc w:val="both"/>
        <w:rPr>
          <w:rFonts w:cs="Calibri"/>
          <w:spacing w:val="1"/>
        </w:rPr>
      </w:pPr>
      <w:r w:rsidRPr="00726671">
        <w:rPr>
          <w:rFonts w:cs="Calibri"/>
          <w:spacing w:val="5"/>
        </w:rPr>
        <w:t xml:space="preserve">Перечень услуг, которые являются необходимыми и обязательными </w:t>
      </w:r>
      <w:r w:rsidRPr="00726671">
        <w:rPr>
          <w:rFonts w:cs="Calibri"/>
          <w:spacing w:val="1"/>
        </w:rPr>
        <w:t xml:space="preserve">для предоставления муниципальных услуг </w:t>
      </w:r>
      <w:r w:rsidRPr="00726671">
        <w:rPr>
          <w:rFonts w:cs="Calibri"/>
        </w:rPr>
        <w:t xml:space="preserve">и </w:t>
      </w:r>
      <w:r w:rsidRPr="00726671">
        <w:rPr>
          <w:rFonts w:cs="Calibri"/>
          <w:spacing w:val="7"/>
        </w:rPr>
        <w:t xml:space="preserve">порядок определения размера платы за оказание услуг, которые </w:t>
      </w:r>
      <w:r w:rsidRPr="00726671">
        <w:rPr>
          <w:rFonts w:cs="Calibri"/>
          <w:spacing w:val="2"/>
        </w:rPr>
        <w:t xml:space="preserve">являются необходимыми и обязательными для предоставления органами </w:t>
      </w:r>
      <w:r w:rsidRPr="00726671">
        <w:rPr>
          <w:rFonts w:cs="Calibri"/>
          <w:spacing w:val="1"/>
        </w:rPr>
        <w:t>местного самоуправления местного самоуправления утвержден решением Думы Кондинского района от 26 мая 2015 года № 569 «Об утверждении Перечня услуг, которые являются необходимыми и обязательными для предоставления муниципальных услуг, а также определения порядка определения размера платы за оказание таких услуг» (с изменениями от 24 сентября 2018 года).</w:t>
      </w:r>
    </w:p>
    <w:p w:rsidR="00705149" w:rsidRPr="00726671" w:rsidRDefault="00705149" w:rsidP="00705149">
      <w:pPr>
        <w:spacing w:line="360" w:lineRule="auto"/>
        <w:ind w:firstLine="708"/>
        <w:jc w:val="both"/>
      </w:pPr>
      <w:r w:rsidRPr="00726671">
        <w:t>В рамках реализации Федерального закона от 27 июля 2010 г. № 210-ФЗ "Об организации предоставления государственных и муниципальных услуг" органами местного самоуправления Кондинского района и филиале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r w:rsidRPr="00726671">
        <w:rPr>
          <w:rFonts w:eastAsia="Calibri"/>
          <w:lang w:eastAsia="en-US"/>
        </w:rPr>
        <w:t xml:space="preserve"> в Кондинском районе» </w:t>
      </w:r>
      <w:r w:rsidRPr="00726671">
        <w:t>за 2023 год количество оказанных услуг составило 262 530 услуг.</w:t>
      </w:r>
    </w:p>
    <w:p w:rsidR="00705149" w:rsidRPr="00310FEB" w:rsidRDefault="00705149" w:rsidP="00705149">
      <w:pPr>
        <w:spacing w:line="360" w:lineRule="auto"/>
        <w:ind w:firstLine="709"/>
        <w:jc w:val="both"/>
      </w:pPr>
      <w:r w:rsidRPr="00726671">
        <w:t>По итогам 2023 года органами местного самоуправления Кондинского района общее количество услуг, оказанных в электронном виде, составило – 253 500. Наибольшее количество электронных услуг достигнуто за счет услуги «Предоставление информации о текущей успеваемости учащегося, ведение электронного дневника и электронного журнала успеваемости» (248 274 услуги). В целом, доля услуг, оказанных в электронном виде, составила 96%.</w:t>
      </w:r>
    </w:p>
    <w:p w:rsidR="001B4486" w:rsidRDefault="001B4486" w:rsidP="00E96E63">
      <w:pPr>
        <w:spacing w:line="360" w:lineRule="auto"/>
        <w:jc w:val="both"/>
        <w:rPr>
          <w:rFonts w:eastAsia="Calibri"/>
        </w:rPr>
      </w:pPr>
    </w:p>
    <w:p w:rsidR="00705149" w:rsidRDefault="00705149" w:rsidP="00E96E63">
      <w:pPr>
        <w:spacing w:line="360" w:lineRule="auto"/>
        <w:jc w:val="both"/>
        <w:rPr>
          <w:rFonts w:eastAsia="Calibri"/>
        </w:rPr>
      </w:pPr>
    </w:p>
    <w:p w:rsidR="002C3F70" w:rsidRDefault="002C3F70" w:rsidP="00E96E63">
      <w:pPr>
        <w:spacing w:line="360" w:lineRule="auto"/>
        <w:jc w:val="both"/>
        <w:rPr>
          <w:rFonts w:eastAsia="Calibri"/>
        </w:rPr>
      </w:pPr>
    </w:p>
    <w:p w:rsidR="002C3F70" w:rsidRDefault="002C3F70" w:rsidP="00E96E63">
      <w:pPr>
        <w:spacing w:line="360" w:lineRule="auto"/>
        <w:jc w:val="both"/>
        <w:rPr>
          <w:rFonts w:eastAsia="Calibri"/>
        </w:rPr>
      </w:pPr>
    </w:p>
    <w:p w:rsidR="002C3F70" w:rsidRDefault="002C3F70" w:rsidP="00E96E63">
      <w:pPr>
        <w:spacing w:line="360" w:lineRule="auto"/>
        <w:jc w:val="both"/>
        <w:rPr>
          <w:rFonts w:eastAsia="Calibri"/>
        </w:rPr>
      </w:pPr>
    </w:p>
    <w:p w:rsidR="00E96E63" w:rsidRPr="00E96E63" w:rsidRDefault="00E96E63" w:rsidP="00E96E63">
      <w:pPr>
        <w:jc w:val="both"/>
        <w:rPr>
          <w:rFonts w:eastAsia="Calibri"/>
          <w:sz w:val="20"/>
          <w:szCs w:val="20"/>
        </w:rPr>
      </w:pPr>
      <w:r w:rsidRPr="00E96E63">
        <w:rPr>
          <w:rFonts w:eastAsia="Calibri"/>
          <w:sz w:val="20"/>
          <w:szCs w:val="20"/>
        </w:rPr>
        <w:t>Сводн</w:t>
      </w:r>
      <w:r w:rsidR="001B4486">
        <w:rPr>
          <w:rFonts w:eastAsia="Calibri"/>
          <w:sz w:val="20"/>
          <w:szCs w:val="20"/>
        </w:rPr>
        <w:t>ый доклад</w:t>
      </w:r>
    </w:p>
    <w:p w:rsidR="00E96E63" w:rsidRPr="00E96E63" w:rsidRDefault="00E96E63" w:rsidP="00E96E63">
      <w:pPr>
        <w:jc w:val="both"/>
        <w:rPr>
          <w:rFonts w:eastAsia="Calibri"/>
          <w:sz w:val="20"/>
          <w:szCs w:val="20"/>
        </w:rPr>
      </w:pPr>
      <w:r>
        <w:rPr>
          <w:rFonts w:eastAsia="Calibri"/>
          <w:sz w:val="20"/>
          <w:szCs w:val="20"/>
        </w:rPr>
        <w:t>п</w:t>
      </w:r>
      <w:r w:rsidRPr="00E96E63">
        <w:rPr>
          <w:rFonts w:eastAsia="Calibri"/>
          <w:sz w:val="20"/>
          <w:szCs w:val="20"/>
        </w:rPr>
        <w:t>одготовил комитет экономического развития</w:t>
      </w:r>
    </w:p>
    <w:p w:rsidR="00E96E63" w:rsidRPr="00E96E63" w:rsidRDefault="00E96E63" w:rsidP="00E96E63">
      <w:pPr>
        <w:jc w:val="both"/>
        <w:rPr>
          <w:sz w:val="20"/>
          <w:szCs w:val="20"/>
        </w:rPr>
      </w:pPr>
      <w:r w:rsidRPr="00E96E63">
        <w:rPr>
          <w:rFonts w:eastAsia="Calibri"/>
          <w:sz w:val="20"/>
          <w:szCs w:val="20"/>
        </w:rPr>
        <w:t>администрации Кондинского района</w:t>
      </w:r>
    </w:p>
    <w:sectPr w:rsidR="00E96E63" w:rsidRPr="00E96E63" w:rsidSect="0096675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B6A" w:rsidRDefault="00F62B6A">
      <w:r>
        <w:separator/>
      </w:r>
    </w:p>
  </w:endnote>
  <w:endnote w:type="continuationSeparator" w:id="0">
    <w:p w:rsidR="00F62B6A" w:rsidRDefault="00F6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ET">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97" w:rsidRDefault="00907897" w:rsidP="00383C7A">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07897" w:rsidRDefault="00907897" w:rsidP="00383C7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97" w:rsidRDefault="00907897" w:rsidP="00383C7A">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DB1973">
      <w:rPr>
        <w:rStyle w:val="af"/>
        <w:noProof/>
      </w:rPr>
      <w:t>13</w:t>
    </w:r>
    <w:r>
      <w:rPr>
        <w:rStyle w:val="af"/>
      </w:rPr>
      <w:fldChar w:fldCharType="end"/>
    </w:r>
  </w:p>
  <w:p w:rsidR="00907897" w:rsidRDefault="00907897" w:rsidP="00383C7A">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97" w:rsidRDefault="00907897" w:rsidP="00383C7A">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07897" w:rsidRDefault="00907897" w:rsidP="00383C7A">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97" w:rsidRDefault="00907897" w:rsidP="00383C7A">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7A7DD7">
      <w:rPr>
        <w:rStyle w:val="af"/>
        <w:noProof/>
      </w:rPr>
      <w:t>42</w:t>
    </w:r>
    <w:r>
      <w:rPr>
        <w:rStyle w:val="af"/>
      </w:rPr>
      <w:fldChar w:fldCharType="end"/>
    </w:r>
  </w:p>
  <w:p w:rsidR="00907897" w:rsidRDefault="00907897" w:rsidP="00383C7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B6A" w:rsidRDefault="00F62B6A">
      <w:r>
        <w:separator/>
      </w:r>
    </w:p>
  </w:footnote>
  <w:footnote w:type="continuationSeparator" w:id="0">
    <w:p w:rsidR="00F62B6A" w:rsidRDefault="00F62B6A">
      <w:r>
        <w:continuationSeparator/>
      </w:r>
    </w:p>
  </w:footnote>
  <w:footnote w:id="1">
    <w:p w:rsidR="00907897" w:rsidRDefault="00907897" w:rsidP="003F3B6F">
      <w:pPr>
        <w:pStyle w:val="aff7"/>
      </w:pPr>
      <w:r>
        <w:rPr>
          <w:rStyle w:val="aff9"/>
        </w:rPr>
        <w:footnoteRef/>
      </w:r>
      <w:r>
        <w:t xml:space="preserve"> Снижение показателя за счет снижения численности зарегистрированных безработных граждан и роста численности экономически активного населения Кондинского района.</w:t>
      </w:r>
    </w:p>
  </w:footnote>
  <w:footnote w:id="2">
    <w:p w:rsidR="00907897" w:rsidRDefault="00907897" w:rsidP="003F3B6F">
      <w:pPr>
        <w:pStyle w:val="aff7"/>
      </w:pPr>
      <w:r>
        <w:rPr>
          <w:rStyle w:val="aff9"/>
        </w:rPr>
        <w:footnoteRef/>
      </w:r>
      <w:r>
        <w:t xml:space="preserve"> Отношение трудоустроенных безработных граждан к числу признанных безработными за отчетный период.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26DB4"/>
    <w:multiLevelType w:val="hybridMultilevel"/>
    <w:tmpl w:val="E86E63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D37626"/>
    <w:multiLevelType w:val="hybridMultilevel"/>
    <w:tmpl w:val="BBC60AA2"/>
    <w:lvl w:ilvl="0" w:tplc="2A92A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142B9C"/>
    <w:multiLevelType w:val="hybridMultilevel"/>
    <w:tmpl w:val="52D29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03120"/>
    <w:multiLevelType w:val="hybridMultilevel"/>
    <w:tmpl w:val="50A67970"/>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5574AC12">
      <w:start w:val="1"/>
      <w:numFmt w:val="bullet"/>
      <w:lvlText w:val=""/>
      <w:lvlJc w:val="left"/>
      <w:pPr>
        <w:tabs>
          <w:tab w:val="num" w:pos="540"/>
        </w:tabs>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nsid w:val="16060B82"/>
    <w:multiLevelType w:val="hybridMultilevel"/>
    <w:tmpl w:val="7828F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2D6F12"/>
    <w:multiLevelType w:val="hybridMultilevel"/>
    <w:tmpl w:val="C366BE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806C60"/>
    <w:multiLevelType w:val="hybridMultilevel"/>
    <w:tmpl w:val="C3901A80"/>
    <w:lvl w:ilvl="0" w:tplc="D4A8B18C">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Times New Roman"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Times New Roman"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Times New Roman" w:hint="default"/>
      </w:rPr>
    </w:lvl>
    <w:lvl w:ilvl="8" w:tplc="04190005">
      <w:start w:val="1"/>
      <w:numFmt w:val="bullet"/>
      <w:lvlText w:val=""/>
      <w:lvlJc w:val="left"/>
      <w:pPr>
        <w:ind w:left="6688" w:hanging="360"/>
      </w:pPr>
      <w:rPr>
        <w:rFonts w:ascii="Wingdings" w:hAnsi="Wingdings" w:hint="default"/>
      </w:rPr>
    </w:lvl>
  </w:abstractNum>
  <w:abstractNum w:abstractNumId="8">
    <w:nsid w:val="1E4203AF"/>
    <w:multiLevelType w:val="multilevel"/>
    <w:tmpl w:val="69B24828"/>
    <w:lvl w:ilvl="0">
      <w:start w:val="1"/>
      <w:numFmt w:val="decimal"/>
      <w:lvlText w:val="%1."/>
      <w:lvlJc w:val="left"/>
      <w:pPr>
        <w:ind w:left="502" w:hanging="360"/>
      </w:pPr>
      <w:rPr>
        <w:b/>
      </w:rPr>
    </w:lvl>
    <w:lvl w:ilvl="1">
      <w:start w:val="1"/>
      <w:numFmt w:val="decimal"/>
      <w:isLgl/>
      <w:lvlText w:val="%1.%2."/>
      <w:lvlJc w:val="left"/>
      <w:pPr>
        <w:ind w:left="644" w:hanging="360"/>
      </w:pPr>
      <w:rPr>
        <w:b/>
      </w:rPr>
    </w:lvl>
    <w:lvl w:ilvl="2">
      <w:start w:val="1"/>
      <w:numFmt w:val="decimal"/>
      <w:isLgl/>
      <w:lvlText w:val="%1.%2.%3."/>
      <w:lvlJc w:val="left"/>
      <w:pPr>
        <w:ind w:left="862" w:hanging="720"/>
      </w:pPr>
      <w:rPr>
        <w:b/>
      </w:rPr>
    </w:lvl>
    <w:lvl w:ilvl="3">
      <w:start w:val="1"/>
      <w:numFmt w:val="decimal"/>
      <w:isLgl/>
      <w:lvlText w:val="%1.%2.%3.%4."/>
      <w:lvlJc w:val="left"/>
      <w:pPr>
        <w:ind w:left="862" w:hanging="720"/>
      </w:pPr>
      <w:rPr>
        <w:b/>
      </w:rPr>
    </w:lvl>
    <w:lvl w:ilvl="4">
      <w:start w:val="1"/>
      <w:numFmt w:val="decimal"/>
      <w:isLgl/>
      <w:lvlText w:val="%1.%2.%3.%4.%5."/>
      <w:lvlJc w:val="left"/>
      <w:pPr>
        <w:ind w:left="1222" w:hanging="1080"/>
      </w:pPr>
      <w:rPr>
        <w:b/>
      </w:rPr>
    </w:lvl>
    <w:lvl w:ilvl="5">
      <w:start w:val="1"/>
      <w:numFmt w:val="decimal"/>
      <w:isLgl/>
      <w:lvlText w:val="%1.%2.%3.%4.%5.%6."/>
      <w:lvlJc w:val="left"/>
      <w:pPr>
        <w:ind w:left="1222" w:hanging="1080"/>
      </w:pPr>
      <w:rPr>
        <w:b/>
      </w:rPr>
    </w:lvl>
    <w:lvl w:ilvl="6">
      <w:start w:val="1"/>
      <w:numFmt w:val="decimal"/>
      <w:isLgl/>
      <w:lvlText w:val="%1.%2.%3.%4.%5.%6.%7."/>
      <w:lvlJc w:val="left"/>
      <w:pPr>
        <w:ind w:left="1582" w:hanging="1440"/>
      </w:pPr>
      <w:rPr>
        <w:b/>
      </w:rPr>
    </w:lvl>
    <w:lvl w:ilvl="7">
      <w:start w:val="1"/>
      <w:numFmt w:val="decimal"/>
      <w:isLgl/>
      <w:lvlText w:val="%1.%2.%3.%4.%5.%6.%7.%8."/>
      <w:lvlJc w:val="left"/>
      <w:pPr>
        <w:ind w:left="1582" w:hanging="1440"/>
      </w:pPr>
      <w:rPr>
        <w:b/>
      </w:rPr>
    </w:lvl>
    <w:lvl w:ilvl="8">
      <w:start w:val="1"/>
      <w:numFmt w:val="decimal"/>
      <w:isLgl/>
      <w:lvlText w:val="%1.%2.%3.%4.%5.%6.%7.%8.%9."/>
      <w:lvlJc w:val="left"/>
      <w:pPr>
        <w:ind w:left="1942" w:hanging="1800"/>
      </w:pPr>
      <w:rPr>
        <w:b/>
      </w:rPr>
    </w:lvl>
  </w:abstractNum>
  <w:abstractNum w:abstractNumId="9">
    <w:nsid w:val="1F9A059C"/>
    <w:multiLevelType w:val="hybridMultilevel"/>
    <w:tmpl w:val="C20CC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9636EE"/>
    <w:multiLevelType w:val="multilevel"/>
    <w:tmpl w:val="BA92F6B0"/>
    <w:lvl w:ilvl="0">
      <w:start w:val="1"/>
      <w:numFmt w:val="decimal"/>
      <w:lvlText w:val="%1."/>
      <w:lvlJc w:val="left"/>
      <w:pPr>
        <w:ind w:left="1069" w:hanging="360"/>
      </w:pPr>
      <w:rPr>
        <w:rFonts w:hint="default"/>
        <w:u w:val="single"/>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C185105"/>
    <w:multiLevelType w:val="hybridMultilevel"/>
    <w:tmpl w:val="FD9E3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A67DE5"/>
    <w:multiLevelType w:val="hybridMultilevel"/>
    <w:tmpl w:val="3DCE8068"/>
    <w:lvl w:ilvl="0" w:tplc="E5BABE4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328562ED"/>
    <w:multiLevelType w:val="hybridMultilevel"/>
    <w:tmpl w:val="657831F2"/>
    <w:lvl w:ilvl="0" w:tplc="3048A7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042D2"/>
    <w:multiLevelType w:val="hybridMultilevel"/>
    <w:tmpl w:val="B36E34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B1848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4552B5"/>
    <w:multiLevelType w:val="hybridMultilevel"/>
    <w:tmpl w:val="41863E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5708D6"/>
    <w:multiLevelType w:val="hybridMultilevel"/>
    <w:tmpl w:val="4A9A7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C200C3"/>
    <w:multiLevelType w:val="multilevel"/>
    <w:tmpl w:val="4022A440"/>
    <w:lvl w:ilvl="0">
      <w:start w:val="1"/>
      <w:numFmt w:val="decimal"/>
      <w:lvlText w:val="%1"/>
      <w:lvlJc w:val="left"/>
      <w:pPr>
        <w:ind w:left="360" w:hanging="360"/>
      </w:pPr>
      <w:rPr>
        <w:rFonts w:hint="default"/>
        <w:sz w:val="22"/>
        <w:szCs w:val="22"/>
      </w:rPr>
    </w:lvl>
    <w:lvl w:ilvl="1">
      <w:start w:val="1"/>
      <w:numFmt w:val="decimal"/>
      <w:lvlText w:val="%2."/>
      <w:lvlJc w:val="left"/>
      <w:pPr>
        <w:ind w:left="360" w:hanging="360"/>
      </w:pPr>
      <w:rPr>
        <w:rFonts w:ascii="Times New Roman" w:eastAsia="Times New Roman" w:hAnsi="Times New Roman" w:cs="Times New Roman"/>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szCs w:val="22"/>
      </w:rPr>
    </w:lvl>
    <w:lvl w:ilvl="6">
      <w:start w:val="1"/>
      <w:numFmt w:val="decimal"/>
      <w:lvlText w:val="%1.%2.%3.%4.%5.%6.%7"/>
      <w:lvlJc w:val="left"/>
      <w:pPr>
        <w:ind w:left="1440" w:hanging="1440"/>
      </w:pPr>
      <w:rPr>
        <w:rFonts w:hint="default"/>
        <w:sz w:val="22"/>
        <w:szCs w:val="22"/>
      </w:rPr>
    </w:lvl>
    <w:lvl w:ilvl="7">
      <w:start w:val="1"/>
      <w:numFmt w:val="decimal"/>
      <w:lvlText w:val="%1.%2.%3.%4.%5.%6.%7.%8"/>
      <w:lvlJc w:val="left"/>
      <w:pPr>
        <w:ind w:left="1440" w:hanging="1440"/>
      </w:pPr>
      <w:rPr>
        <w:rFonts w:hint="default"/>
        <w:sz w:val="22"/>
        <w:szCs w:val="22"/>
      </w:rPr>
    </w:lvl>
    <w:lvl w:ilvl="8">
      <w:start w:val="1"/>
      <w:numFmt w:val="decimal"/>
      <w:lvlText w:val="%1.%2.%3.%4.%5.%6.%7.%8.%9"/>
      <w:lvlJc w:val="left"/>
      <w:pPr>
        <w:ind w:left="1800" w:hanging="1800"/>
      </w:pPr>
      <w:rPr>
        <w:rFonts w:hint="default"/>
        <w:sz w:val="22"/>
        <w:szCs w:val="22"/>
      </w:rPr>
    </w:lvl>
  </w:abstractNum>
  <w:abstractNum w:abstractNumId="19">
    <w:nsid w:val="418E2737"/>
    <w:multiLevelType w:val="hybridMultilevel"/>
    <w:tmpl w:val="130E8640"/>
    <w:lvl w:ilvl="0" w:tplc="BD5017E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3820988"/>
    <w:multiLevelType w:val="hybridMultilevel"/>
    <w:tmpl w:val="CDAE28A2"/>
    <w:lvl w:ilvl="0" w:tplc="3ADEAC88">
      <w:start w:val="1"/>
      <w:numFmt w:val="decimal"/>
      <w:lvlText w:val="%1."/>
      <w:lvlJc w:val="left"/>
      <w:pPr>
        <w:ind w:left="2484" w:hanging="360"/>
      </w:pPr>
      <w:rPr>
        <w:rFonts w:ascii="Times New Roman" w:eastAsia="Times New Roman" w:hAnsi="Times New Roman" w:cs="Times New Roman"/>
      </w:rPr>
    </w:lvl>
    <w:lvl w:ilvl="1" w:tplc="04190019">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1">
    <w:nsid w:val="452301E9"/>
    <w:multiLevelType w:val="hybridMultilevel"/>
    <w:tmpl w:val="F4B42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793AFA"/>
    <w:multiLevelType w:val="hybridMultilevel"/>
    <w:tmpl w:val="C6CAC0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78E47EE"/>
    <w:multiLevelType w:val="hybridMultilevel"/>
    <w:tmpl w:val="2240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463540"/>
    <w:multiLevelType w:val="hybridMultilevel"/>
    <w:tmpl w:val="62FCB884"/>
    <w:lvl w:ilvl="0" w:tplc="65E4321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C1758D9"/>
    <w:multiLevelType w:val="hybridMultilevel"/>
    <w:tmpl w:val="F1420204"/>
    <w:lvl w:ilvl="0" w:tplc="E4D8B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1736C8"/>
    <w:multiLevelType w:val="hybridMultilevel"/>
    <w:tmpl w:val="4EF6BA54"/>
    <w:lvl w:ilvl="0" w:tplc="9796C76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43A0C47"/>
    <w:multiLevelType w:val="hybridMultilevel"/>
    <w:tmpl w:val="3FBA36BE"/>
    <w:lvl w:ilvl="0" w:tplc="AA7E41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E23C21"/>
    <w:multiLevelType w:val="hybridMultilevel"/>
    <w:tmpl w:val="F820ACEA"/>
    <w:lvl w:ilvl="0" w:tplc="FB384DB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4F69F3"/>
    <w:multiLevelType w:val="hybridMultilevel"/>
    <w:tmpl w:val="A54858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5F271F8E"/>
    <w:multiLevelType w:val="hybridMultilevel"/>
    <w:tmpl w:val="CDE66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EB3138"/>
    <w:multiLevelType w:val="multilevel"/>
    <w:tmpl w:val="118EB54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82807E7"/>
    <w:multiLevelType w:val="hybridMultilevel"/>
    <w:tmpl w:val="A3847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611C75"/>
    <w:multiLevelType w:val="hybridMultilevel"/>
    <w:tmpl w:val="009CC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196D88"/>
    <w:multiLevelType w:val="hybridMultilevel"/>
    <w:tmpl w:val="AE00B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9755BB7"/>
    <w:multiLevelType w:val="hybridMultilevel"/>
    <w:tmpl w:val="AA1A179A"/>
    <w:lvl w:ilvl="0" w:tplc="690C8F4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7"/>
  </w:num>
  <w:num w:numId="3">
    <w:abstractNumId w:val="29"/>
  </w:num>
  <w:num w:numId="4">
    <w:abstractNumId w:val="6"/>
  </w:num>
  <w:num w:numId="5">
    <w:abstractNumId w:val="21"/>
  </w:num>
  <w:num w:numId="6">
    <w:abstractNumId w:val="5"/>
  </w:num>
  <w:num w:numId="7">
    <w:abstractNumId w:val="33"/>
  </w:num>
  <w:num w:numId="8">
    <w:abstractNumId w:val="16"/>
  </w:num>
  <w:num w:numId="9">
    <w:abstractNumId w:val="15"/>
  </w:num>
  <w:num w:numId="10">
    <w:abstractNumId w:val="3"/>
  </w:num>
  <w:num w:numId="11">
    <w:abstractNumId w:val="17"/>
  </w:num>
  <w:num w:numId="12">
    <w:abstractNumId w:val="1"/>
  </w:num>
  <w:num w:numId="13">
    <w:abstractNumId w:val="9"/>
  </w:num>
  <w:num w:numId="14">
    <w:abstractNumId w:val="13"/>
  </w:num>
  <w:num w:numId="15">
    <w:abstractNumId w:val="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5"/>
  </w:num>
  <w:num w:numId="19">
    <w:abstractNumId w:val="14"/>
  </w:num>
  <w:num w:numId="20">
    <w:abstractNumId w:val="34"/>
  </w:num>
  <w:num w:numId="21">
    <w:abstractNumId w:val="2"/>
  </w:num>
  <w:num w:numId="22">
    <w:abstractNumId w:val="24"/>
  </w:num>
  <w:num w:numId="23">
    <w:abstractNumId w:val="19"/>
  </w:num>
  <w:num w:numId="24">
    <w:abstractNumId w:val="11"/>
  </w:num>
  <w:num w:numId="25">
    <w:abstractNumId w:val="31"/>
  </w:num>
  <w:num w:numId="26">
    <w:abstractNumId w:val="10"/>
  </w:num>
  <w:num w:numId="27">
    <w:abstractNumId w:val="3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5"/>
  </w:num>
  <w:num w:numId="33">
    <w:abstractNumId w:val="3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A99"/>
    <w:rsid w:val="000001BD"/>
    <w:rsid w:val="0000051C"/>
    <w:rsid w:val="000007AE"/>
    <w:rsid w:val="00000873"/>
    <w:rsid w:val="00000B00"/>
    <w:rsid w:val="00000D6A"/>
    <w:rsid w:val="0000122B"/>
    <w:rsid w:val="00001416"/>
    <w:rsid w:val="0000143A"/>
    <w:rsid w:val="000014B1"/>
    <w:rsid w:val="0000173A"/>
    <w:rsid w:val="00001C6C"/>
    <w:rsid w:val="00002034"/>
    <w:rsid w:val="0000449A"/>
    <w:rsid w:val="0000471C"/>
    <w:rsid w:val="00005F69"/>
    <w:rsid w:val="00006E8C"/>
    <w:rsid w:val="00007DBC"/>
    <w:rsid w:val="0001017D"/>
    <w:rsid w:val="00010A18"/>
    <w:rsid w:val="00010A22"/>
    <w:rsid w:val="00010E67"/>
    <w:rsid w:val="0001185F"/>
    <w:rsid w:val="000119A3"/>
    <w:rsid w:val="00011A1B"/>
    <w:rsid w:val="00011EF1"/>
    <w:rsid w:val="000123E4"/>
    <w:rsid w:val="00012531"/>
    <w:rsid w:val="000128AC"/>
    <w:rsid w:val="000132D0"/>
    <w:rsid w:val="00013B37"/>
    <w:rsid w:val="00013BD1"/>
    <w:rsid w:val="00016275"/>
    <w:rsid w:val="0001629C"/>
    <w:rsid w:val="00016AD5"/>
    <w:rsid w:val="000176FE"/>
    <w:rsid w:val="00020B2E"/>
    <w:rsid w:val="000220FC"/>
    <w:rsid w:val="00023534"/>
    <w:rsid w:val="0002389B"/>
    <w:rsid w:val="00023911"/>
    <w:rsid w:val="00023946"/>
    <w:rsid w:val="00023ED4"/>
    <w:rsid w:val="00023FB0"/>
    <w:rsid w:val="00024015"/>
    <w:rsid w:val="0002576E"/>
    <w:rsid w:val="00025BC7"/>
    <w:rsid w:val="00025ED4"/>
    <w:rsid w:val="000260CA"/>
    <w:rsid w:val="00026114"/>
    <w:rsid w:val="00026C77"/>
    <w:rsid w:val="00027111"/>
    <w:rsid w:val="00027AE3"/>
    <w:rsid w:val="00027C2B"/>
    <w:rsid w:val="00027D28"/>
    <w:rsid w:val="0003069F"/>
    <w:rsid w:val="000308C6"/>
    <w:rsid w:val="00030CD8"/>
    <w:rsid w:val="00030D1B"/>
    <w:rsid w:val="00031177"/>
    <w:rsid w:val="0003177C"/>
    <w:rsid w:val="00031B77"/>
    <w:rsid w:val="00031F00"/>
    <w:rsid w:val="00032E10"/>
    <w:rsid w:val="000332BD"/>
    <w:rsid w:val="0003451F"/>
    <w:rsid w:val="00034622"/>
    <w:rsid w:val="0003519A"/>
    <w:rsid w:val="00035BDC"/>
    <w:rsid w:val="00035E7F"/>
    <w:rsid w:val="00035F7D"/>
    <w:rsid w:val="000360ED"/>
    <w:rsid w:val="0003637E"/>
    <w:rsid w:val="00036571"/>
    <w:rsid w:val="000365AA"/>
    <w:rsid w:val="000367E6"/>
    <w:rsid w:val="00036D1A"/>
    <w:rsid w:val="00037372"/>
    <w:rsid w:val="000376DD"/>
    <w:rsid w:val="0004003C"/>
    <w:rsid w:val="00041215"/>
    <w:rsid w:val="00042109"/>
    <w:rsid w:val="000426D9"/>
    <w:rsid w:val="000428C3"/>
    <w:rsid w:val="000429CA"/>
    <w:rsid w:val="00043F00"/>
    <w:rsid w:val="00043FAF"/>
    <w:rsid w:val="0004426C"/>
    <w:rsid w:val="00044600"/>
    <w:rsid w:val="0004514A"/>
    <w:rsid w:val="000451E2"/>
    <w:rsid w:val="00045247"/>
    <w:rsid w:val="000460D5"/>
    <w:rsid w:val="00046842"/>
    <w:rsid w:val="00046879"/>
    <w:rsid w:val="00046F7A"/>
    <w:rsid w:val="00047390"/>
    <w:rsid w:val="0004741F"/>
    <w:rsid w:val="00047672"/>
    <w:rsid w:val="00047673"/>
    <w:rsid w:val="000509D2"/>
    <w:rsid w:val="00051434"/>
    <w:rsid w:val="00051A03"/>
    <w:rsid w:val="00051F48"/>
    <w:rsid w:val="000524C5"/>
    <w:rsid w:val="000525CC"/>
    <w:rsid w:val="00052FB2"/>
    <w:rsid w:val="000530E1"/>
    <w:rsid w:val="0005418F"/>
    <w:rsid w:val="00056584"/>
    <w:rsid w:val="00056A59"/>
    <w:rsid w:val="00056D42"/>
    <w:rsid w:val="00056F2E"/>
    <w:rsid w:val="00057426"/>
    <w:rsid w:val="00057E9E"/>
    <w:rsid w:val="00057F87"/>
    <w:rsid w:val="000609C2"/>
    <w:rsid w:val="00061659"/>
    <w:rsid w:val="00061B4C"/>
    <w:rsid w:val="00061D3B"/>
    <w:rsid w:val="0006266B"/>
    <w:rsid w:val="00062811"/>
    <w:rsid w:val="00063A91"/>
    <w:rsid w:val="00063CD8"/>
    <w:rsid w:val="00063F98"/>
    <w:rsid w:val="00064DB5"/>
    <w:rsid w:val="000658A8"/>
    <w:rsid w:val="00065AA3"/>
    <w:rsid w:val="00065F79"/>
    <w:rsid w:val="0006625C"/>
    <w:rsid w:val="00066288"/>
    <w:rsid w:val="00066557"/>
    <w:rsid w:val="00066BD0"/>
    <w:rsid w:val="00067834"/>
    <w:rsid w:val="0006783C"/>
    <w:rsid w:val="00067C8A"/>
    <w:rsid w:val="0007061F"/>
    <w:rsid w:val="00070ADC"/>
    <w:rsid w:val="000728FE"/>
    <w:rsid w:val="0007297E"/>
    <w:rsid w:val="00072D2C"/>
    <w:rsid w:val="00073285"/>
    <w:rsid w:val="000739BB"/>
    <w:rsid w:val="00073AA4"/>
    <w:rsid w:val="00074154"/>
    <w:rsid w:val="000745AB"/>
    <w:rsid w:val="0007484F"/>
    <w:rsid w:val="00074889"/>
    <w:rsid w:val="00074DCE"/>
    <w:rsid w:val="00075119"/>
    <w:rsid w:val="00075853"/>
    <w:rsid w:val="00076031"/>
    <w:rsid w:val="00076487"/>
    <w:rsid w:val="00077500"/>
    <w:rsid w:val="0007765E"/>
    <w:rsid w:val="00077711"/>
    <w:rsid w:val="00077887"/>
    <w:rsid w:val="00077C56"/>
    <w:rsid w:val="00080528"/>
    <w:rsid w:val="000814E5"/>
    <w:rsid w:val="0008179E"/>
    <w:rsid w:val="0008188F"/>
    <w:rsid w:val="00082E0C"/>
    <w:rsid w:val="000835F5"/>
    <w:rsid w:val="00084286"/>
    <w:rsid w:val="00084F1C"/>
    <w:rsid w:val="0008505D"/>
    <w:rsid w:val="00085A56"/>
    <w:rsid w:val="0008684B"/>
    <w:rsid w:val="00086B5B"/>
    <w:rsid w:val="00086D18"/>
    <w:rsid w:val="00086DA1"/>
    <w:rsid w:val="00086F8F"/>
    <w:rsid w:val="000870C9"/>
    <w:rsid w:val="0008774B"/>
    <w:rsid w:val="000906A6"/>
    <w:rsid w:val="00090FE6"/>
    <w:rsid w:val="00091482"/>
    <w:rsid w:val="00091541"/>
    <w:rsid w:val="00092B00"/>
    <w:rsid w:val="000931FC"/>
    <w:rsid w:val="00093F65"/>
    <w:rsid w:val="00094D9F"/>
    <w:rsid w:val="00095CD8"/>
    <w:rsid w:val="0009636A"/>
    <w:rsid w:val="00096655"/>
    <w:rsid w:val="00096C67"/>
    <w:rsid w:val="00097625"/>
    <w:rsid w:val="000978AD"/>
    <w:rsid w:val="00097C81"/>
    <w:rsid w:val="00097F07"/>
    <w:rsid w:val="000A01F3"/>
    <w:rsid w:val="000A05B3"/>
    <w:rsid w:val="000A084C"/>
    <w:rsid w:val="000A0C0F"/>
    <w:rsid w:val="000A121A"/>
    <w:rsid w:val="000A176A"/>
    <w:rsid w:val="000A1A15"/>
    <w:rsid w:val="000A2617"/>
    <w:rsid w:val="000A27EB"/>
    <w:rsid w:val="000A2934"/>
    <w:rsid w:val="000A2AC5"/>
    <w:rsid w:val="000A2AF7"/>
    <w:rsid w:val="000A2FEB"/>
    <w:rsid w:val="000A30A3"/>
    <w:rsid w:val="000A3295"/>
    <w:rsid w:val="000A3A66"/>
    <w:rsid w:val="000A3EF3"/>
    <w:rsid w:val="000A3F20"/>
    <w:rsid w:val="000A437D"/>
    <w:rsid w:val="000A536F"/>
    <w:rsid w:val="000A5950"/>
    <w:rsid w:val="000A5AA1"/>
    <w:rsid w:val="000A5AA7"/>
    <w:rsid w:val="000A6227"/>
    <w:rsid w:val="000A62AA"/>
    <w:rsid w:val="000A72D0"/>
    <w:rsid w:val="000A762C"/>
    <w:rsid w:val="000A7C4C"/>
    <w:rsid w:val="000A7DEA"/>
    <w:rsid w:val="000B1230"/>
    <w:rsid w:val="000B26C6"/>
    <w:rsid w:val="000B29A9"/>
    <w:rsid w:val="000B2FA1"/>
    <w:rsid w:val="000B34FE"/>
    <w:rsid w:val="000B3A71"/>
    <w:rsid w:val="000B3B29"/>
    <w:rsid w:val="000B4939"/>
    <w:rsid w:val="000B49C5"/>
    <w:rsid w:val="000B4C3A"/>
    <w:rsid w:val="000B5671"/>
    <w:rsid w:val="000B5767"/>
    <w:rsid w:val="000B634E"/>
    <w:rsid w:val="000B660F"/>
    <w:rsid w:val="000B7E86"/>
    <w:rsid w:val="000C059E"/>
    <w:rsid w:val="000C0BE7"/>
    <w:rsid w:val="000C25A0"/>
    <w:rsid w:val="000C26B3"/>
    <w:rsid w:val="000C2989"/>
    <w:rsid w:val="000C40A7"/>
    <w:rsid w:val="000C4146"/>
    <w:rsid w:val="000C472F"/>
    <w:rsid w:val="000C4FE6"/>
    <w:rsid w:val="000C51C1"/>
    <w:rsid w:val="000C53F1"/>
    <w:rsid w:val="000C582E"/>
    <w:rsid w:val="000C5BEE"/>
    <w:rsid w:val="000C6D9E"/>
    <w:rsid w:val="000C7961"/>
    <w:rsid w:val="000C79B2"/>
    <w:rsid w:val="000C7AB1"/>
    <w:rsid w:val="000C7F36"/>
    <w:rsid w:val="000D05CB"/>
    <w:rsid w:val="000D1D0E"/>
    <w:rsid w:val="000D1F21"/>
    <w:rsid w:val="000D295E"/>
    <w:rsid w:val="000D34B3"/>
    <w:rsid w:val="000D3950"/>
    <w:rsid w:val="000D4056"/>
    <w:rsid w:val="000D4C8D"/>
    <w:rsid w:val="000D4F47"/>
    <w:rsid w:val="000D5AC3"/>
    <w:rsid w:val="000D5DFB"/>
    <w:rsid w:val="000D5ECA"/>
    <w:rsid w:val="000D5F7F"/>
    <w:rsid w:val="000D61B4"/>
    <w:rsid w:val="000D63BC"/>
    <w:rsid w:val="000D6448"/>
    <w:rsid w:val="000D658C"/>
    <w:rsid w:val="000D6B36"/>
    <w:rsid w:val="000D6E4D"/>
    <w:rsid w:val="000D74FE"/>
    <w:rsid w:val="000D7516"/>
    <w:rsid w:val="000D78D9"/>
    <w:rsid w:val="000D7A21"/>
    <w:rsid w:val="000D7E13"/>
    <w:rsid w:val="000E09A3"/>
    <w:rsid w:val="000E0D66"/>
    <w:rsid w:val="000E19F0"/>
    <w:rsid w:val="000E24FB"/>
    <w:rsid w:val="000E25A6"/>
    <w:rsid w:val="000E2BDE"/>
    <w:rsid w:val="000E2C63"/>
    <w:rsid w:val="000E2CA3"/>
    <w:rsid w:val="000E2F7D"/>
    <w:rsid w:val="000E3865"/>
    <w:rsid w:val="000E3A6A"/>
    <w:rsid w:val="000E3C61"/>
    <w:rsid w:val="000E4399"/>
    <w:rsid w:val="000E52D5"/>
    <w:rsid w:val="000E5420"/>
    <w:rsid w:val="000E631A"/>
    <w:rsid w:val="000E665E"/>
    <w:rsid w:val="000E6A48"/>
    <w:rsid w:val="000E6E98"/>
    <w:rsid w:val="000E6EAA"/>
    <w:rsid w:val="000E71C0"/>
    <w:rsid w:val="000E74C1"/>
    <w:rsid w:val="000E79F3"/>
    <w:rsid w:val="000E7BD9"/>
    <w:rsid w:val="000E7F34"/>
    <w:rsid w:val="000F0742"/>
    <w:rsid w:val="000F128F"/>
    <w:rsid w:val="000F13BB"/>
    <w:rsid w:val="000F1BE0"/>
    <w:rsid w:val="000F1F9D"/>
    <w:rsid w:val="000F3275"/>
    <w:rsid w:val="000F3852"/>
    <w:rsid w:val="000F3C53"/>
    <w:rsid w:val="000F3FC7"/>
    <w:rsid w:val="000F4354"/>
    <w:rsid w:val="000F469E"/>
    <w:rsid w:val="000F46B3"/>
    <w:rsid w:val="000F4A9B"/>
    <w:rsid w:val="000F4DB3"/>
    <w:rsid w:val="000F5016"/>
    <w:rsid w:val="000F6D65"/>
    <w:rsid w:val="000F711B"/>
    <w:rsid w:val="000F787F"/>
    <w:rsid w:val="000F79F4"/>
    <w:rsid w:val="000F7B80"/>
    <w:rsid w:val="00101F14"/>
    <w:rsid w:val="00102571"/>
    <w:rsid w:val="00103D06"/>
    <w:rsid w:val="001044D6"/>
    <w:rsid w:val="00106594"/>
    <w:rsid w:val="00106EA2"/>
    <w:rsid w:val="00107119"/>
    <w:rsid w:val="00107D0E"/>
    <w:rsid w:val="00110580"/>
    <w:rsid w:val="00110C10"/>
    <w:rsid w:val="00110DDF"/>
    <w:rsid w:val="00111630"/>
    <w:rsid w:val="00111BF2"/>
    <w:rsid w:val="00112158"/>
    <w:rsid w:val="00112DAD"/>
    <w:rsid w:val="001135B5"/>
    <w:rsid w:val="00113656"/>
    <w:rsid w:val="001138A5"/>
    <w:rsid w:val="00113B31"/>
    <w:rsid w:val="001147DC"/>
    <w:rsid w:val="00114F9F"/>
    <w:rsid w:val="00114FFC"/>
    <w:rsid w:val="00115446"/>
    <w:rsid w:val="00115867"/>
    <w:rsid w:val="00116170"/>
    <w:rsid w:val="001169C2"/>
    <w:rsid w:val="00117C19"/>
    <w:rsid w:val="0012092C"/>
    <w:rsid w:val="001211DB"/>
    <w:rsid w:val="00121566"/>
    <w:rsid w:val="001224D4"/>
    <w:rsid w:val="00122B5E"/>
    <w:rsid w:val="00123940"/>
    <w:rsid w:val="001248B5"/>
    <w:rsid w:val="00125918"/>
    <w:rsid w:val="00125B87"/>
    <w:rsid w:val="001263E7"/>
    <w:rsid w:val="001264F4"/>
    <w:rsid w:val="00126B22"/>
    <w:rsid w:val="001273CF"/>
    <w:rsid w:val="00127970"/>
    <w:rsid w:val="00127999"/>
    <w:rsid w:val="00127F30"/>
    <w:rsid w:val="001301FA"/>
    <w:rsid w:val="001304ED"/>
    <w:rsid w:val="00130E74"/>
    <w:rsid w:val="001311AB"/>
    <w:rsid w:val="001314E9"/>
    <w:rsid w:val="00131ECB"/>
    <w:rsid w:val="00132192"/>
    <w:rsid w:val="00132219"/>
    <w:rsid w:val="001322F3"/>
    <w:rsid w:val="00132695"/>
    <w:rsid w:val="0013377F"/>
    <w:rsid w:val="001337E2"/>
    <w:rsid w:val="0013389B"/>
    <w:rsid w:val="00133A40"/>
    <w:rsid w:val="0013440E"/>
    <w:rsid w:val="00134824"/>
    <w:rsid w:val="00135A49"/>
    <w:rsid w:val="00136EAA"/>
    <w:rsid w:val="00140DD6"/>
    <w:rsid w:val="0014100F"/>
    <w:rsid w:val="00141218"/>
    <w:rsid w:val="00142213"/>
    <w:rsid w:val="001427B7"/>
    <w:rsid w:val="0014295E"/>
    <w:rsid w:val="00142A62"/>
    <w:rsid w:val="00143BAA"/>
    <w:rsid w:val="001441D3"/>
    <w:rsid w:val="001449E5"/>
    <w:rsid w:val="00145E96"/>
    <w:rsid w:val="0014607A"/>
    <w:rsid w:val="00146CDC"/>
    <w:rsid w:val="00147A9E"/>
    <w:rsid w:val="00147D6E"/>
    <w:rsid w:val="00147E9C"/>
    <w:rsid w:val="001501DC"/>
    <w:rsid w:val="00150A60"/>
    <w:rsid w:val="00150C2D"/>
    <w:rsid w:val="00150E7E"/>
    <w:rsid w:val="0015180D"/>
    <w:rsid w:val="00151922"/>
    <w:rsid w:val="001519BB"/>
    <w:rsid w:val="00151AAD"/>
    <w:rsid w:val="0015225E"/>
    <w:rsid w:val="00152419"/>
    <w:rsid w:val="00152794"/>
    <w:rsid w:val="0015349A"/>
    <w:rsid w:val="00154085"/>
    <w:rsid w:val="001548A7"/>
    <w:rsid w:val="00154BE4"/>
    <w:rsid w:val="001550CD"/>
    <w:rsid w:val="001556C4"/>
    <w:rsid w:val="00155E07"/>
    <w:rsid w:val="001561C9"/>
    <w:rsid w:val="001564A4"/>
    <w:rsid w:val="001568BB"/>
    <w:rsid w:val="00156AF3"/>
    <w:rsid w:val="00157039"/>
    <w:rsid w:val="00157DC7"/>
    <w:rsid w:val="001600C5"/>
    <w:rsid w:val="00160395"/>
    <w:rsid w:val="001604EC"/>
    <w:rsid w:val="001611AC"/>
    <w:rsid w:val="0016151A"/>
    <w:rsid w:val="00161AFC"/>
    <w:rsid w:val="001630C2"/>
    <w:rsid w:val="001635EB"/>
    <w:rsid w:val="001637AF"/>
    <w:rsid w:val="00163838"/>
    <w:rsid w:val="00163C4B"/>
    <w:rsid w:val="0016504C"/>
    <w:rsid w:val="0016543B"/>
    <w:rsid w:val="0016607E"/>
    <w:rsid w:val="0016643D"/>
    <w:rsid w:val="00166884"/>
    <w:rsid w:val="00167525"/>
    <w:rsid w:val="0017031B"/>
    <w:rsid w:val="00171BCC"/>
    <w:rsid w:val="00171EE5"/>
    <w:rsid w:val="00172833"/>
    <w:rsid w:val="00172BCA"/>
    <w:rsid w:val="00172EA9"/>
    <w:rsid w:val="0017471B"/>
    <w:rsid w:val="00174ADA"/>
    <w:rsid w:val="00174D02"/>
    <w:rsid w:val="00174E7E"/>
    <w:rsid w:val="0017520F"/>
    <w:rsid w:val="00175443"/>
    <w:rsid w:val="001756BF"/>
    <w:rsid w:val="00176558"/>
    <w:rsid w:val="00176A94"/>
    <w:rsid w:val="001778C0"/>
    <w:rsid w:val="00177E9A"/>
    <w:rsid w:val="0018097F"/>
    <w:rsid w:val="001809EE"/>
    <w:rsid w:val="00180E27"/>
    <w:rsid w:val="00180E96"/>
    <w:rsid w:val="001810B3"/>
    <w:rsid w:val="00181461"/>
    <w:rsid w:val="0018161C"/>
    <w:rsid w:val="00181980"/>
    <w:rsid w:val="00181BD7"/>
    <w:rsid w:val="00181BEF"/>
    <w:rsid w:val="0018210D"/>
    <w:rsid w:val="0018232E"/>
    <w:rsid w:val="00182434"/>
    <w:rsid w:val="001835E2"/>
    <w:rsid w:val="00183D16"/>
    <w:rsid w:val="001842D1"/>
    <w:rsid w:val="00184A5F"/>
    <w:rsid w:val="001858A2"/>
    <w:rsid w:val="00185B09"/>
    <w:rsid w:val="00187731"/>
    <w:rsid w:val="001877A2"/>
    <w:rsid w:val="00190F40"/>
    <w:rsid w:val="00190F5C"/>
    <w:rsid w:val="00190FE5"/>
    <w:rsid w:val="0019206F"/>
    <w:rsid w:val="00192135"/>
    <w:rsid w:val="0019229E"/>
    <w:rsid w:val="00192423"/>
    <w:rsid w:val="00192456"/>
    <w:rsid w:val="00192B42"/>
    <w:rsid w:val="00192D67"/>
    <w:rsid w:val="0019321B"/>
    <w:rsid w:val="00193267"/>
    <w:rsid w:val="001938ED"/>
    <w:rsid w:val="00193D0A"/>
    <w:rsid w:val="00193D69"/>
    <w:rsid w:val="00193E4D"/>
    <w:rsid w:val="0019478D"/>
    <w:rsid w:val="00194E74"/>
    <w:rsid w:val="001952D8"/>
    <w:rsid w:val="001956E8"/>
    <w:rsid w:val="0019600E"/>
    <w:rsid w:val="00196150"/>
    <w:rsid w:val="00196934"/>
    <w:rsid w:val="00196C5F"/>
    <w:rsid w:val="001971EB"/>
    <w:rsid w:val="0019742F"/>
    <w:rsid w:val="001975E3"/>
    <w:rsid w:val="00197A70"/>
    <w:rsid w:val="00197E1F"/>
    <w:rsid w:val="001A0802"/>
    <w:rsid w:val="001A0DB5"/>
    <w:rsid w:val="001A152B"/>
    <w:rsid w:val="001A1731"/>
    <w:rsid w:val="001A1BBA"/>
    <w:rsid w:val="001A2033"/>
    <w:rsid w:val="001A2640"/>
    <w:rsid w:val="001A272F"/>
    <w:rsid w:val="001A2B71"/>
    <w:rsid w:val="001A337A"/>
    <w:rsid w:val="001A4331"/>
    <w:rsid w:val="001A5038"/>
    <w:rsid w:val="001A619E"/>
    <w:rsid w:val="001A6A99"/>
    <w:rsid w:val="001A6BA9"/>
    <w:rsid w:val="001A6D7E"/>
    <w:rsid w:val="001A7313"/>
    <w:rsid w:val="001A7ADF"/>
    <w:rsid w:val="001B0B90"/>
    <w:rsid w:val="001B0F3B"/>
    <w:rsid w:val="001B181E"/>
    <w:rsid w:val="001B1F67"/>
    <w:rsid w:val="001B23EF"/>
    <w:rsid w:val="001B27AB"/>
    <w:rsid w:val="001B295F"/>
    <w:rsid w:val="001B3CD2"/>
    <w:rsid w:val="001B4486"/>
    <w:rsid w:val="001B4B7D"/>
    <w:rsid w:val="001B4BBC"/>
    <w:rsid w:val="001B5115"/>
    <w:rsid w:val="001B525D"/>
    <w:rsid w:val="001B5582"/>
    <w:rsid w:val="001B5A96"/>
    <w:rsid w:val="001B5B56"/>
    <w:rsid w:val="001B5DF0"/>
    <w:rsid w:val="001B5EA5"/>
    <w:rsid w:val="001B66B4"/>
    <w:rsid w:val="001B6A83"/>
    <w:rsid w:val="001B7929"/>
    <w:rsid w:val="001B7B9D"/>
    <w:rsid w:val="001C05F9"/>
    <w:rsid w:val="001C124F"/>
    <w:rsid w:val="001C1D7B"/>
    <w:rsid w:val="001C2969"/>
    <w:rsid w:val="001C361B"/>
    <w:rsid w:val="001C4486"/>
    <w:rsid w:val="001C461D"/>
    <w:rsid w:val="001C4A04"/>
    <w:rsid w:val="001C4CBF"/>
    <w:rsid w:val="001C5A89"/>
    <w:rsid w:val="001C660D"/>
    <w:rsid w:val="001C68F7"/>
    <w:rsid w:val="001C73BD"/>
    <w:rsid w:val="001C7931"/>
    <w:rsid w:val="001C7CA2"/>
    <w:rsid w:val="001C7F12"/>
    <w:rsid w:val="001D09F0"/>
    <w:rsid w:val="001D1461"/>
    <w:rsid w:val="001D158A"/>
    <w:rsid w:val="001D1810"/>
    <w:rsid w:val="001D1C5A"/>
    <w:rsid w:val="001D2253"/>
    <w:rsid w:val="001D2C2F"/>
    <w:rsid w:val="001D3068"/>
    <w:rsid w:val="001D3077"/>
    <w:rsid w:val="001D33E2"/>
    <w:rsid w:val="001D3899"/>
    <w:rsid w:val="001D3CAE"/>
    <w:rsid w:val="001D4145"/>
    <w:rsid w:val="001D4554"/>
    <w:rsid w:val="001D47F2"/>
    <w:rsid w:val="001D4B6F"/>
    <w:rsid w:val="001D4F2F"/>
    <w:rsid w:val="001D5603"/>
    <w:rsid w:val="001D5C50"/>
    <w:rsid w:val="001D5E93"/>
    <w:rsid w:val="001D6C7A"/>
    <w:rsid w:val="001D782F"/>
    <w:rsid w:val="001E0D60"/>
    <w:rsid w:val="001E1C95"/>
    <w:rsid w:val="001E291E"/>
    <w:rsid w:val="001E2FE6"/>
    <w:rsid w:val="001E349A"/>
    <w:rsid w:val="001E41B7"/>
    <w:rsid w:val="001E4E7D"/>
    <w:rsid w:val="001E5CAD"/>
    <w:rsid w:val="001E5EC5"/>
    <w:rsid w:val="001E63BB"/>
    <w:rsid w:val="001E7D4F"/>
    <w:rsid w:val="001F0481"/>
    <w:rsid w:val="001F06CB"/>
    <w:rsid w:val="001F1355"/>
    <w:rsid w:val="001F13BD"/>
    <w:rsid w:val="001F14F6"/>
    <w:rsid w:val="001F157B"/>
    <w:rsid w:val="001F1E15"/>
    <w:rsid w:val="001F2284"/>
    <w:rsid w:val="001F3485"/>
    <w:rsid w:val="001F39AB"/>
    <w:rsid w:val="001F3EF2"/>
    <w:rsid w:val="001F42A9"/>
    <w:rsid w:val="001F42E8"/>
    <w:rsid w:val="001F4E3C"/>
    <w:rsid w:val="001F5133"/>
    <w:rsid w:val="001F51BF"/>
    <w:rsid w:val="001F67DF"/>
    <w:rsid w:val="001F6E72"/>
    <w:rsid w:val="001F6F35"/>
    <w:rsid w:val="001F71BC"/>
    <w:rsid w:val="001F7457"/>
    <w:rsid w:val="001F7562"/>
    <w:rsid w:val="001F75E9"/>
    <w:rsid w:val="001F7C9E"/>
    <w:rsid w:val="001F7CA5"/>
    <w:rsid w:val="001F7DEA"/>
    <w:rsid w:val="001F7F8D"/>
    <w:rsid w:val="002002AA"/>
    <w:rsid w:val="00200560"/>
    <w:rsid w:val="00200FFF"/>
    <w:rsid w:val="00201199"/>
    <w:rsid w:val="00201604"/>
    <w:rsid w:val="00201C65"/>
    <w:rsid w:val="00202097"/>
    <w:rsid w:val="002023E9"/>
    <w:rsid w:val="00202BC9"/>
    <w:rsid w:val="00202C14"/>
    <w:rsid w:val="00202CDA"/>
    <w:rsid w:val="00202D0D"/>
    <w:rsid w:val="002032E2"/>
    <w:rsid w:val="00204D9F"/>
    <w:rsid w:val="002058A7"/>
    <w:rsid w:val="002061A3"/>
    <w:rsid w:val="002062D5"/>
    <w:rsid w:val="002063F6"/>
    <w:rsid w:val="00206C96"/>
    <w:rsid w:val="00207028"/>
    <w:rsid w:val="00207D79"/>
    <w:rsid w:val="0021058B"/>
    <w:rsid w:val="00210F0D"/>
    <w:rsid w:val="0021192B"/>
    <w:rsid w:val="0021239B"/>
    <w:rsid w:val="00212625"/>
    <w:rsid w:val="00212EE8"/>
    <w:rsid w:val="00213127"/>
    <w:rsid w:val="002144AB"/>
    <w:rsid w:val="00215EA7"/>
    <w:rsid w:val="00220CAD"/>
    <w:rsid w:val="00221A11"/>
    <w:rsid w:val="00221BCC"/>
    <w:rsid w:val="00221CD2"/>
    <w:rsid w:val="00222497"/>
    <w:rsid w:val="00222EC0"/>
    <w:rsid w:val="002233F3"/>
    <w:rsid w:val="00223789"/>
    <w:rsid w:val="00223914"/>
    <w:rsid w:val="00223BF2"/>
    <w:rsid w:val="00224190"/>
    <w:rsid w:val="00224858"/>
    <w:rsid w:val="0022534B"/>
    <w:rsid w:val="002254C3"/>
    <w:rsid w:val="00225C69"/>
    <w:rsid w:val="002265AA"/>
    <w:rsid w:val="00226C9F"/>
    <w:rsid w:val="002302CE"/>
    <w:rsid w:val="002318B5"/>
    <w:rsid w:val="00231CBF"/>
    <w:rsid w:val="00231FE6"/>
    <w:rsid w:val="0023267D"/>
    <w:rsid w:val="00233885"/>
    <w:rsid w:val="002349D4"/>
    <w:rsid w:val="0023588D"/>
    <w:rsid w:val="00235CC5"/>
    <w:rsid w:val="00235E9E"/>
    <w:rsid w:val="00236CBF"/>
    <w:rsid w:val="00236D5F"/>
    <w:rsid w:val="00236D6C"/>
    <w:rsid w:val="00237106"/>
    <w:rsid w:val="00237ABC"/>
    <w:rsid w:val="00237C58"/>
    <w:rsid w:val="002401C9"/>
    <w:rsid w:val="00240432"/>
    <w:rsid w:val="002406C9"/>
    <w:rsid w:val="00240FAC"/>
    <w:rsid w:val="00241000"/>
    <w:rsid w:val="002416E1"/>
    <w:rsid w:val="00241CC5"/>
    <w:rsid w:val="00242147"/>
    <w:rsid w:val="00242F6C"/>
    <w:rsid w:val="00244202"/>
    <w:rsid w:val="00244587"/>
    <w:rsid w:val="00244B57"/>
    <w:rsid w:val="0024510A"/>
    <w:rsid w:val="00245152"/>
    <w:rsid w:val="00245D39"/>
    <w:rsid w:val="00245EBD"/>
    <w:rsid w:val="00246B83"/>
    <w:rsid w:val="00247517"/>
    <w:rsid w:val="0024780F"/>
    <w:rsid w:val="00247813"/>
    <w:rsid w:val="0024790F"/>
    <w:rsid w:val="00247D0F"/>
    <w:rsid w:val="00250F33"/>
    <w:rsid w:val="00251ECD"/>
    <w:rsid w:val="002520F4"/>
    <w:rsid w:val="00252F60"/>
    <w:rsid w:val="00253988"/>
    <w:rsid w:val="00254F5A"/>
    <w:rsid w:val="00256213"/>
    <w:rsid w:val="0025621A"/>
    <w:rsid w:val="00256516"/>
    <w:rsid w:val="002568B6"/>
    <w:rsid w:val="002608DB"/>
    <w:rsid w:val="00261380"/>
    <w:rsid w:val="002613CC"/>
    <w:rsid w:val="002617F9"/>
    <w:rsid w:val="0026225B"/>
    <w:rsid w:val="00262AF7"/>
    <w:rsid w:val="002638BC"/>
    <w:rsid w:val="00264154"/>
    <w:rsid w:val="00264ABB"/>
    <w:rsid w:val="00265439"/>
    <w:rsid w:val="00265C07"/>
    <w:rsid w:val="00265E44"/>
    <w:rsid w:val="00266E4C"/>
    <w:rsid w:val="00267249"/>
    <w:rsid w:val="00267B1F"/>
    <w:rsid w:val="0027007E"/>
    <w:rsid w:val="0027040D"/>
    <w:rsid w:val="00270814"/>
    <w:rsid w:val="00271BAF"/>
    <w:rsid w:val="002723A2"/>
    <w:rsid w:val="00272785"/>
    <w:rsid w:val="00272A97"/>
    <w:rsid w:val="00273737"/>
    <w:rsid w:val="00274080"/>
    <w:rsid w:val="00274142"/>
    <w:rsid w:val="00274299"/>
    <w:rsid w:val="0027515B"/>
    <w:rsid w:val="00275281"/>
    <w:rsid w:val="0027528D"/>
    <w:rsid w:val="002753C9"/>
    <w:rsid w:val="0027570F"/>
    <w:rsid w:val="0027646E"/>
    <w:rsid w:val="002766BE"/>
    <w:rsid w:val="00276C56"/>
    <w:rsid w:val="00277145"/>
    <w:rsid w:val="0027755A"/>
    <w:rsid w:val="00280209"/>
    <w:rsid w:val="00280331"/>
    <w:rsid w:val="002803E5"/>
    <w:rsid w:val="00280944"/>
    <w:rsid w:val="00281FEE"/>
    <w:rsid w:val="00282111"/>
    <w:rsid w:val="00282377"/>
    <w:rsid w:val="00282C40"/>
    <w:rsid w:val="00283EB4"/>
    <w:rsid w:val="00284BA8"/>
    <w:rsid w:val="00284C90"/>
    <w:rsid w:val="0028597A"/>
    <w:rsid w:val="00285E3A"/>
    <w:rsid w:val="00286011"/>
    <w:rsid w:val="00286045"/>
    <w:rsid w:val="002862AD"/>
    <w:rsid w:val="00286763"/>
    <w:rsid w:val="0028678C"/>
    <w:rsid w:val="0028704E"/>
    <w:rsid w:val="0028742E"/>
    <w:rsid w:val="002877E0"/>
    <w:rsid w:val="00287F03"/>
    <w:rsid w:val="002901CE"/>
    <w:rsid w:val="002906C6"/>
    <w:rsid w:val="00291486"/>
    <w:rsid w:val="0029160D"/>
    <w:rsid w:val="00292383"/>
    <w:rsid w:val="00292EC5"/>
    <w:rsid w:val="002931DD"/>
    <w:rsid w:val="00293F3C"/>
    <w:rsid w:val="00293FC9"/>
    <w:rsid w:val="00294864"/>
    <w:rsid w:val="0029537C"/>
    <w:rsid w:val="00295D9B"/>
    <w:rsid w:val="00296098"/>
    <w:rsid w:val="0029667C"/>
    <w:rsid w:val="002968D1"/>
    <w:rsid w:val="00296B49"/>
    <w:rsid w:val="002974F7"/>
    <w:rsid w:val="00297B15"/>
    <w:rsid w:val="002A040A"/>
    <w:rsid w:val="002A098C"/>
    <w:rsid w:val="002A0F4F"/>
    <w:rsid w:val="002A12B3"/>
    <w:rsid w:val="002A15FA"/>
    <w:rsid w:val="002A18A3"/>
    <w:rsid w:val="002A2882"/>
    <w:rsid w:val="002A2BAE"/>
    <w:rsid w:val="002A31AA"/>
    <w:rsid w:val="002A5A26"/>
    <w:rsid w:val="002A61F0"/>
    <w:rsid w:val="002A68C7"/>
    <w:rsid w:val="002A6D76"/>
    <w:rsid w:val="002A6E3A"/>
    <w:rsid w:val="002A77D9"/>
    <w:rsid w:val="002A7855"/>
    <w:rsid w:val="002A785F"/>
    <w:rsid w:val="002A7D21"/>
    <w:rsid w:val="002A7DC4"/>
    <w:rsid w:val="002A7F49"/>
    <w:rsid w:val="002B0142"/>
    <w:rsid w:val="002B01F2"/>
    <w:rsid w:val="002B0298"/>
    <w:rsid w:val="002B04E4"/>
    <w:rsid w:val="002B0A1E"/>
    <w:rsid w:val="002B0A28"/>
    <w:rsid w:val="002B1234"/>
    <w:rsid w:val="002B1577"/>
    <w:rsid w:val="002B1B9E"/>
    <w:rsid w:val="002B1DF6"/>
    <w:rsid w:val="002B207B"/>
    <w:rsid w:val="002B31D7"/>
    <w:rsid w:val="002B3987"/>
    <w:rsid w:val="002B4996"/>
    <w:rsid w:val="002B4B05"/>
    <w:rsid w:val="002B4B28"/>
    <w:rsid w:val="002B4B3C"/>
    <w:rsid w:val="002B503C"/>
    <w:rsid w:val="002B548C"/>
    <w:rsid w:val="002B60B5"/>
    <w:rsid w:val="002B69A8"/>
    <w:rsid w:val="002B77F8"/>
    <w:rsid w:val="002B7CB1"/>
    <w:rsid w:val="002C0101"/>
    <w:rsid w:val="002C0AE2"/>
    <w:rsid w:val="002C17B5"/>
    <w:rsid w:val="002C18A5"/>
    <w:rsid w:val="002C21FD"/>
    <w:rsid w:val="002C2591"/>
    <w:rsid w:val="002C2665"/>
    <w:rsid w:val="002C267D"/>
    <w:rsid w:val="002C3F70"/>
    <w:rsid w:val="002C40C2"/>
    <w:rsid w:val="002C4193"/>
    <w:rsid w:val="002C44A1"/>
    <w:rsid w:val="002C44E1"/>
    <w:rsid w:val="002C4509"/>
    <w:rsid w:val="002C47DC"/>
    <w:rsid w:val="002C5514"/>
    <w:rsid w:val="002C5BCC"/>
    <w:rsid w:val="002C5F4E"/>
    <w:rsid w:val="002C76EA"/>
    <w:rsid w:val="002C77B9"/>
    <w:rsid w:val="002C7F27"/>
    <w:rsid w:val="002D0008"/>
    <w:rsid w:val="002D0DFA"/>
    <w:rsid w:val="002D1381"/>
    <w:rsid w:val="002D1B8D"/>
    <w:rsid w:val="002D23FD"/>
    <w:rsid w:val="002D25BA"/>
    <w:rsid w:val="002D2952"/>
    <w:rsid w:val="002D2A31"/>
    <w:rsid w:val="002D352A"/>
    <w:rsid w:val="002D397E"/>
    <w:rsid w:val="002D4AA5"/>
    <w:rsid w:val="002D4ADC"/>
    <w:rsid w:val="002D5207"/>
    <w:rsid w:val="002D5282"/>
    <w:rsid w:val="002D529C"/>
    <w:rsid w:val="002D5606"/>
    <w:rsid w:val="002D5D89"/>
    <w:rsid w:val="002D6ABA"/>
    <w:rsid w:val="002D6D1A"/>
    <w:rsid w:val="002D735A"/>
    <w:rsid w:val="002D7BDC"/>
    <w:rsid w:val="002D7D47"/>
    <w:rsid w:val="002E0404"/>
    <w:rsid w:val="002E0520"/>
    <w:rsid w:val="002E0834"/>
    <w:rsid w:val="002E0BFA"/>
    <w:rsid w:val="002E0C1C"/>
    <w:rsid w:val="002E102C"/>
    <w:rsid w:val="002E12CE"/>
    <w:rsid w:val="002E12E5"/>
    <w:rsid w:val="002E1B49"/>
    <w:rsid w:val="002E1EF8"/>
    <w:rsid w:val="002E3451"/>
    <w:rsid w:val="002E35D2"/>
    <w:rsid w:val="002E3F45"/>
    <w:rsid w:val="002E3FEE"/>
    <w:rsid w:val="002E4B13"/>
    <w:rsid w:val="002E4C74"/>
    <w:rsid w:val="002E50C2"/>
    <w:rsid w:val="002E5B08"/>
    <w:rsid w:val="002E5D33"/>
    <w:rsid w:val="002E62C5"/>
    <w:rsid w:val="002E6631"/>
    <w:rsid w:val="002E66B9"/>
    <w:rsid w:val="002E769A"/>
    <w:rsid w:val="002E7D58"/>
    <w:rsid w:val="002F0E59"/>
    <w:rsid w:val="002F14B2"/>
    <w:rsid w:val="002F1525"/>
    <w:rsid w:val="002F189C"/>
    <w:rsid w:val="002F222C"/>
    <w:rsid w:val="002F308C"/>
    <w:rsid w:val="002F46C6"/>
    <w:rsid w:val="002F4C16"/>
    <w:rsid w:val="002F4CD0"/>
    <w:rsid w:val="002F5155"/>
    <w:rsid w:val="002F55E0"/>
    <w:rsid w:val="002F67C4"/>
    <w:rsid w:val="002F69D6"/>
    <w:rsid w:val="002F7227"/>
    <w:rsid w:val="002F73DB"/>
    <w:rsid w:val="002F79BF"/>
    <w:rsid w:val="002F79DA"/>
    <w:rsid w:val="003001EB"/>
    <w:rsid w:val="00300A47"/>
    <w:rsid w:val="00300CF3"/>
    <w:rsid w:val="0030148D"/>
    <w:rsid w:val="00302BDA"/>
    <w:rsid w:val="00302EF3"/>
    <w:rsid w:val="003036AF"/>
    <w:rsid w:val="00303A85"/>
    <w:rsid w:val="00303F45"/>
    <w:rsid w:val="003040B4"/>
    <w:rsid w:val="00304D08"/>
    <w:rsid w:val="00304ECA"/>
    <w:rsid w:val="00304F04"/>
    <w:rsid w:val="0030594B"/>
    <w:rsid w:val="00305F9D"/>
    <w:rsid w:val="00306325"/>
    <w:rsid w:val="00306A96"/>
    <w:rsid w:val="00306FBF"/>
    <w:rsid w:val="0031033A"/>
    <w:rsid w:val="00311C17"/>
    <w:rsid w:val="00312D89"/>
    <w:rsid w:val="003133EF"/>
    <w:rsid w:val="0031419D"/>
    <w:rsid w:val="003144BA"/>
    <w:rsid w:val="003148E1"/>
    <w:rsid w:val="00315014"/>
    <w:rsid w:val="00315390"/>
    <w:rsid w:val="00315E4B"/>
    <w:rsid w:val="00316244"/>
    <w:rsid w:val="003164CB"/>
    <w:rsid w:val="00316740"/>
    <w:rsid w:val="003168CF"/>
    <w:rsid w:val="00316949"/>
    <w:rsid w:val="003172A5"/>
    <w:rsid w:val="00317778"/>
    <w:rsid w:val="00317A46"/>
    <w:rsid w:val="00320248"/>
    <w:rsid w:val="0032088C"/>
    <w:rsid w:val="00320D46"/>
    <w:rsid w:val="00321616"/>
    <w:rsid w:val="00322D87"/>
    <w:rsid w:val="00324583"/>
    <w:rsid w:val="00324C4A"/>
    <w:rsid w:val="003252F3"/>
    <w:rsid w:val="00325967"/>
    <w:rsid w:val="00326D82"/>
    <w:rsid w:val="003272B3"/>
    <w:rsid w:val="00327405"/>
    <w:rsid w:val="00330B59"/>
    <w:rsid w:val="0033166F"/>
    <w:rsid w:val="00331D8E"/>
    <w:rsid w:val="00331DD7"/>
    <w:rsid w:val="00333724"/>
    <w:rsid w:val="00333BAD"/>
    <w:rsid w:val="00333CF5"/>
    <w:rsid w:val="0033447E"/>
    <w:rsid w:val="003358EC"/>
    <w:rsid w:val="00335BBB"/>
    <w:rsid w:val="00335D25"/>
    <w:rsid w:val="00336375"/>
    <w:rsid w:val="00336382"/>
    <w:rsid w:val="00336B56"/>
    <w:rsid w:val="00336E16"/>
    <w:rsid w:val="003402AF"/>
    <w:rsid w:val="00340B41"/>
    <w:rsid w:val="00340C5F"/>
    <w:rsid w:val="00340EFD"/>
    <w:rsid w:val="0034119B"/>
    <w:rsid w:val="00341555"/>
    <w:rsid w:val="00341BC9"/>
    <w:rsid w:val="00341C96"/>
    <w:rsid w:val="00341DD8"/>
    <w:rsid w:val="003421C1"/>
    <w:rsid w:val="00342521"/>
    <w:rsid w:val="00342A94"/>
    <w:rsid w:val="00342BDA"/>
    <w:rsid w:val="00343087"/>
    <w:rsid w:val="00343275"/>
    <w:rsid w:val="00343846"/>
    <w:rsid w:val="00344634"/>
    <w:rsid w:val="00345223"/>
    <w:rsid w:val="00345D2F"/>
    <w:rsid w:val="003466FE"/>
    <w:rsid w:val="00346759"/>
    <w:rsid w:val="00347613"/>
    <w:rsid w:val="00347D8E"/>
    <w:rsid w:val="0035079C"/>
    <w:rsid w:val="003507C6"/>
    <w:rsid w:val="0035084D"/>
    <w:rsid w:val="00351205"/>
    <w:rsid w:val="003518B9"/>
    <w:rsid w:val="003519F5"/>
    <w:rsid w:val="00352BF3"/>
    <w:rsid w:val="00353171"/>
    <w:rsid w:val="00353658"/>
    <w:rsid w:val="00353766"/>
    <w:rsid w:val="00353F70"/>
    <w:rsid w:val="00354078"/>
    <w:rsid w:val="003546A3"/>
    <w:rsid w:val="00354F2A"/>
    <w:rsid w:val="00354F93"/>
    <w:rsid w:val="00355C89"/>
    <w:rsid w:val="00356088"/>
    <w:rsid w:val="003561F0"/>
    <w:rsid w:val="003564E5"/>
    <w:rsid w:val="0035681F"/>
    <w:rsid w:val="0035691E"/>
    <w:rsid w:val="00356C42"/>
    <w:rsid w:val="00356F95"/>
    <w:rsid w:val="00356FA0"/>
    <w:rsid w:val="00357276"/>
    <w:rsid w:val="00357BB1"/>
    <w:rsid w:val="0036006D"/>
    <w:rsid w:val="00360851"/>
    <w:rsid w:val="0036090D"/>
    <w:rsid w:val="003609EB"/>
    <w:rsid w:val="00360F11"/>
    <w:rsid w:val="00361F65"/>
    <w:rsid w:val="0036293A"/>
    <w:rsid w:val="00362A6A"/>
    <w:rsid w:val="00362FE5"/>
    <w:rsid w:val="0036389F"/>
    <w:rsid w:val="00363F3C"/>
    <w:rsid w:val="00363F42"/>
    <w:rsid w:val="00364488"/>
    <w:rsid w:val="00365514"/>
    <w:rsid w:val="00365F23"/>
    <w:rsid w:val="003666ED"/>
    <w:rsid w:val="00366872"/>
    <w:rsid w:val="00366AE9"/>
    <w:rsid w:val="00366B0C"/>
    <w:rsid w:val="00366EF4"/>
    <w:rsid w:val="003675AD"/>
    <w:rsid w:val="00370360"/>
    <w:rsid w:val="003705E7"/>
    <w:rsid w:val="00370F73"/>
    <w:rsid w:val="003710E3"/>
    <w:rsid w:val="00371653"/>
    <w:rsid w:val="00371F21"/>
    <w:rsid w:val="0037213C"/>
    <w:rsid w:val="0037215E"/>
    <w:rsid w:val="003729E9"/>
    <w:rsid w:val="0037306B"/>
    <w:rsid w:val="00373100"/>
    <w:rsid w:val="0037363E"/>
    <w:rsid w:val="00373B31"/>
    <w:rsid w:val="0037452A"/>
    <w:rsid w:val="00375036"/>
    <w:rsid w:val="00375064"/>
    <w:rsid w:val="00375159"/>
    <w:rsid w:val="003753DC"/>
    <w:rsid w:val="0037582F"/>
    <w:rsid w:val="00375CC5"/>
    <w:rsid w:val="00375DD5"/>
    <w:rsid w:val="00376559"/>
    <w:rsid w:val="00376989"/>
    <w:rsid w:val="00376AA6"/>
    <w:rsid w:val="00377A6D"/>
    <w:rsid w:val="00377C61"/>
    <w:rsid w:val="00377E8A"/>
    <w:rsid w:val="00380373"/>
    <w:rsid w:val="0038047B"/>
    <w:rsid w:val="00380671"/>
    <w:rsid w:val="00380B84"/>
    <w:rsid w:val="00380EDA"/>
    <w:rsid w:val="00381002"/>
    <w:rsid w:val="00381230"/>
    <w:rsid w:val="003816CD"/>
    <w:rsid w:val="00382330"/>
    <w:rsid w:val="003828DF"/>
    <w:rsid w:val="0038300A"/>
    <w:rsid w:val="00383C7A"/>
    <w:rsid w:val="00383D45"/>
    <w:rsid w:val="0038415C"/>
    <w:rsid w:val="003846F7"/>
    <w:rsid w:val="00384B2A"/>
    <w:rsid w:val="0038500C"/>
    <w:rsid w:val="003856F2"/>
    <w:rsid w:val="00385FCB"/>
    <w:rsid w:val="003863E3"/>
    <w:rsid w:val="003866A7"/>
    <w:rsid w:val="003868D4"/>
    <w:rsid w:val="00386BA9"/>
    <w:rsid w:val="00386C09"/>
    <w:rsid w:val="00386F2D"/>
    <w:rsid w:val="00390590"/>
    <w:rsid w:val="00390A94"/>
    <w:rsid w:val="00390B86"/>
    <w:rsid w:val="0039144F"/>
    <w:rsid w:val="00392064"/>
    <w:rsid w:val="0039267D"/>
    <w:rsid w:val="00392A66"/>
    <w:rsid w:val="00392AF6"/>
    <w:rsid w:val="00392D3C"/>
    <w:rsid w:val="00392F16"/>
    <w:rsid w:val="00393105"/>
    <w:rsid w:val="0039468B"/>
    <w:rsid w:val="00394883"/>
    <w:rsid w:val="003949E1"/>
    <w:rsid w:val="003970E9"/>
    <w:rsid w:val="003976A1"/>
    <w:rsid w:val="003979FC"/>
    <w:rsid w:val="003A13B8"/>
    <w:rsid w:val="003A152A"/>
    <w:rsid w:val="003A17BB"/>
    <w:rsid w:val="003A2494"/>
    <w:rsid w:val="003A2C99"/>
    <w:rsid w:val="003A2F5F"/>
    <w:rsid w:val="003A34B3"/>
    <w:rsid w:val="003A3C72"/>
    <w:rsid w:val="003A46C4"/>
    <w:rsid w:val="003A48AC"/>
    <w:rsid w:val="003A4BBA"/>
    <w:rsid w:val="003A4C9A"/>
    <w:rsid w:val="003A6049"/>
    <w:rsid w:val="003A6096"/>
    <w:rsid w:val="003A67DD"/>
    <w:rsid w:val="003A6DCD"/>
    <w:rsid w:val="003A6F9F"/>
    <w:rsid w:val="003A7059"/>
    <w:rsid w:val="003A761F"/>
    <w:rsid w:val="003A7773"/>
    <w:rsid w:val="003A78A2"/>
    <w:rsid w:val="003B0391"/>
    <w:rsid w:val="003B0A60"/>
    <w:rsid w:val="003B0B0E"/>
    <w:rsid w:val="003B1149"/>
    <w:rsid w:val="003B18C4"/>
    <w:rsid w:val="003B1B23"/>
    <w:rsid w:val="003B1EAC"/>
    <w:rsid w:val="003B2128"/>
    <w:rsid w:val="003B2136"/>
    <w:rsid w:val="003B2361"/>
    <w:rsid w:val="003B2B63"/>
    <w:rsid w:val="003B2C3C"/>
    <w:rsid w:val="003B2EFD"/>
    <w:rsid w:val="003B2FAA"/>
    <w:rsid w:val="003B310F"/>
    <w:rsid w:val="003B35CE"/>
    <w:rsid w:val="003B5B9C"/>
    <w:rsid w:val="003B5BE5"/>
    <w:rsid w:val="003B6074"/>
    <w:rsid w:val="003B657B"/>
    <w:rsid w:val="003B6C1E"/>
    <w:rsid w:val="003B6E13"/>
    <w:rsid w:val="003B7163"/>
    <w:rsid w:val="003B76A9"/>
    <w:rsid w:val="003C0447"/>
    <w:rsid w:val="003C0448"/>
    <w:rsid w:val="003C05D8"/>
    <w:rsid w:val="003C0AD7"/>
    <w:rsid w:val="003C0C8A"/>
    <w:rsid w:val="003C17AC"/>
    <w:rsid w:val="003C1C90"/>
    <w:rsid w:val="003C20B1"/>
    <w:rsid w:val="003C229C"/>
    <w:rsid w:val="003C25C9"/>
    <w:rsid w:val="003C2F6D"/>
    <w:rsid w:val="003C2F87"/>
    <w:rsid w:val="003C399A"/>
    <w:rsid w:val="003C4A60"/>
    <w:rsid w:val="003C530A"/>
    <w:rsid w:val="003C546E"/>
    <w:rsid w:val="003C5EC9"/>
    <w:rsid w:val="003C61E3"/>
    <w:rsid w:val="003C6D64"/>
    <w:rsid w:val="003C7A94"/>
    <w:rsid w:val="003D080B"/>
    <w:rsid w:val="003D10BE"/>
    <w:rsid w:val="003D1467"/>
    <w:rsid w:val="003D164F"/>
    <w:rsid w:val="003D169F"/>
    <w:rsid w:val="003D1AF3"/>
    <w:rsid w:val="003D1E41"/>
    <w:rsid w:val="003D2049"/>
    <w:rsid w:val="003D31DB"/>
    <w:rsid w:val="003D340D"/>
    <w:rsid w:val="003D4283"/>
    <w:rsid w:val="003D4470"/>
    <w:rsid w:val="003D4735"/>
    <w:rsid w:val="003D4955"/>
    <w:rsid w:val="003D4D86"/>
    <w:rsid w:val="003D5264"/>
    <w:rsid w:val="003D57F5"/>
    <w:rsid w:val="003D5B4A"/>
    <w:rsid w:val="003D6EE7"/>
    <w:rsid w:val="003D78B7"/>
    <w:rsid w:val="003D79D9"/>
    <w:rsid w:val="003D7FEB"/>
    <w:rsid w:val="003E0248"/>
    <w:rsid w:val="003E1D1C"/>
    <w:rsid w:val="003E3B99"/>
    <w:rsid w:val="003E3FB7"/>
    <w:rsid w:val="003E5BEF"/>
    <w:rsid w:val="003E5EEC"/>
    <w:rsid w:val="003E68A2"/>
    <w:rsid w:val="003E68D9"/>
    <w:rsid w:val="003E6DE0"/>
    <w:rsid w:val="003E7910"/>
    <w:rsid w:val="003E7F79"/>
    <w:rsid w:val="003F03F3"/>
    <w:rsid w:val="003F062F"/>
    <w:rsid w:val="003F07B7"/>
    <w:rsid w:val="003F08AD"/>
    <w:rsid w:val="003F0953"/>
    <w:rsid w:val="003F0A4A"/>
    <w:rsid w:val="003F165F"/>
    <w:rsid w:val="003F2F48"/>
    <w:rsid w:val="003F3069"/>
    <w:rsid w:val="003F32D3"/>
    <w:rsid w:val="003F3B6F"/>
    <w:rsid w:val="003F3EEB"/>
    <w:rsid w:val="003F4888"/>
    <w:rsid w:val="003F4CEE"/>
    <w:rsid w:val="003F522D"/>
    <w:rsid w:val="003F592A"/>
    <w:rsid w:val="003F5CFA"/>
    <w:rsid w:val="003F5F17"/>
    <w:rsid w:val="003F6027"/>
    <w:rsid w:val="003F6313"/>
    <w:rsid w:val="003F7687"/>
    <w:rsid w:val="003F795E"/>
    <w:rsid w:val="003F7CEC"/>
    <w:rsid w:val="003F7F46"/>
    <w:rsid w:val="003F7FC8"/>
    <w:rsid w:val="004002E7"/>
    <w:rsid w:val="00400756"/>
    <w:rsid w:val="00400BF3"/>
    <w:rsid w:val="00401927"/>
    <w:rsid w:val="00402ADB"/>
    <w:rsid w:val="00402BA1"/>
    <w:rsid w:val="00403DCF"/>
    <w:rsid w:val="00403F8F"/>
    <w:rsid w:val="00404310"/>
    <w:rsid w:val="004047B5"/>
    <w:rsid w:val="0040569B"/>
    <w:rsid w:val="004056B7"/>
    <w:rsid w:val="00405A2E"/>
    <w:rsid w:val="00405A38"/>
    <w:rsid w:val="00405E1D"/>
    <w:rsid w:val="00407736"/>
    <w:rsid w:val="00407D22"/>
    <w:rsid w:val="00407F67"/>
    <w:rsid w:val="00407F8B"/>
    <w:rsid w:val="00410203"/>
    <w:rsid w:val="00410B93"/>
    <w:rsid w:val="00410C08"/>
    <w:rsid w:val="00410FFB"/>
    <w:rsid w:val="00411963"/>
    <w:rsid w:val="00411B36"/>
    <w:rsid w:val="00411E3E"/>
    <w:rsid w:val="004124BD"/>
    <w:rsid w:val="00412B25"/>
    <w:rsid w:val="00412CE1"/>
    <w:rsid w:val="00412D27"/>
    <w:rsid w:val="00413093"/>
    <w:rsid w:val="00413857"/>
    <w:rsid w:val="00414D20"/>
    <w:rsid w:val="004156C5"/>
    <w:rsid w:val="0041595C"/>
    <w:rsid w:val="00415F0B"/>
    <w:rsid w:val="00416287"/>
    <w:rsid w:val="0041706C"/>
    <w:rsid w:val="00420BB8"/>
    <w:rsid w:val="00420C9F"/>
    <w:rsid w:val="00420EA6"/>
    <w:rsid w:val="00421E9E"/>
    <w:rsid w:val="0042243A"/>
    <w:rsid w:val="00422FE4"/>
    <w:rsid w:val="00423083"/>
    <w:rsid w:val="004230D3"/>
    <w:rsid w:val="00423142"/>
    <w:rsid w:val="004234AE"/>
    <w:rsid w:val="00423601"/>
    <w:rsid w:val="0042454B"/>
    <w:rsid w:val="004248C1"/>
    <w:rsid w:val="00424FDC"/>
    <w:rsid w:val="004253A7"/>
    <w:rsid w:val="00425763"/>
    <w:rsid w:val="00425A66"/>
    <w:rsid w:val="0042632A"/>
    <w:rsid w:val="0042678B"/>
    <w:rsid w:val="00426A92"/>
    <w:rsid w:val="004302B1"/>
    <w:rsid w:val="00430A71"/>
    <w:rsid w:val="00430B35"/>
    <w:rsid w:val="004311DA"/>
    <w:rsid w:val="0043184C"/>
    <w:rsid w:val="0043203D"/>
    <w:rsid w:val="00432346"/>
    <w:rsid w:val="00433093"/>
    <w:rsid w:val="004331FA"/>
    <w:rsid w:val="00433BAD"/>
    <w:rsid w:val="00433BDB"/>
    <w:rsid w:val="0043427A"/>
    <w:rsid w:val="004342DB"/>
    <w:rsid w:val="0043492D"/>
    <w:rsid w:val="00434B97"/>
    <w:rsid w:val="004351E3"/>
    <w:rsid w:val="0043548B"/>
    <w:rsid w:val="0043572C"/>
    <w:rsid w:val="004357D8"/>
    <w:rsid w:val="0043587B"/>
    <w:rsid w:val="00435D27"/>
    <w:rsid w:val="004364AB"/>
    <w:rsid w:val="0043665C"/>
    <w:rsid w:val="004366E9"/>
    <w:rsid w:val="00437646"/>
    <w:rsid w:val="00437BE5"/>
    <w:rsid w:val="004405F4"/>
    <w:rsid w:val="004408D7"/>
    <w:rsid w:val="00441381"/>
    <w:rsid w:val="0044165C"/>
    <w:rsid w:val="00441789"/>
    <w:rsid w:val="00441A5C"/>
    <w:rsid w:val="00441C17"/>
    <w:rsid w:val="00441E98"/>
    <w:rsid w:val="004420FA"/>
    <w:rsid w:val="0044245B"/>
    <w:rsid w:val="0044288C"/>
    <w:rsid w:val="00442C5C"/>
    <w:rsid w:val="00442F48"/>
    <w:rsid w:val="004430FD"/>
    <w:rsid w:val="00443124"/>
    <w:rsid w:val="004432A3"/>
    <w:rsid w:val="00443583"/>
    <w:rsid w:val="004436A8"/>
    <w:rsid w:val="00443F7F"/>
    <w:rsid w:val="00446D6E"/>
    <w:rsid w:val="00447A48"/>
    <w:rsid w:val="00447A49"/>
    <w:rsid w:val="004504AF"/>
    <w:rsid w:val="0045067D"/>
    <w:rsid w:val="00450D9C"/>
    <w:rsid w:val="00451BD6"/>
    <w:rsid w:val="00452600"/>
    <w:rsid w:val="00452B11"/>
    <w:rsid w:val="00452EC9"/>
    <w:rsid w:val="00453269"/>
    <w:rsid w:val="004541D0"/>
    <w:rsid w:val="004547A7"/>
    <w:rsid w:val="0045577E"/>
    <w:rsid w:val="004558FB"/>
    <w:rsid w:val="00456A7C"/>
    <w:rsid w:val="00456E41"/>
    <w:rsid w:val="004573A1"/>
    <w:rsid w:val="004575B8"/>
    <w:rsid w:val="00460411"/>
    <w:rsid w:val="004604BF"/>
    <w:rsid w:val="00460876"/>
    <w:rsid w:val="00461367"/>
    <w:rsid w:val="00461383"/>
    <w:rsid w:val="0046169E"/>
    <w:rsid w:val="00461974"/>
    <w:rsid w:val="00462961"/>
    <w:rsid w:val="00462C5A"/>
    <w:rsid w:val="00463035"/>
    <w:rsid w:val="0046323A"/>
    <w:rsid w:val="004637A9"/>
    <w:rsid w:val="004640DC"/>
    <w:rsid w:val="00464F05"/>
    <w:rsid w:val="004652ED"/>
    <w:rsid w:val="004656DD"/>
    <w:rsid w:val="00466055"/>
    <w:rsid w:val="004660A6"/>
    <w:rsid w:val="00466A8D"/>
    <w:rsid w:val="00466B00"/>
    <w:rsid w:val="00466DD5"/>
    <w:rsid w:val="00466F9A"/>
    <w:rsid w:val="00467671"/>
    <w:rsid w:val="00467988"/>
    <w:rsid w:val="0047002B"/>
    <w:rsid w:val="0047015F"/>
    <w:rsid w:val="004701E3"/>
    <w:rsid w:val="004708FE"/>
    <w:rsid w:val="00470E66"/>
    <w:rsid w:val="00470F9F"/>
    <w:rsid w:val="0047195D"/>
    <w:rsid w:val="00474EFC"/>
    <w:rsid w:val="00474F9A"/>
    <w:rsid w:val="00475273"/>
    <w:rsid w:val="004757AA"/>
    <w:rsid w:val="00475805"/>
    <w:rsid w:val="004761AE"/>
    <w:rsid w:val="0047641D"/>
    <w:rsid w:val="004766DE"/>
    <w:rsid w:val="00476CD5"/>
    <w:rsid w:val="00476FA7"/>
    <w:rsid w:val="00477B66"/>
    <w:rsid w:val="00480180"/>
    <w:rsid w:val="0048105A"/>
    <w:rsid w:val="00482A74"/>
    <w:rsid w:val="00482BE3"/>
    <w:rsid w:val="00482DEB"/>
    <w:rsid w:val="00482E85"/>
    <w:rsid w:val="00482EB8"/>
    <w:rsid w:val="004833E0"/>
    <w:rsid w:val="00483488"/>
    <w:rsid w:val="00483824"/>
    <w:rsid w:val="00483867"/>
    <w:rsid w:val="0048392C"/>
    <w:rsid w:val="00483B16"/>
    <w:rsid w:val="00483D0B"/>
    <w:rsid w:val="00483F30"/>
    <w:rsid w:val="0048433D"/>
    <w:rsid w:val="00484654"/>
    <w:rsid w:val="0048498A"/>
    <w:rsid w:val="0048518D"/>
    <w:rsid w:val="0048539C"/>
    <w:rsid w:val="004861EE"/>
    <w:rsid w:val="0048672B"/>
    <w:rsid w:val="00486896"/>
    <w:rsid w:val="00486BAA"/>
    <w:rsid w:val="004878A2"/>
    <w:rsid w:val="00487E51"/>
    <w:rsid w:val="00487F01"/>
    <w:rsid w:val="00490F15"/>
    <w:rsid w:val="0049113A"/>
    <w:rsid w:val="00491375"/>
    <w:rsid w:val="004925AB"/>
    <w:rsid w:val="00493397"/>
    <w:rsid w:val="00494215"/>
    <w:rsid w:val="0049441F"/>
    <w:rsid w:val="004951B9"/>
    <w:rsid w:val="0049573F"/>
    <w:rsid w:val="00495C3A"/>
    <w:rsid w:val="004965A5"/>
    <w:rsid w:val="0049676D"/>
    <w:rsid w:val="00496D2A"/>
    <w:rsid w:val="0049770C"/>
    <w:rsid w:val="00497917"/>
    <w:rsid w:val="00497926"/>
    <w:rsid w:val="00497D4D"/>
    <w:rsid w:val="00497FDB"/>
    <w:rsid w:val="004A0204"/>
    <w:rsid w:val="004A0756"/>
    <w:rsid w:val="004A161D"/>
    <w:rsid w:val="004A1C22"/>
    <w:rsid w:val="004A1DAA"/>
    <w:rsid w:val="004A1E5D"/>
    <w:rsid w:val="004A1FA8"/>
    <w:rsid w:val="004A21B9"/>
    <w:rsid w:val="004A27B0"/>
    <w:rsid w:val="004A3573"/>
    <w:rsid w:val="004A3D76"/>
    <w:rsid w:val="004A497F"/>
    <w:rsid w:val="004A4E23"/>
    <w:rsid w:val="004A5297"/>
    <w:rsid w:val="004A5F13"/>
    <w:rsid w:val="004A70CA"/>
    <w:rsid w:val="004A7656"/>
    <w:rsid w:val="004B1674"/>
    <w:rsid w:val="004B1D15"/>
    <w:rsid w:val="004B1DC8"/>
    <w:rsid w:val="004B216A"/>
    <w:rsid w:val="004B2B9F"/>
    <w:rsid w:val="004B2F3E"/>
    <w:rsid w:val="004B3140"/>
    <w:rsid w:val="004B368A"/>
    <w:rsid w:val="004B3694"/>
    <w:rsid w:val="004B3FB8"/>
    <w:rsid w:val="004B440B"/>
    <w:rsid w:val="004B479F"/>
    <w:rsid w:val="004B4D99"/>
    <w:rsid w:val="004B516E"/>
    <w:rsid w:val="004B5298"/>
    <w:rsid w:val="004B5CC7"/>
    <w:rsid w:val="004B600F"/>
    <w:rsid w:val="004B6D07"/>
    <w:rsid w:val="004B6F30"/>
    <w:rsid w:val="004B6FB2"/>
    <w:rsid w:val="004B7B96"/>
    <w:rsid w:val="004B7E62"/>
    <w:rsid w:val="004B7E87"/>
    <w:rsid w:val="004C02FE"/>
    <w:rsid w:val="004C0826"/>
    <w:rsid w:val="004C0E0A"/>
    <w:rsid w:val="004C1286"/>
    <w:rsid w:val="004C12C7"/>
    <w:rsid w:val="004C13B7"/>
    <w:rsid w:val="004C1BCD"/>
    <w:rsid w:val="004C1EE3"/>
    <w:rsid w:val="004C2759"/>
    <w:rsid w:val="004C2D06"/>
    <w:rsid w:val="004C2DED"/>
    <w:rsid w:val="004C37F5"/>
    <w:rsid w:val="004C3802"/>
    <w:rsid w:val="004C3BAE"/>
    <w:rsid w:val="004C3D0B"/>
    <w:rsid w:val="004C3FFE"/>
    <w:rsid w:val="004C42BD"/>
    <w:rsid w:val="004C4DD1"/>
    <w:rsid w:val="004C59D9"/>
    <w:rsid w:val="004C60E9"/>
    <w:rsid w:val="004C6702"/>
    <w:rsid w:val="004C6B43"/>
    <w:rsid w:val="004C7622"/>
    <w:rsid w:val="004D024A"/>
    <w:rsid w:val="004D04F3"/>
    <w:rsid w:val="004D138C"/>
    <w:rsid w:val="004D1464"/>
    <w:rsid w:val="004D19A1"/>
    <w:rsid w:val="004D2321"/>
    <w:rsid w:val="004D2ABE"/>
    <w:rsid w:val="004D3F07"/>
    <w:rsid w:val="004D41A4"/>
    <w:rsid w:val="004D432D"/>
    <w:rsid w:val="004D5039"/>
    <w:rsid w:val="004D5096"/>
    <w:rsid w:val="004D62AB"/>
    <w:rsid w:val="004D63A6"/>
    <w:rsid w:val="004D652C"/>
    <w:rsid w:val="004D6938"/>
    <w:rsid w:val="004D7389"/>
    <w:rsid w:val="004D7BA9"/>
    <w:rsid w:val="004E06A9"/>
    <w:rsid w:val="004E0808"/>
    <w:rsid w:val="004E1000"/>
    <w:rsid w:val="004E13A9"/>
    <w:rsid w:val="004E1A2A"/>
    <w:rsid w:val="004E24B7"/>
    <w:rsid w:val="004E2848"/>
    <w:rsid w:val="004E2AB1"/>
    <w:rsid w:val="004E3A3B"/>
    <w:rsid w:val="004E3FBC"/>
    <w:rsid w:val="004E42FA"/>
    <w:rsid w:val="004E53BB"/>
    <w:rsid w:val="004E5D54"/>
    <w:rsid w:val="004E5EAF"/>
    <w:rsid w:val="004E60F3"/>
    <w:rsid w:val="004E61DF"/>
    <w:rsid w:val="004E65F3"/>
    <w:rsid w:val="004E665A"/>
    <w:rsid w:val="004E6B89"/>
    <w:rsid w:val="004E6C39"/>
    <w:rsid w:val="004E7A56"/>
    <w:rsid w:val="004E7E66"/>
    <w:rsid w:val="004F0A23"/>
    <w:rsid w:val="004F22D0"/>
    <w:rsid w:val="004F2A04"/>
    <w:rsid w:val="004F2B9F"/>
    <w:rsid w:val="004F2BC5"/>
    <w:rsid w:val="004F2E40"/>
    <w:rsid w:val="004F354F"/>
    <w:rsid w:val="004F3D27"/>
    <w:rsid w:val="004F40ED"/>
    <w:rsid w:val="004F4F11"/>
    <w:rsid w:val="004F5390"/>
    <w:rsid w:val="004F55A5"/>
    <w:rsid w:val="004F68ED"/>
    <w:rsid w:val="004F6943"/>
    <w:rsid w:val="004F6A5F"/>
    <w:rsid w:val="004F7CDF"/>
    <w:rsid w:val="004F7FBF"/>
    <w:rsid w:val="00500080"/>
    <w:rsid w:val="00500155"/>
    <w:rsid w:val="0050095C"/>
    <w:rsid w:val="00500AFD"/>
    <w:rsid w:val="00501090"/>
    <w:rsid w:val="0050123C"/>
    <w:rsid w:val="00501A78"/>
    <w:rsid w:val="005029A3"/>
    <w:rsid w:val="00502CB8"/>
    <w:rsid w:val="00503288"/>
    <w:rsid w:val="00503A0D"/>
    <w:rsid w:val="00503A28"/>
    <w:rsid w:val="005047FF"/>
    <w:rsid w:val="00505395"/>
    <w:rsid w:val="00505905"/>
    <w:rsid w:val="005061B7"/>
    <w:rsid w:val="00506276"/>
    <w:rsid w:val="00506532"/>
    <w:rsid w:val="005065E6"/>
    <w:rsid w:val="00506F68"/>
    <w:rsid w:val="00506FF6"/>
    <w:rsid w:val="00510011"/>
    <w:rsid w:val="00510214"/>
    <w:rsid w:val="00510846"/>
    <w:rsid w:val="005113AF"/>
    <w:rsid w:val="005119DE"/>
    <w:rsid w:val="005119E1"/>
    <w:rsid w:val="00511A80"/>
    <w:rsid w:val="00511ADE"/>
    <w:rsid w:val="00512095"/>
    <w:rsid w:val="00512327"/>
    <w:rsid w:val="00512C23"/>
    <w:rsid w:val="0051329D"/>
    <w:rsid w:val="005137B3"/>
    <w:rsid w:val="00514669"/>
    <w:rsid w:val="00514927"/>
    <w:rsid w:val="00514C4C"/>
    <w:rsid w:val="00515186"/>
    <w:rsid w:val="00516417"/>
    <w:rsid w:val="00516AC3"/>
    <w:rsid w:val="00516E81"/>
    <w:rsid w:val="0051723F"/>
    <w:rsid w:val="00517267"/>
    <w:rsid w:val="00517622"/>
    <w:rsid w:val="00517C8B"/>
    <w:rsid w:val="005202B4"/>
    <w:rsid w:val="0052053F"/>
    <w:rsid w:val="00520772"/>
    <w:rsid w:val="00520B45"/>
    <w:rsid w:val="00520DE6"/>
    <w:rsid w:val="0052119F"/>
    <w:rsid w:val="0052140E"/>
    <w:rsid w:val="00522481"/>
    <w:rsid w:val="005224D6"/>
    <w:rsid w:val="00523242"/>
    <w:rsid w:val="00523284"/>
    <w:rsid w:val="005232CE"/>
    <w:rsid w:val="005238C9"/>
    <w:rsid w:val="00523A95"/>
    <w:rsid w:val="00524E6D"/>
    <w:rsid w:val="0052646A"/>
    <w:rsid w:val="005267C8"/>
    <w:rsid w:val="005268AA"/>
    <w:rsid w:val="00526D8B"/>
    <w:rsid w:val="005274B6"/>
    <w:rsid w:val="0052757F"/>
    <w:rsid w:val="005276DC"/>
    <w:rsid w:val="00527D85"/>
    <w:rsid w:val="00530523"/>
    <w:rsid w:val="00530933"/>
    <w:rsid w:val="00530BD2"/>
    <w:rsid w:val="0053195F"/>
    <w:rsid w:val="0053203D"/>
    <w:rsid w:val="00532337"/>
    <w:rsid w:val="0053286C"/>
    <w:rsid w:val="00532D8B"/>
    <w:rsid w:val="00532F46"/>
    <w:rsid w:val="0053399A"/>
    <w:rsid w:val="00533B88"/>
    <w:rsid w:val="00534869"/>
    <w:rsid w:val="00535A5F"/>
    <w:rsid w:val="00535A8C"/>
    <w:rsid w:val="0053609C"/>
    <w:rsid w:val="005360AC"/>
    <w:rsid w:val="00536246"/>
    <w:rsid w:val="005366BE"/>
    <w:rsid w:val="00536AB2"/>
    <w:rsid w:val="00536CD7"/>
    <w:rsid w:val="00537853"/>
    <w:rsid w:val="0053793A"/>
    <w:rsid w:val="00537E65"/>
    <w:rsid w:val="00540A25"/>
    <w:rsid w:val="0054107B"/>
    <w:rsid w:val="00542111"/>
    <w:rsid w:val="0054227B"/>
    <w:rsid w:val="005423E4"/>
    <w:rsid w:val="00542C73"/>
    <w:rsid w:val="0054401D"/>
    <w:rsid w:val="00544362"/>
    <w:rsid w:val="00544CD4"/>
    <w:rsid w:val="00544D0F"/>
    <w:rsid w:val="00545B38"/>
    <w:rsid w:val="00546483"/>
    <w:rsid w:val="005468B8"/>
    <w:rsid w:val="005478F7"/>
    <w:rsid w:val="00547EEB"/>
    <w:rsid w:val="005507B9"/>
    <w:rsid w:val="005511A8"/>
    <w:rsid w:val="00551493"/>
    <w:rsid w:val="00551D5A"/>
    <w:rsid w:val="00553DA5"/>
    <w:rsid w:val="00555D3F"/>
    <w:rsid w:val="0055618C"/>
    <w:rsid w:val="00556F23"/>
    <w:rsid w:val="005570EA"/>
    <w:rsid w:val="00560617"/>
    <w:rsid w:val="005618C8"/>
    <w:rsid w:val="00561A01"/>
    <w:rsid w:val="005626E6"/>
    <w:rsid w:val="00564133"/>
    <w:rsid w:val="00564E28"/>
    <w:rsid w:val="00565047"/>
    <w:rsid w:val="00565C34"/>
    <w:rsid w:val="005667A8"/>
    <w:rsid w:val="00566AFB"/>
    <w:rsid w:val="00567382"/>
    <w:rsid w:val="005673C1"/>
    <w:rsid w:val="005676F2"/>
    <w:rsid w:val="00567872"/>
    <w:rsid w:val="00567BF9"/>
    <w:rsid w:val="00567EB8"/>
    <w:rsid w:val="0057038A"/>
    <w:rsid w:val="005704E9"/>
    <w:rsid w:val="005707B1"/>
    <w:rsid w:val="00570BB1"/>
    <w:rsid w:val="00571337"/>
    <w:rsid w:val="00571F22"/>
    <w:rsid w:val="00571F3E"/>
    <w:rsid w:val="005725F8"/>
    <w:rsid w:val="00572706"/>
    <w:rsid w:val="005727E4"/>
    <w:rsid w:val="00572829"/>
    <w:rsid w:val="0057287F"/>
    <w:rsid w:val="00572DD3"/>
    <w:rsid w:val="00573588"/>
    <w:rsid w:val="0057429A"/>
    <w:rsid w:val="0057439C"/>
    <w:rsid w:val="00574676"/>
    <w:rsid w:val="00574AF0"/>
    <w:rsid w:val="00574C9B"/>
    <w:rsid w:val="00575A63"/>
    <w:rsid w:val="00575D5B"/>
    <w:rsid w:val="00575F31"/>
    <w:rsid w:val="005768AA"/>
    <w:rsid w:val="00576936"/>
    <w:rsid w:val="00576961"/>
    <w:rsid w:val="0058031F"/>
    <w:rsid w:val="00580351"/>
    <w:rsid w:val="00580AC8"/>
    <w:rsid w:val="00580EC7"/>
    <w:rsid w:val="00580F6E"/>
    <w:rsid w:val="0058169C"/>
    <w:rsid w:val="00581BD3"/>
    <w:rsid w:val="00581F4F"/>
    <w:rsid w:val="005821C2"/>
    <w:rsid w:val="00582723"/>
    <w:rsid w:val="00582BA8"/>
    <w:rsid w:val="00582D6A"/>
    <w:rsid w:val="00583725"/>
    <w:rsid w:val="00583D69"/>
    <w:rsid w:val="00584288"/>
    <w:rsid w:val="00584929"/>
    <w:rsid w:val="00586138"/>
    <w:rsid w:val="00586536"/>
    <w:rsid w:val="0058698A"/>
    <w:rsid w:val="00587440"/>
    <w:rsid w:val="005877EA"/>
    <w:rsid w:val="00587AF3"/>
    <w:rsid w:val="00587B85"/>
    <w:rsid w:val="005908E5"/>
    <w:rsid w:val="00590A5A"/>
    <w:rsid w:val="00590E30"/>
    <w:rsid w:val="00591C4B"/>
    <w:rsid w:val="005931F3"/>
    <w:rsid w:val="00593911"/>
    <w:rsid w:val="005942E1"/>
    <w:rsid w:val="00594337"/>
    <w:rsid w:val="00594475"/>
    <w:rsid w:val="005947FB"/>
    <w:rsid w:val="00595740"/>
    <w:rsid w:val="00595DF5"/>
    <w:rsid w:val="00596657"/>
    <w:rsid w:val="005A00D2"/>
    <w:rsid w:val="005A0AC4"/>
    <w:rsid w:val="005A135D"/>
    <w:rsid w:val="005A172D"/>
    <w:rsid w:val="005A1AD4"/>
    <w:rsid w:val="005A22E2"/>
    <w:rsid w:val="005A2723"/>
    <w:rsid w:val="005A3541"/>
    <w:rsid w:val="005A3626"/>
    <w:rsid w:val="005A49E8"/>
    <w:rsid w:val="005A4CAC"/>
    <w:rsid w:val="005A5381"/>
    <w:rsid w:val="005A545B"/>
    <w:rsid w:val="005A5860"/>
    <w:rsid w:val="005A5911"/>
    <w:rsid w:val="005A628C"/>
    <w:rsid w:val="005A6568"/>
    <w:rsid w:val="005A6581"/>
    <w:rsid w:val="005A6A75"/>
    <w:rsid w:val="005A6D70"/>
    <w:rsid w:val="005A7C5B"/>
    <w:rsid w:val="005B04A9"/>
    <w:rsid w:val="005B060E"/>
    <w:rsid w:val="005B09E2"/>
    <w:rsid w:val="005B0BAF"/>
    <w:rsid w:val="005B0CB5"/>
    <w:rsid w:val="005B1448"/>
    <w:rsid w:val="005B15AB"/>
    <w:rsid w:val="005B179F"/>
    <w:rsid w:val="005B1AA5"/>
    <w:rsid w:val="005B1BF7"/>
    <w:rsid w:val="005B27B2"/>
    <w:rsid w:val="005B302B"/>
    <w:rsid w:val="005B323B"/>
    <w:rsid w:val="005B3524"/>
    <w:rsid w:val="005B4646"/>
    <w:rsid w:val="005B477F"/>
    <w:rsid w:val="005B4922"/>
    <w:rsid w:val="005B4B7F"/>
    <w:rsid w:val="005B4B9E"/>
    <w:rsid w:val="005B4C07"/>
    <w:rsid w:val="005B4C1F"/>
    <w:rsid w:val="005B4E64"/>
    <w:rsid w:val="005B632B"/>
    <w:rsid w:val="005B6662"/>
    <w:rsid w:val="005B723E"/>
    <w:rsid w:val="005B7BCE"/>
    <w:rsid w:val="005C0137"/>
    <w:rsid w:val="005C06A2"/>
    <w:rsid w:val="005C06E1"/>
    <w:rsid w:val="005C0843"/>
    <w:rsid w:val="005C10D3"/>
    <w:rsid w:val="005C2112"/>
    <w:rsid w:val="005C2827"/>
    <w:rsid w:val="005C2AD9"/>
    <w:rsid w:val="005C33DB"/>
    <w:rsid w:val="005C3640"/>
    <w:rsid w:val="005C4788"/>
    <w:rsid w:val="005C490E"/>
    <w:rsid w:val="005C4E06"/>
    <w:rsid w:val="005C5AB8"/>
    <w:rsid w:val="005C5F39"/>
    <w:rsid w:val="005C6043"/>
    <w:rsid w:val="005C6605"/>
    <w:rsid w:val="005C6B50"/>
    <w:rsid w:val="005C6B73"/>
    <w:rsid w:val="005C725B"/>
    <w:rsid w:val="005C7EEB"/>
    <w:rsid w:val="005D0299"/>
    <w:rsid w:val="005D0599"/>
    <w:rsid w:val="005D0A5A"/>
    <w:rsid w:val="005D0E0D"/>
    <w:rsid w:val="005D0EC3"/>
    <w:rsid w:val="005D1FD8"/>
    <w:rsid w:val="005D206E"/>
    <w:rsid w:val="005D3096"/>
    <w:rsid w:val="005D3F7C"/>
    <w:rsid w:val="005D4082"/>
    <w:rsid w:val="005D48CF"/>
    <w:rsid w:val="005D6551"/>
    <w:rsid w:val="005D70A8"/>
    <w:rsid w:val="005E0CA4"/>
    <w:rsid w:val="005E1C1C"/>
    <w:rsid w:val="005E2876"/>
    <w:rsid w:val="005E3289"/>
    <w:rsid w:val="005E3777"/>
    <w:rsid w:val="005E4379"/>
    <w:rsid w:val="005E46E5"/>
    <w:rsid w:val="005E4DEC"/>
    <w:rsid w:val="005E4F9F"/>
    <w:rsid w:val="005E54D2"/>
    <w:rsid w:val="005E6196"/>
    <w:rsid w:val="005E6377"/>
    <w:rsid w:val="005E647E"/>
    <w:rsid w:val="005E671C"/>
    <w:rsid w:val="005E699F"/>
    <w:rsid w:val="005E7664"/>
    <w:rsid w:val="005E7B16"/>
    <w:rsid w:val="005E7C9A"/>
    <w:rsid w:val="005E7CA0"/>
    <w:rsid w:val="005E7CDA"/>
    <w:rsid w:val="005F02F8"/>
    <w:rsid w:val="005F0358"/>
    <w:rsid w:val="005F1350"/>
    <w:rsid w:val="005F19BD"/>
    <w:rsid w:val="005F1B51"/>
    <w:rsid w:val="005F2CF0"/>
    <w:rsid w:val="005F3785"/>
    <w:rsid w:val="005F3902"/>
    <w:rsid w:val="005F391B"/>
    <w:rsid w:val="005F3B0C"/>
    <w:rsid w:val="005F4118"/>
    <w:rsid w:val="005F4684"/>
    <w:rsid w:val="005F4FCD"/>
    <w:rsid w:val="005F503E"/>
    <w:rsid w:val="005F533C"/>
    <w:rsid w:val="005F5B48"/>
    <w:rsid w:val="005F69CF"/>
    <w:rsid w:val="005F6C9A"/>
    <w:rsid w:val="005F6FF2"/>
    <w:rsid w:val="005F7435"/>
    <w:rsid w:val="005F7A92"/>
    <w:rsid w:val="0060028D"/>
    <w:rsid w:val="00600519"/>
    <w:rsid w:val="00600F00"/>
    <w:rsid w:val="00600FC8"/>
    <w:rsid w:val="00601A88"/>
    <w:rsid w:val="00601CFF"/>
    <w:rsid w:val="0060245F"/>
    <w:rsid w:val="0060310C"/>
    <w:rsid w:val="00603C1B"/>
    <w:rsid w:val="0060433C"/>
    <w:rsid w:val="006047AA"/>
    <w:rsid w:val="006049EA"/>
    <w:rsid w:val="00605708"/>
    <w:rsid w:val="006057CE"/>
    <w:rsid w:val="0060644C"/>
    <w:rsid w:val="00606793"/>
    <w:rsid w:val="00606B2D"/>
    <w:rsid w:val="006070E8"/>
    <w:rsid w:val="00607219"/>
    <w:rsid w:val="00610C1D"/>
    <w:rsid w:val="006114E7"/>
    <w:rsid w:val="0061179B"/>
    <w:rsid w:val="00611929"/>
    <w:rsid w:val="00611A38"/>
    <w:rsid w:val="0061354C"/>
    <w:rsid w:val="00613808"/>
    <w:rsid w:val="00613839"/>
    <w:rsid w:val="006138AC"/>
    <w:rsid w:val="0061399B"/>
    <w:rsid w:val="00613AA9"/>
    <w:rsid w:val="00613C37"/>
    <w:rsid w:val="00613EFC"/>
    <w:rsid w:val="00614BE3"/>
    <w:rsid w:val="00614FEE"/>
    <w:rsid w:val="0061542A"/>
    <w:rsid w:val="006155DC"/>
    <w:rsid w:val="0061564E"/>
    <w:rsid w:val="00615AE8"/>
    <w:rsid w:val="00616190"/>
    <w:rsid w:val="00616192"/>
    <w:rsid w:val="00616440"/>
    <w:rsid w:val="00616690"/>
    <w:rsid w:val="00617056"/>
    <w:rsid w:val="00617B43"/>
    <w:rsid w:val="00620863"/>
    <w:rsid w:val="00621463"/>
    <w:rsid w:val="006216B6"/>
    <w:rsid w:val="006216F0"/>
    <w:rsid w:val="006220E3"/>
    <w:rsid w:val="00622D33"/>
    <w:rsid w:val="00622DB6"/>
    <w:rsid w:val="00623AD2"/>
    <w:rsid w:val="0062476B"/>
    <w:rsid w:val="006248D8"/>
    <w:rsid w:val="006252CD"/>
    <w:rsid w:val="00626498"/>
    <w:rsid w:val="006269B7"/>
    <w:rsid w:val="00626A3D"/>
    <w:rsid w:val="00627596"/>
    <w:rsid w:val="00627A94"/>
    <w:rsid w:val="00627D57"/>
    <w:rsid w:val="00627E5E"/>
    <w:rsid w:val="0063079A"/>
    <w:rsid w:val="006309F5"/>
    <w:rsid w:val="00630FC0"/>
    <w:rsid w:val="006314DF"/>
    <w:rsid w:val="00631A4B"/>
    <w:rsid w:val="006323F2"/>
    <w:rsid w:val="006323FD"/>
    <w:rsid w:val="00633D48"/>
    <w:rsid w:val="00633F5D"/>
    <w:rsid w:val="00634352"/>
    <w:rsid w:val="00634829"/>
    <w:rsid w:val="00634B0D"/>
    <w:rsid w:val="00634B48"/>
    <w:rsid w:val="0063518D"/>
    <w:rsid w:val="0063533A"/>
    <w:rsid w:val="00635AC7"/>
    <w:rsid w:val="006368C3"/>
    <w:rsid w:val="00636D31"/>
    <w:rsid w:val="00637191"/>
    <w:rsid w:val="0063745E"/>
    <w:rsid w:val="006375F6"/>
    <w:rsid w:val="00637816"/>
    <w:rsid w:val="00640AE3"/>
    <w:rsid w:val="0064174F"/>
    <w:rsid w:val="00641B12"/>
    <w:rsid w:val="00641DA5"/>
    <w:rsid w:val="00641F10"/>
    <w:rsid w:val="00642080"/>
    <w:rsid w:val="00642C28"/>
    <w:rsid w:val="00643375"/>
    <w:rsid w:val="006433C2"/>
    <w:rsid w:val="00645334"/>
    <w:rsid w:val="006453F1"/>
    <w:rsid w:val="00645526"/>
    <w:rsid w:val="0064561A"/>
    <w:rsid w:val="00645F1D"/>
    <w:rsid w:val="00646410"/>
    <w:rsid w:val="00646985"/>
    <w:rsid w:val="00646C7B"/>
    <w:rsid w:val="006476E9"/>
    <w:rsid w:val="006477B8"/>
    <w:rsid w:val="00647829"/>
    <w:rsid w:val="00647C66"/>
    <w:rsid w:val="006500B8"/>
    <w:rsid w:val="0065011D"/>
    <w:rsid w:val="0065113A"/>
    <w:rsid w:val="0065145F"/>
    <w:rsid w:val="0065148E"/>
    <w:rsid w:val="00652029"/>
    <w:rsid w:val="00652204"/>
    <w:rsid w:val="00652C9A"/>
    <w:rsid w:val="00652D88"/>
    <w:rsid w:val="0065316D"/>
    <w:rsid w:val="00653276"/>
    <w:rsid w:val="00654142"/>
    <w:rsid w:val="00654D6D"/>
    <w:rsid w:val="006550A4"/>
    <w:rsid w:val="006562EB"/>
    <w:rsid w:val="00656767"/>
    <w:rsid w:val="0065676E"/>
    <w:rsid w:val="00656B24"/>
    <w:rsid w:val="00656BDB"/>
    <w:rsid w:val="0065729F"/>
    <w:rsid w:val="00657933"/>
    <w:rsid w:val="00657973"/>
    <w:rsid w:val="00657A43"/>
    <w:rsid w:val="00657ACD"/>
    <w:rsid w:val="00657C41"/>
    <w:rsid w:val="006605C5"/>
    <w:rsid w:val="006611B5"/>
    <w:rsid w:val="00661202"/>
    <w:rsid w:val="00661437"/>
    <w:rsid w:val="00661A51"/>
    <w:rsid w:val="00661EE1"/>
    <w:rsid w:val="00661F61"/>
    <w:rsid w:val="00662183"/>
    <w:rsid w:val="006622E7"/>
    <w:rsid w:val="0066245D"/>
    <w:rsid w:val="0066250C"/>
    <w:rsid w:val="00662BA8"/>
    <w:rsid w:val="0066307E"/>
    <w:rsid w:val="0066327B"/>
    <w:rsid w:val="0066357B"/>
    <w:rsid w:val="00663D08"/>
    <w:rsid w:val="00664392"/>
    <w:rsid w:val="00664609"/>
    <w:rsid w:val="00664A4C"/>
    <w:rsid w:val="006655CF"/>
    <w:rsid w:val="00665640"/>
    <w:rsid w:val="00666216"/>
    <w:rsid w:val="0066697A"/>
    <w:rsid w:val="00666CDF"/>
    <w:rsid w:val="00666DAB"/>
    <w:rsid w:val="0066700F"/>
    <w:rsid w:val="00667903"/>
    <w:rsid w:val="00667E2C"/>
    <w:rsid w:val="00670602"/>
    <w:rsid w:val="00670E43"/>
    <w:rsid w:val="006712EA"/>
    <w:rsid w:val="006715BD"/>
    <w:rsid w:val="006717CD"/>
    <w:rsid w:val="00671E73"/>
    <w:rsid w:val="0067203E"/>
    <w:rsid w:val="0067258F"/>
    <w:rsid w:val="00672709"/>
    <w:rsid w:val="0067298F"/>
    <w:rsid w:val="006731A9"/>
    <w:rsid w:val="00674480"/>
    <w:rsid w:val="00674A70"/>
    <w:rsid w:val="00675E74"/>
    <w:rsid w:val="0067619E"/>
    <w:rsid w:val="006766F8"/>
    <w:rsid w:val="0067684F"/>
    <w:rsid w:val="00676B95"/>
    <w:rsid w:val="00676F2B"/>
    <w:rsid w:val="006770BB"/>
    <w:rsid w:val="0067738E"/>
    <w:rsid w:val="0067772B"/>
    <w:rsid w:val="00677738"/>
    <w:rsid w:val="00677916"/>
    <w:rsid w:val="00677E79"/>
    <w:rsid w:val="006803FB"/>
    <w:rsid w:val="006806DB"/>
    <w:rsid w:val="006806E7"/>
    <w:rsid w:val="00681327"/>
    <w:rsid w:val="006820F7"/>
    <w:rsid w:val="00682226"/>
    <w:rsid w:val="00683BBC"/>
    <w:rsid w:val="00683E15"/>
    <w:rsid w:val="00683EC4"/>
    <w:rsid w:val="0068407F"/>
    <w:rsid w:val="0068423B"/>
    <w:rsid w:val="006846B9"/>
    <w:rsid w:val="006846F7"/>
    <w:rsid w:val="006848BC"/>
    <w:rsid w:val="00684AB4"/>
    <w:rsid w:val="00684D6B"/>
    <w:rsid w:val="00686354"/>
    <w:rsid w:val="00687538"/>
    <w:rsid w:val="0068796D"/>
    <w:rsid w:val="00687E33"/>
    <w:rsid w:val="006913C5"/>
    <w:rsid w:val="0069153B"/>
    <w:rsid w:val="00691A88"/>
    <w:rsid w:val="00691C19"/>
    <w:rsid w:val="00691C7C"/>
    <w:rsid w:val="006922E0"/>
    <w:rsid w:val="00692848"/>
    <w:rsid w:val="0069287C"/>
    <w:rsid w:val="00692BA3"/>
    <w:rsid w:val="00692D55"/>
    <w:rsid w:val="00693093"/>
    <w:rsid w:val="00693F0E"/>
    <w:rsid w:val="006940D0"/>
    <w:rsid w:val="0069411C"/>
    <w:rsid w:val="006943C6"/>
    <w:rsid w:val="00694A83"/>
    <w:rsid w:val="0069525C"/>
    <w:rsid w:val="006952EC"/>
    <w:rsid w:val="00695894"/>
    <w:rsid w:val="00696153"/>
    <w:rsid w:val="00696251"/>
    <w:rsid w:val="00696FF6"/>
    <w:rsid w:val="006971F1"/>
    <w:rsid w:val="00697275"/>
    <w:rsid w:val="006A08BE"/>
    <w:rsid w:val="006A2865"/>
    <w:rsid w:val="006A2C0B"/>
    <w:rsid w:val="006A2CD1"/>
    <w:rsid w:val="006A2DA0"/>
    <w:rsid w:val="006A2E5C"/>
    <w:rsid w:val="006A30F6"/>
    <w:rsid w:val="006A35EB"/>
    <w:rsid w:val="006A4125"/>
    <w:rsid w:val="006A4B41"/>
    <w:rsid w:val="006A4E8A"/>
    <w:rsid w:val="006A4F0E"/>
    <w:rsid w:val="006A540E"/>
    <w:rsid w:val="006A5565"/>
    <w:rsid w:val="006A56EF"/>
    <w:rsid w:val="006A5DA4"/>
    <w:rsid w:val="006A657B"/>
    <w:rsid w:val="006A7089"/>
    <w:rsid w:val="006B01B8"/>
    <w:rsid w:val="006B0369"/>
    <w:rsid w:val="006B1BC7"/>
    <w:rsid w:val="006B2207"/>
    <w:rsid w:val="006B2BC4"/>
    <w:rsid w:val="006B344D"/>
    <w:rsid w:val="006B3704"/>
    <w:rsid w:val="006B372F"/>
    <w:rsid w:val="006B3CA6"/>
    <w:rsid w:val="006B3D74"/>
    <w:rsid w:val="006B4146"/>
    <w:rsid w:val="006B424A"/>
    <w:rsid w:val="006B430C"/>
    <w:rsid w:val="006B4CEA"/>
    <w:rsid w:val="006B505F"/>
    <w:rsid w:val="006B59C3"/>
    <w:rsid w:val="006B5DFE"/>
    <w:rsid w:val="006B6112"/>
    <w:rsid w:val="006B62FB"/>
    <w:rsid w:val="006B6B70"/>
    <w:rsid w:val="006B6EC7"/>
    <w:rsid w:val="006B75EB"/>
    <w:rsid w:val="006B7F8F"/>
    <w:rsid w:val="006C1006"/>
    <w:rsid w:val="006C278B"/>
    <w:rsid w:val="006C2815"/>
    <w:rsid w:val="006C2F3B"/>
    <w:rsid w:val="006C31F5"/>
    <w:rsid w:val="006C32AF"/>
    <w:rsid w:val="006C3795"/>
    <w:rsid w:val="006C3F54"/>
    <w:rsid w:val="006C4969"/>
    <w:rsid w:val="006C5060"/>
    <w:rsid w:val="006C597E"/>
    <w:rsid w:val="006C5A10"/>
    <w:rsid w:val="006C65A2"/>
    <w:rsid w:val="006C6F53"/>
    <w:rsid w:val="006C7672"/>
    <w:rsid w:val="006D0292"/>
    <w:rsid w:val="006D1A39"/>
    <w:rsid w:val="006D36D4"/>
    <w:rsid w:val="006D41D2"/>
    <w:rsid w:val="006D4590"/>
    <w:rsid w:val="006D4DE1"/>
    <w:rsid w:val="006D5A76"/>
    <w:rsid w:val="006D5FC6"/>
    <w:rsid w:val="006D618E"/>
    <w:rsid w:val="006D655E"/>
    <w:rsid w:val="006D66A1"/>
    <w:rsid w:val="006D6871"/>
    <w:rsid w:val="006D7181"/>
    <w:rsid w:val="006D724D"/>
    <w:rsid w:val="006D7CC4"/>
    <w:rsid w:val="006E12A4"/>
    <w:rsid w:val="006E1AC8"/>
    <w:rsid w:val="006E256C"/>
    <w:rsid w:val="006E2C37"/>
    <w:rsid w:val="006E2CFA"/>
    <w:rsid w:val="006E2E83"/>
    <w:rsid w:val="006E32B8"/>
    <w:rsid w:val="006E4042"/>
    <w:rsid w:val="006E4405"/>
    <w:rsid w:val="006E496A"/>
    <w:rsid w:val="006E4D5C"/>
    <w:rsid w:val="006E59ED"/>
    <w:rsid w:val="006E6277"/>
    <w:rsid w:val="006E6523"/>
    <w:rsid w:val="006E69D3"/>
    <w:rsid w:val="006E7944"/>
    <w:rsid w:val="006F00F5"/>
    <w:rsid w:val="006F0302"/>
    <w:rsid w:val="006F037D"/>
    <w:rsid w:val="006F0388"/>
    <w:rsid w:val="006F0A27"/>
    <w:rsid w:val="006F0AB0"/>
    <w:rsid w:val="006F0D23"/>
    <w:rsid w:val="006F1ADA"/>
    <w:rsid w:val="006F2486"/>
    <w:rsid w:val="006F2995"/>
    <w:rsid w:val="006F3E8D"/>
    <w:rsid w:val="006F4151"/>
    <w:rsid w:val="006F4333"/>
    <w:rsid w:val="006F4E9D"/>
    <w:rsid w:val="006F5413"/>
    <w:rsid w:val="006F5F3B"/>
    <w:rsid w:val="006F61B2"/>
    <w:rsid w:val="006F6390"/>
    <w:rsid w:val="006F66B5"/>
    <w:rsid w:val="006F6CCB"/>
    <w:rsid w:val="006F7D1D"/>
    <w:rsid w:val="007006C9"/>
    <w:rsid w:val="007023E1"/>
    <w:rsid w:val="007024C3"/>
    <w:rsid w:val="00702A69"/>
    <w:rsid w:val="0070347F"/>
    <w:rsid w:val="00703685"/>
    <w:rsid w:val="00703C08"/>
    <w:rsid w:val="00703D2F"/>
    <w:rsid w:val="00703EB7"/>
    <w:rsid w:val="00705149"/>
    <w:rsid w:val="00705291"/>
    <w:rsid w:val="0070548A"/>
    <w:rsid w:val="0070596D"/>
    <w:rsid w:val="00705F21"/>
    <w:rsid w:val="007065F3"/>
    <w:rsid w:val="00706838"/>
    <w:rsid w:val="00706B1D"/>
    <w:rsid w:val="0070724F"/>
    <w:rsid w:val="00707AE7"/>
    <w:rsid w:val="007101CF"/>
    <w:rsid w:val="00712D38"/>
    <w:rsid w:val="00713144"/>
    <w:rsid w:val="0071521C"/>
    <w:rsid w:val="0071529D"/>
    <w:rsid w:val="00715C01"/>
    <w:rsid w:val="00715C03"/>
    <w:rsid w:val="007161D0"/>
    <w:rsid w:val="007169BD"/>
    <w:rsid w:val="00716BE2"/>
    <w:rsid w:val="00716CD7"/>
    <w:rsid w:val="007201CA"/>
    <w:rsid w:val="00720880"/>
    <w:rsid w:val="00721949"/>
    <w:rsid w:val="00721CA0"/>
    <w:rsid w:val="0072211D"/>
    <w:rsid w:val="0072244E"/>
    <w:rsid w:val="0072304E"/>
    <w:rsid w:val="007236E8"/>
    <w:rsid w:val="00723832"/>
    <w:rsid w:val="007238D7"/>
    <w:rsid w:val="00724674"/>
    <w:rsid w:val="00724C0C"/>
    <w:rsid w:val="007252C7"/>
    <w:rsid w:val="007259B1"/>
    <w:rsid w:val="00725BE2"/>
    <w:rsid w:val="00726671"/>
    <w:rsid w:val="00727A38"/>
    <w:rsid w:val="00727C5E"/>
    <w:rsid w:val="00727EEF"/>
    <w:rsid w:val="0073067D"/>
    <w:rsid w:val="007308CF"/>
    <w:rsid w:val="00730AA2"/>
    <w:rsid w:val="00730EB1"/>
    <w:rsid w:val="00731535"/>
    <w:rsid w:val="0073243F"/>
    <w:rsid w:val="00732582"/>
    <w:rsid w:val="007325AD"/>
    <w:rsid w:val="0073330D"/>
    <w:rsid w:val="00733A5C"/>
    <w:rsid w:val="00733C65"/>
    <w:rsid w:val="00734191"/>
    <w:rsid w:val="00734723"/>
    <w:rsid w:val="00736549"/>
    <w:rsid w:val="00736799"/>
    <w:rsid w:val="00736837"/>
    <w:rsid w:val="00736C38"/>
    <w:rsid w:val="00737DD2"/>
    <w:rsid w:val="007400A9"/>
    <w:rsid w:val="007404DE"/>
    <w:rsid w:val="00740601"/>
    <w:rsid w:val="00741294"/>
    <w:rsid w:val="00741589"/>
    <w:rsid w:val="00741805"/>
    <w:rsid w:val="00742515"/>
    <w:rsid w:val="007427C5"/>
    <w:rsid w:val="0074367B"/>
    <w:rsid w:val="0074371B"/>
    <w:rsid w:val="00743D66"/>
    <w:rsid w:val="00744891"/>
    <w:rsid w:val="00744BFE"/>
    <w:rsid w:val="007452CC"/>
    <w:rsid w:val="007453CC"/>
    <w:rsid w:val="0074586A"/>
    <w:rsid w:val="00745B78"/>
    <w:rsid w:val="00745BFA"/>
    <w:rsid w:val="00745EE4"/>
    <w:rsid w:val="0074600D"/>
    <w:rsid w:val="00747576"/>
    <w:rsid w:val="007500E1"/>
    <w:rsid w:val="00750107"/>
    <w:rsid w:val="0075030E"/>
    <w:rsid w:val="00750BB6"/>
    <w:rsid w:val="00750CD2"/>
    <w:rsid w:val="00750FBB"/>
    <w:rsid w:val="00751E69"/>
    <w:rsid w:val="00752740"/>
    <w:rsid w:val="007527C7"/>
    <w:rsid w:val="00752A72"/>
    <w:rsid w:val="00754079"/>
    <w:rsid w:val="00754856"/>
    <w:rsid w:val="00755153"/>
    <w:rsid w:val="00755303"/>
    <w:rsid w:val="00755775"/>
    <w:rsid w:val="00755EE6"/>
    <w:rsid w:val="00755FE5"/>
    <w:rsid w:val="00756BFF"/>
    <w:rsid w:val="00756D30"/>
    <w:rsid w:val="007577AC"/>
    <w:rsid w:val="00757CD2"/>
    <w:rsid w:val="00760072"/>
    <w:rsid w:val="00760073"/>
    <w:rsid w:val="0076103C"/>
    <w:rsid w:val="00761459"/>
    <w:rsid w:val="00762070"/>
    <w:rsid w:val="00763192"/>
    <w:rsid w:val="007631DC"/>
    <w:rsid w:val="007637B9"/>
    <w:rsid w:val="007638A2"/>
    <w:rsid w:val="00763AAC"/>
    <w:rsid w:val="00764264"/>
    <w:rsid w:val="0076432A"/>
    <w:rsid w:val="0076454B"/>
    <w:rsid w:val="00764780"/>
    <w:rsid w:val="00764EEE"/>
    <w:rsid w:val="00765251"/>
    <w:rsid w:val="007656B3"/>
    <w:rsid w:val="00765748"/>
    <w:rsid w:val="00765C22"/>
    <w:rsid w:val="00765CAA"/>
    <w:rsid w:val="00765DBA"/>
    <w:rsid w:val="00766888"/>
    <w:rsid w:val="00766E6F"/>
    <w:rsid w:val="007670E9"/>
    <w:rsid w:val="0076750F"/>
    <w:rsid w:val="007679C4"/>
    <w:rsid w:val="00767F81"/>
    <w:rsid w:val="00770561"/>
    <w:rsid w:val="00770D0E"/>
    <w:rsid w:val="007714D4"/>
    <w:rsid w:val="00771757"/>
    <w:rsid w:val="00771762"/>
    <w:rsid w:val="0077201E"/>
    <w:rsid w:val="007721EA"/>
    <w:rsid w:val="0077258B"/>
    <w:rsid w:val="007731BF"/>
    <w:rsid w:val="00773839"/>
    <w:rsid w:val="00773BDF"/>
    <w:rsid w:val="00773F43"/>
    <w:rsid w:val="00774085"/>
    <w:rsid w:val="00774537"/>
    <w:rsid w:val="00774A41"/>
    <w:rsid w:val="0077509E"/>
    <w:rsid w:val="007756B9"/>
    <w:rsid w:val="007762DA"/>
    <w:rsid w:val="0077638F"/>
    <w:rsid w:val="00776610"/>
    <w:rsid w:val="007778BF"/>
    <w:rsid w:val="0077798D"/>
    <w:rsid w:val="00777D42"/>
    <w:rsid w:val="00777E98"/>
    <w:rsid w:val="00780791"/>
    <w:rsid w:val="007810F1"/>
    <w:rsid w:val="007813F8"/>
    <w:rsid w:val="007815AF"/>
    <w:rsid w:val="00781E01"/>
    <w:rsid w:val="00782513"/>
    <w:rsid w:val="007825BD"/>
    <w:rsid w:val="00782758"/>
    <w:rsid w:val="00782785"/>
    <w:rsid w:val="00782882"/>
    <w:rsid w:val="007828A7"/>
    <w:rsid w:val="00782C76"/>
    <w:rsid w:val="0078309F"/>
    <w:rsid w:val="00783157"/>
    <w:rsid w:val="007832D3"/>
    <w:rsid w:val="00783487"/>
    <w:rsid w:val="007836A0"/>
    <w:rsid w:val="007839A1"/>
    <w:rsid w:val="007842F1"/>
    <w:rsid w:val="00784A70"/>
    <w:rsid w:val="00784D79"/>
    <w:rsid w:val="007854D5"/>
    <w:rsid w:val="00785C5C"/>
    <w:rsid w:val="00786285"/>
    <w:rsid w:val="0078634B"/>
    <w:rsid w:val="0078653B"/>
    <w:rsid w:val="0078661D"/>
    <w:rsid w:val="007866F3"/>
    <w:rsid w:val="00786D97"/>
    <w:rsid w:val="00787C35"/>
    <w:rsid w:val="00790146"/>
    <w:rsid w:val="00790ACA"/>
    <w:rsid w:val="0079113D"/>
    <w:rsid w:val="00791541"/>
    <w:rsid w:val="007918A2"/>
    <w:rsid w:val="00791BE7"/>
    <w:rsid w:val="007926DE"/>
    <w:rsid w:val="0079280B"/>
    <w:rsid w:val="0079282C"/>
    <w:rsid w:val="00792A71"/>
    <w:rsid w:val="00793B6E"/>
    <w:rsid w:val="00793C31"/>
    <w:rsid w:val="00794079"/>
    <w:rsid w:val="007941E6"/>
    <w:rsid w:val="0079482F"/>
    <w:rsid w:val="007948A2"/>
    <w:rsid w:val="007953FC"/>
    <w:rsid w:val="0079574C"/>
    <w:rsid w:val="007957D1"/>
    <w:rsid w:val="00795841"/>
    <w:rsid w:val="00795A95"/>
    <w:rsid w:val="00796B23"/>
    <w:rsid w:val="00796C54"/>
    <w:rsid w:val="0079710E"/>
    <w:rsid w:val="007A0DF9"/>
    <w:rsid w:val="007A1A11"/>
    <w:rsid w:val="007A2BE6"/>
    <w:rsid w:val="007A422C"/>
    <w:rsid w:val="007A4248"/>
    <w:rsid w:val="007A6DC3"/>
    <w:rsid w:val="007A72F8"/>
    <w:rsid w:val="007A79B1"/>
    <w:rsid w:val="007A7BBD"/>
    <w:rsid w:val="007A7DD7"/>
    <w:rsid w:val="007A7E70"/>
    <w:rsid w:val="007B08BD"/>
    <w:rsid w:val="007B1BA3"/>
    <w:rsid w:val="007B24FB"/>
    <w:rsid w:val="007B2A46"/>
    <w:rsid w:val="007B31D8"/>
    <w:rsid w:val="007B48A9"/>
    <w:rsid w:val="007B4D48"/>
    <w:rsid w:val="007B4EEA"/>
    <w:rsid w:val="007B56E7"/>
    <w:rsid w:val="007B64E0"/>
    <w:rsid w:val="007B694F"/>
    <w:rsid w:val="007B6E7D"/>
    <w:rsid w:val="007B7C05"/>
    <w:rsid w:val="007C0DCE"/>
    <w:rsid w:val="007C171C"/>
    <w:rsid w:val="007C186C"/>
    <w:rsid w:val="007C316F"/>
    <w:rsid w:val="007C42B1"/>
    <w:rsid w:val="007C456E"/>
    <w:rsid w:val="007C4946"/>
    <w:rsid w:val="007C4D60"/>
    <w:rsid w:val="007C5153"/>
    <w:rsid w:val="007C5205"/>
    <w:rsid w:val="007C5611"/>
    <w:rsid w:val="007C607D"/>
    <w:rsid w:val="007C6286"/>
    <w:rsid w:val="007C69C7"/>
    <w:rsid w:val="007C7024"/>
    <w:rsid w:val="007C77A1"/>
    <w:rsid w:val="007C79EA"/>
    <w:rsid w:val="007C7EC5"/>
    <w:rsid w:val="007C7EE2"/>
    <w:rsid w:val="007D0941"/>
    <w:rsid w:val="007D0EB1"/>
    <w:rsid w:val="007D1F03"/>
    <w:rsid w:val="007D24A6"/>
    <w:rsid w:val="007D2754"/>
    <w:rsid w:val="007D2DF1"/>
    <w:rsid w:val="007D44F2"/>
    <w:rsid w:val="007D4C0E"/>
    <w:rsid w:val="007D509A"/>
    <w:rsid w:val="007D5180"/>
    <w:rsid w:val="007D52ED"/>
    <w:rsid w:val="007D5971"/>
    <w:rsid w:val="007D5AEC"/>
    <w:rsid w:val="007D5C16"/>
    <w:rsid w:val="007D617F"/>
    <w:rsid w:val="007D6300"/>
    <w:rsid w:val="007D684A"/>
    <w:rsid w:val="007D757B"/>
    <w:rsid w:val="007E030D"/>
    <w:rsid w:val="007E045F"/>
    <w:rsid w:val="007E05F4"/>
    <w:rsid w:val="007E1423"/>
    <w:rsid w:val="007E1675"/>
    <w:rsid w:val="007E1762"/>
    <w:rsid w:val="007E1D5A"/>
    <w:rsid w:val="007E1D61"/>
    <w:rsid w:val="007E327C"/>
    <w:rsid w:val="007E32CC"/>
    <w:rsid w:val="007E37AF"/>
    <w:rsid w:val="007E466A"/>
    <w:rsid w:val="007E5D0F"/>
    <w:rsid w:val="007E6C91"/>
    <w:rsid w:val="007E6DF5"/>
    <w:rsid w:val="007E6FC9"/>
    <w:rsid w:val="007E73BE"/>
    <w:rsid w:val="007E779A"/>
    <w:rsid w:val="007E7D21"/>
    <w:rsid w:val="007F068F"/>
    <w:rsid w:val="007F0BBE"/>
    <w:rsid w:val="007F0D03"/>
    <w:rsid w:val="007F1043"/>
    <w:rsid w:val="007F1C02"/>
    <w:rsid w:val="007F24CD"/>
    <w:rsid w:val="007F2B8F"/>
    <w:rsid w:val="007F2E65"/>
    <w:rsid w:val="007F320A"/>
    <w:rsid w:val="007F3336"/>
    <w:rsid w:val="007F3A01"/>
    <w:rsid w:val="007F3B14"/>
    <w:rsid w:val="007F512A"/>
    <w:rsid w:val="007F54FF"/>
    <w:rsid w:val="007F5941"/>
    <w:rsid w:val="007F666E"/>
    <w:rsid w:val="007F7011"/>
    <w:rsid w:val="007F79CF"/>
    <w:rsid w:val="00800174"/>
    <w:rsid w:val="008001F1"/>
    <w:rsid w:val="008022FD"/>
    <w:rsid w:val="008029FE"/>
    <w:rsid w:val="0080328B"/>
    <w:rsid w:val="008043A1"/>
    <w:rsid w:val="00804BD8"/>
    <w:rsid w:val="008058A6"/>
    <w:rsid w:val="00805CAE"/>
    <w:rsid w:val="00805DC2"/>
    <w:rsid w:val="00805E82"/>
    <w:rsid w:val="00806272"/>
    <w:rsid w:val="0080726B"/>
    <w:rsid w:val="00807665"/>
    <w:rsid w:val="00810443"/>
    <w:rsid w:val="008109C0"/>
    <w:rsid w:val="00811599"/>
    <w:rsid w:val="008127F5"/>
    <w:rsid w:val="00813AC1"/>
    <w:rsid w:val="00814A1E"/>
    <w:rsid w:val="00814CA5"/>
    <w:rsid w:val="00814EFB"/>
    <w:rsid w:val="0081515C"/>
    <w:rsid w:val="00815329"/>
    <w:rsid w:val="008153C1"/>
    <w:rsid w:val="00815730"/>
    <w:rsid w:val="00816532"/>
    <w:rsid w:val="008173B2"/>
    <w:rsid w:val="008178F5"/>
    <w:rsid w:val="008179C9"/>
    <w:rsid w:val="00817C7A"/>
    <w:rsid w:val="00817CD2"/>
    <w:rsid w:val="00817F15"/>
    <w:rsid w:val="00820512"/>
    <w:rsid w:val="00821927"/>
    <w:rsid w:val="00821B3B"/>
    <w:rsid w:val="008220BE"/>
    <w:rsid w:val="0082215A"/>
    <w:rsid w:val="008222BE"/>
    <w:rsid w:val="0082241E"/>
    <w:rsid w:val="008229C9"/>
    <w:rsid w:val="00822FA4"/>
    <w:rsid w:val="00822FF3"/>
    <w:rsid w:val="008230CE"/>
    <w:rsid w:val="0082388E"/>
    <w:rsid w:val="0082431F"/>
    <w:rsid w:val="00824908"/>
    <w:rsid w:val="00825319"/>
    <w:rsid w:val="00825A8C"/>
    <w:rsid w:val="00827615"/>
    <w:rsid w:val="00827925"/>
    <w:rsid w:val="00827D3F"/>
    <w:rsid w:val="00827FE7"/>
    <w:rsid w:val="0083017B"/>
    <w:rsid w:val="00830263"/>
    <w:rsid w:val="008303D1"/>
    <w:rsid w:val="00830B9D"/>
    <w:rsid w:val="0083143D"/>
    <w:rsid w:val="0083173E"/>
    <w:rsid w:val="00832B1B"/>
    <w:rsid w:val="00833D86"/>
    <w:rsid w:val="00833FE1"/>
    <w:rsid w:val="00834523"/>
    <w:rsid w:val="00834BFB"/>
    <w:rsid w:val="00834D72"/>
    <w:rsid w:val="00834DDC"/>
    <w:rsid w:val="00835268"/>
    <w:rsid w:val="008354A4"/>
    <w:rsid w:val="00835ABD"/>
    <w:rsid w:val="0083618A"/>
    <w:rsid w:val="00836821"/>
    <w:rsid w:val="00836AFC"/>
    <w:rsid w:val="008370A2"/>
    <w:rsid w:val="00837317"/>
    <w:rsid w:val="00837F0A"/>
    <w:rsid w:val="00840528"/>
    <w:rsid w:val="00841B1E"/>
    <w:rsid w:val="00841D02"/>
    <w:rsid w:val="00842BFA"/>
    <w:rsid w:val="008434E1"/>
    <w:rsid w:val="008435C2"/>
    <w:rsid w:val="00843F85"/>
    <w:rsid w:val="00844213"/>
    <w:rsid w:val="00844232"/>
    <w:rsid w:val="008444C4"/>
    <w:rsid w:val="00844AE5"/>
    <w:rsid w:val="00844D02"/>
    <w:rsid w:val="00845243"/>
    <w:rsid w:val="00845343"/>
    <w:rsid w:val="008453F1"/>
    <w:rsid w:val="00845AC8"/>
    <w:rsid w:val="00845D1B"/>
    <w:rsid w:val="008460DC"/>
    <w:rsid w:val="0084635D"/>
    <w:rsid w:val="008467E8"/>
    <w:rsid w:val="00846CF3"/>
    <w:rsid w:val="0084708C"/>
    <w:rsid w:val="00847393"/>
    <w:rsid w:val="0085028C"/>
    <w:rsid w:val="008505B7"/>
    <w:rsid w:val="008505C3"/>
    <w:rsid w:val="00850990"/>
    <w:rsid w:val="008510C9"/>
    <w:rsid w:val="008511B0"/>
    <w:rsid w:val="00851370"/>
    <w:rsid w:val="00851AE2"/>
    <w:rsid w:val="008527BF"/>
    <w:rsid w:val="00852EC4"/>
    <w:rsid w:val="0085362C"/>
    <w:rsid w:val="008548BB"/>
    <w:rsid w:val="008602F7"/>
    <w:rsid w:val="00861293"/>
    <w:rsid w:val="008614D7"/>
    <w:rsid w:val="008620D3"/>
    <w:rsid w:val="0086294B"/>
    <w:rsid w:val="00862BC2"/>
    <w:rsid w:val="008633A2"/>
    <w:rsid w:val="008642CE"/>
    <w:rsid w:val="00864956"/>
    <w:rsid w:val="008656EC"/>
    <w:rsid w:val="00866D18"/>
    <w:rsid w:val="00866F8D"/>
    <w:rsid w:val="00867054"/>
    <w:rsid w:val="00867307"/>
    <w:rsid w:val="008674D5"/>
    <w:rsid w:val="00867A9D"/>
    <w:rsid w:val="00871239"/>
    <w:rsid w:val="00872A98"/>
    <w:rsid w:val="00873164"/>
    <w:rsid w:val="008746D9"/>
    <w:rsid w:val="00874DF5"/>
    <w:rsid w:val="0087524E"/>
    <w:rsid w:val="0087565C"/>
    <w:rsid w:val="00875B41"/>
    <w:rsid w:val="00875D84"/>
    <w:rsid w:val="00876F99"/>
    <w:rsid w:val="00877434"/>
    <w:rsid w:val="00877A8B"/>
    <w:rsid w:val="00880152"/>
    <w:rsid w:val="008803E8"/>
    <w:rsid w:val="00880788"/>
    <w:rsid w:val="00880936"/>
    <w:rsid w:val="00880991"/>
    <w:rsid w:val="00880B70"/>
    <w:rsid w:val="0088198E"/>
    <w:rsid w:val="00881FD7"/>
    <w:rsid w:val="00883137"/>
    <w:rsid w:val="008834B9"/>
    <w:rsid w:val="0088356D"/>
    <w:rsid w:val="00883CD8"/>
    <w:rsid w:val="00884981"/>
    <w:rsid w:val="00884E27"/>
    <w:rsid w:val="008850A1"/>
    <w:rsid w:val="00885541"/>
    <w:rsid w:val="00885674"/>
    <w:rsid w:val="00885811"/>
    <w:rsid w:val="00885A1D"/>
    <w:rsid w:val="0088763E"/>
    <w:rsid w:val="00890F44"/>
    <w:rsid w:val="008920FA"/>
    <w:rsid w:val="008922F4"/>
    <w:rsid w:val="00892B91"/>
    <w:rsid w:val="00893757"/>
    <w:rsid w:val="00893D4D"/>
    <w:rsid w:val="0089573A"/>
    <w:rsid w:val="008957F2"/>
    <w:rsid w:val="008958B4"/>
    <w:rsid w:val="0089591E"/>
    <w:rsid w:val="0089607E"/>
    <w:rsid w:val="0089634C"/>
    <w:rsid w:val="00896B8C"/>
    <w:rsid w:val="00897281"/>
    <w:rsid w:val="00897528"/>
    <w:rsid w:val="00897BFC"/>
    <w:rsid w:val="008A06A5"/>
    <w:rsid w:val="008A08DE"/>
    <w:rsid w:val="008A09E5"/>
    <w:rsid w:val="008A0C6D"/>
    <w:rsid w:val="008A14DE"/>
    <w:rsid w:val="008A155B"/>
    <w:rsid w:val="008A1944"/>
    <w:rsid w:val="008A19BA"/>
    <w:rsid w:val="008A1A02"/>
    <w:rsid w:val="008A1A47"/>
    <w:rsid w:val="008A1CE2"/>
    <w:rsid w:val="008A1DB0"/>
    <w:rsid w:val="008A1E97"/>
    <w:rsid w:val="008A2C19"/>
    <w:rsid w:val="008A2FC9"/>
    <w:rsid w:val="008A300F"/>
    <w:rsid w:val="008A31D2"/>
    <w:rsid w:val="008A3F9D"/>
    <w:rsid w:val="008A41D5"/>
    <w:rsid w:val="008A50C2"/>
    <w:rsid w:val="008A5ED6"/>
    <w:rsid w:val="008A64B5"/>
    <w:rsid w:val="008A6EC6"/>
    <w:rsid w:val="008A71C7"/>
    <w:rsid w:val="008B0063"/>
    <w:rsid w:val="008B00AC"/>
    <w:rsid w:val="008B067A"/>
    <w:rsid w:val="008B070D"/>
    <w:rsid w:val="008B0B00"/>
    <w:rsid w:val="008B118E"/>
    <w:rsid w:val="008B1984"/>
    <w:rsid w:val="008B2279"/>
    <w:rsid w:val="008B22A8"/>
    <w:rsid w:val="008B3045"/>
    <w:rsid w:val="008B3113"/>
    <w:rsid w:val="008B3E4D"/>
    <w:rsid w:val="008B439D"/>
    <w:rsid w:val="008B4701"/>
    <w:rsid w:val="008B4990"/>
    <w:rsid w:val="008B528C"/>
    <w:rsid w:val="008B6A99"/>
    <w:rsid w:val="008B797E"/>
    <w:rsid w:val="008B7A13"/>
    <w:rsid w:val="008B7A1A"/>
    <w:rsid w:val="008B7D8E"/>
    <w:rsid w:val="008C0A60"/>
    <w:rsid w:val="008C1256"/>
    <w:rsid w:val="008C1383"/>
    <w:rsid w:val="008C6267"/>
    <w:rsid w:val="008C6296"/>
    <w:rsid w:val="008C67ED"/>
    <w:rsid w:val="008C67F3"/>
    <w:rsid w:val="008C6884"/>
    <w:rsid w:val="008C6A64"/>
    <w:rsid w:val="008C73B2"/>
    <w:rsid w:val="008C794F"/>
    <w:rsid w:val="008C7AC3"/>
    <w:rsid w:val="008C7D9E"/>
    <w:rsid w:val="008D0BBF"/>
    <w:rsid w:val="008D0BFA"/>
    <w:rsid w:val="008D1108"/>
    <w:rsid w:val="008D1791"/>
    <w:rsid w:val="008D1B31"/>
    <w:rsid w:val="008D1C03"/>
    <w:rsid w:val="008D1DC0"/>
    <w:rsid w:val="008D2617"/>
    <w:rsid w:val="008D26A3"/>
    <w:rsid w:val="008D2702"/>
    <w:rsid w:val="008D2802"/>
    <w:rsid w:val="008D2842"/>
    <w:rsid w:val="008D28CC"/>
    <w:rsid w:val="008D2AC2"/>
    <w:rsid w:val="008D2D20"/>
    <w:rsid w:val="008D2E79"/>
    <w:rsid w:val="008D5817"/>
    <w:rsid w:val="008D5DBD"/>
    <w:rsid w:val="008D5FE2"/>
    <w:rsid w:val="008D67F8"/>
    <w:rsid w:val="008D6BF4"/>
    <w:rsid w:val="008D6F3E"/>
    <w:rsid w:val="008D6F46"/>
    <w:rsid w:val="008D799A"/>
    <w:rsid w:val="008E028E"/>
    <w:rsid w:val="008E0ACC"/>
    <w:rsid w:val="008E191C"/>
    <w:rsid w:val="008E1DEE"/>
    <w:rsid w:val="008E260D"/>
    <w:rsid w:val="008E2626"/>
    <w:rsid w:val="008E2E1A"/>
    <w:rsid w:val="008E3238"/>
    <w:rsid w:val="008E380B"/>
    <w:rsid w:val="008E39C5"/>
    <w:rsid w:val="008E3A2E"/>
    <w:rsid w:val="008E3E7A"/>
    <w:rsid w:val="008E4062"/>
    <w:rsid w:val="008E4722"/>
    <w:rsid w:val="008E4892"/>
    <w:rsid w:val="008E4A7F"/>
    <w:rsid w:val="008E4BA9"/>
    <w:rsid w:val="008E5A15"/>
    <w:rsid w:val="008E61EC"/>
    <w:rsid w:val="008E67DB"/>
    <w:rsid w:val="008F04C8"/>
    <w:rsid w:val="008F05D6"/>
    <w:rsid w:val="008F0907"/>
    <w:rsid w:val="008F100A"/>
    <w:rsid w:val="008F12F7"/>
    <w:rsid w:val="008F15F0"/>
    <w:rsid w:val="008F1BE4"/>
    <w:rsid w:val="008F237E"/>
    <w:rsid w:val="008F292B"/>
    <w:rsid w:val="008F3629"/>
    <w:rsid w:val="008F3AAC"/>
    <w:rsid w:val="008F4002"/>
    <w:rsid w:val="008F4876"/>
    <w:rsid w:val="008F4891"/>
    <w:rsid w:val="008F5106"/>
    <w:rsid w:val="008F519F"/>
    <w:rsid w:val="008F5A2E"/>
    <w:rsid w:val="008F5C2D"/>
    <w:rsid w:val="008F6003"/>
    <w:rsid w:val="008F60E0"/>
    <w:rsid w:val="008F69CE"/>
    <w:rsid w:val="008F6A37"/>
    <w:rsid w:val="008F6A49"/>
    <w:rsid w:val="008F6C3F"/>
    <w:rsid w:val="008F6DBD"/>
    <w:rsid w:val="008F74C8"/>
    <w:rsid w:val="008F779F"/>
    <w:rsid w:val="009008F9"/>
    <w:rsid w:val="009015BC"/>
    <w:rsid w:val="00901F49"/>
    <w:rsid w:val="009029CF"/>
    <w:rsid w:val="00902D1E"/>
    <w:rsid w:val="0090318F"/>
    <w:rsid w:val="0090350C"/>
    <w:rsid w:val="00903639"/>
    <w:rsid w:val="0090379C"/>
    <w:rsid w:val="00903958"/>
    <w:rsid w:val="00903C90"/>
    <w:rsid w:val="00903FD3"/>
    <w:rsid w:val="00904131"/>
    <w:rsid w:val="009052AE"/>
    <w:rsid w:val="00905D55"/>
    <w:rsid w:val="00906D30"/>
    <w:rsid w:val="00907443"/>
    <w:rsid w:val="00907897"/>
    <w:rsid w:val="00907C58"/>
    <w:rsid w:val="00910D13"/>
    <w:rsid w:val="00910EAF"/>
    <w:rsid w:val="00910FF6"/>
    <w:rsid w:val="009115AE"/>
    <w:rsid w:val="009119D3"/>
    <w:rsid w:val="00911C74"/>
    <w:rsid w:val="009126FE"/>
    <w:rsid w:val="0091292B"/>
    <w:rsid w:val="00912D1C"/>
    <w:rsid w:val="00913094"/>
    <w:rsid w:val="009141C9"/>
    <w:rsid w:val="00914649"/>
    <w:rsid w:val="0091470C"/>
    <w:rsid w:val="00914D87"/>
    <w:rsid w:val="00915F10"/>
    <w:rsid w:val="00916068"/>
    <w:rsid w:val="00916977"/>
    <w:rsid w:val="00916D37"/>
    <w:rsid w:val="00916E8F"/>
    <w:rsid w:val="0091795E"/>
    <w:rsid w:val="00917AF5"/>
    <w:rsid w:val="009200D9"/>
    <w:rsid w:val="0092109D"/>
    <w:rsid w:val="009219A7"/>
    <w:rsid w:val="00921A29"/>
    <w:rsid w:val="00921E8C"/>
    <w:rsid w:val="00922A3E"/>
    <w:rsid w:val="00922AFF"/>
    <w:rsid w:val="009231F1"/>
    <w:rsid w:val="0092359A"/>
    <w:rsid w:val="009240FE"/>
    <w:rsid w:val="00925117"/>
    <w:rsid w:val="009256D4"/>
    <w:rsid w:val="0092590C"/>
    <w:rsid w:val="00926E2D"/>
    <w:rsid w:val="009273EE"/>
    <w:rsid w:val="0092750A"/>
    <w:rsid w:val="00927D22"/>
    <w:rsid w:val="009305E1"/>
    <w:rsid w:val="00931063"/>
    <w:rsid w:val="0093127A"/>
    <w:rsid w:val="009312E7"/>
    <w:rsid w:val="00931729"/>
    <w:rsid w:val="00931845"/>
    <w:rsid w:val="00931C97"/>
    <w:rsid w:val="00931E05"/>
    <w:rsid w:val="009322DA"/>
    <w:rsid w:val="0093236E"/>
    <w:rsid w:val="009328EC"/>
    <w:rsid w:val="00932D5A"/>
    <w:rsid w:val="009337CC"/>
    <w:rsid w:val="0093394D"/>
    <w:rsid w:val="009349A1"/>
    <w:rsid w:val="00935182"/>
    <w:rsid w:val="0093523A"/>
    <w:rsid w:val="00935385"/>
    <w:rsid w:val="0093561D"/>
    <w:rsid w:val="00935AC0"/>
    <w:rsid w:val="00936B2F"/>
    <w:rsid w:val="00940610"/>
    <w:rsid w:val="00940981"/>
    <w:rsid w:val="009409D6"/>
    <w:rsid w:val="0094140B"/>
    <w:rsid w:val="00942B8C"/>
    <w:rsid w:val="009434BC"/>
    <w:rsid w:val="0094364B"/>
    <w:rsid w:val="009450C8"/>
    <w:rsid w:val="00945B1E"/>
    <w:rsid w:val="00945EC7"/>
    <w:rsid w:val="00946F90"/>
    <w:rsid w:val="009475BD"/>
    <w:rsid w:val="00947E30"/>
    <w:rsid w:val="00947F87"/>
    <w:rsid w:val="009508E5"/>
    <w:rsid w:val="00950F4B"/>
    <w:rsid w:val="009512E8"/>
    <w:rsid w:val="00953900"/>
    <w:rsid w:val="00953C22"/>
    <w:rsid w:val="009541D6"/>
    <w:rsid w:val="0095430E"/>
    <w:rsid w:val="00954967"/>
    <w:rsid w:val="0095528F"/>
    <w:rsid w:val="009555CB"/>
    <w:rsid w:val="00956060"/>
    <w:rsid w:val="00956A7A"/>
    <w:rsid w:val="00956EF1"/>
    <w:rsid w:val="009570C1"/>
    <w:rsid w:val="00957235"/>
    <w:rsid w:val="00957509"/>
    <w:rsid w:val="0095793A"/>
    <w:rsid w:val="00957BC6"/>
    <w:rsid w:val="00957DDA"/>
    <w:rsid w:val="009600C6"/>
    <w:rsid w:val="009603E0"/>
    <w:rsid w:val="009606F3"/>
    <w:rsid w:val="00960C92"/>
    <w:rsid w:val="00960D56"/>
    <w:rsid w:val="00961766"/>
    <w:rsid w:val="00961A8B"/>
    <w:rsid w:val="00961EDD"/>
    <w:rsid w:val="009625B8"/>
    <w:rsid w:val="00962C6D"/>
    <w:rsid w:val="0096398D"/>
    <w:rsid w:val="00963C51"/>
    <w:rsid w:val="00964453"/>
    <w:rsid w:val="00964830"/>
    <w:rsid w:val="00964E40"/>
    <w:rsid w:val="00965850"/>
    <w:rsid w:val="00966325"/>
    <w:rsid w:val="0096675D"/>
    <w:rsid w:val="00967E93"/>
    <w:rsid w:val="00970426"/>
    <w:rsid w:val="00971907"/>
    <w:rsid w:val="00971A1E"/>
    <w:rsid w:val="00971ECB"/>
    <w:rsid w:val="009721FF"/>
    <w:rsid w:val="00972E03"/>
    <w:rsid w:val="009733C8"/>
    <w:rsid w:val="0097377C"/>
    <w:rsid w:val="00973AF0"/>
    <w:rsid w:val="00974267"/>
    <w:rsid w:val="00974389"/>
    <w:rsid w:val="009745A5"/>
    <w:rsid w:val="009758BF"/>
    <w:rsid w:val="00975ABE"/>
    <w:rsid w:val="00976021"/>
    <w:rsid w:val="00976C39"/>
    <w:rsid w:val="009775AC"/>
    <w:rsid w:val="00977B00"/>
    <w:rsid w:val="00980B2D"/>
    <w:rsid w:val="00981334"/>
    <w:rsid w:val="00982E6A"/>
    <w:rsid w:val="0098364D"/>
    <w:rsid w:val="009838F9"/>
    <w:rsid w:val="00984FCA"/>
    <w:rsid w:val="00985040"/>
    <w:rsid w:val="009859A5"/>
    <w:rsid w:val="00985E50"/>
    <w:rsid w:val="009865C5"/>
    <w:rsid w:val="009869BE"/>
    <w:rsid w:val="00986BE8"/>
    <w:rsid w:val="00987543"/>
    <w:rsid w:val="00987B68"/>
    <w:rsid w:val="00987D07"/>
    <w:rsid w:val="00987ED4"/>
    <w:rsid w:val="009902AC"/>
    <w:rsid w:val="00990D5B"/>
    <w:rsid w:val="00990DA8"/>
    <w:rsid w:val="009911BA"/>
    <w:rsid w:val="009916C1"/>
    <w:rsid w:val="009916DF"/>
    <w:rsid w:val="00991F46"/>
    <w:rsid w:val="00992048"/>
    <w:rsid w:val="00992328"/>
    <w:rsid w:val="00992809"/>
    <w:rsid w:val="00992818"/>
    <w:rsid w:val="00993B61"/>
    <w:rsid w:val="00993D33"/>
    <w:rsid w:val="0099439F"/>
    <w:rsid w:val="0099470D"/>
    <w:rsid w:val="009951BD"/>
    <w:rsid w:val="00995626"/>
    <w:rsid w:val="0099567D"/>
    <w:rsid w:val="009956F0"/>
    <w:rsid w:val="00995D8F"/>
    <w:rsid w:val="009964F5"/>
    <w:rsid w:val="00996731"/>
    <w:rsid w:val="00996B26"/>
    <w:rsid w:val="0099718B"/>
    <w:rsid w:val="009A006F"/>
    <w:rsid w:val="009A065F"/>
    <w:rsid w:val="009A1527"/>
    <w:rsid w:val="009A1715"/>
    <w:rsid w:val="009A1BC3"/>
    <w:rsid w:val="009A2889"/>
    <w:rsid w:val="009A28A8"/>
    <w:rsid w:val="009A2EA2"/>
    <w:rsid w:val="009A3513"/>
    <w:rsid w:val="009A3AD9"/>
    <w:rsid w:val="009A50AB"/>
    <w:rsid w:val="009A5108"/>
    <w:rsid w:val="009A536D"/>
    <w:rsid w:val="009A57F5"/>
    <w:rsid w:val="009A65E8"/>
    <w:rsid w:val="009A6951"/>
    <w:rsid w:val="009A6BAC"/>
    <w:rsid w:val="009A6D9F"/>
    <w:rsid w:val="009A7FF0"/>
    <w:rsid w:val="009B04AB"/>
    <w:rsid w:val="009B19CC"/>
    <w:rsid w:val="009B1E2D"/>
    <w:rsid w:val="009B2084"/>
    <w:rsid w:val="009B20E5"/>
    <w:rsid w:val="009B2143"/>
    <w:rsid w:val="009B223A"/>
    <w:rsid w:val="009B2998"/>
    <w:rsid w:val="009B306F"/>
    <w:rsid w:val="009B35B2"/>
    <w:rsid w:val="009B41AA"/>
    <w:rsid w:val="009B4E3B"/>
    <w:rsid w:val="009B4FBA"/>
    <w:rsid w:val="009B5B48"/>
    <w:rsid w:val="009B62E9"/>
    <w:rsid w:val="009B6325"/>
    <w:rsid w:val="009B669F"/>
    <w:rsid w:val="009B72F0"/>
    <w:rsid w:val="009B7321"/>
    <w:rsid w:val="009B7A2A"/>
    <w:rsid w:val="009C0039"/>
    <w:rsid w:val="009C059D"/>
    <w:rsid w:val="009C12BE"/>
    <w:rsid w:val="009C1CB5"/>
    <w:rsid w:val="009C1CF3"/>
    <w:rsid w:val="009C2243"/>
    <w:rsid w:val="009C2711"/>
    <w:rsid w:val="009C288B"/>
    <w:rsid w:val="009C3674"/>
    <w:rsid w:val="009C3E7B"/>
    <w:rsid w:val="009C44B0"/>
    <w:rsid w:val="009C48A9"/>
    <w:rsid w:val="009C52F6"/>
    <w:rsid w:val="009C567B"/>
    <w:rsid w:val="009C61D0"/>
    <w:rsid w:val="009C68BC"/>
    <w:rsid w:val="009C6A6C"/>
    <w:rsid w:val="009C6D60"/>
    <w:rsid w:val="009C6DAD"/>
    <w:rsid w:val="009C715B"/>
    <w:rsid w:val="009C7469"/>
    <w:rsid w:val="009C7A01"/>
    <w:rsid w:val="009C7DC0"/>
    <w:rsid w:val="009D0A63"/>
    <w:rsid w:val="009D0B16"/>
    <w:rsid w:val="009D1FC8"/>
    <w:rsid w:val="009D2181"/>
    <w:rsid w:val="009D2975"/>
    <w:rsid w:val="009D2A99"/>
    <w:rsid w:val="009D2C8D"/>
    <w:rsid w:val="009D2FAA"/>
    <w:rsid w:val="009D3207"/>
    <w:rsid w:val="009D546E"/>
    <w:rsid w:val="009D5692"/>
    <w:rsid w:val="009D5993"/>
    <w:rsid w:val="009D5CA0"/>
    <w:rsid w:val="009D6706"/>
    <w:rsid w:val="009D6875"/>
    <w:rsid w:val="009D6BAC"/>
    <w:rsid w:val="009D7949"/>
    <w:rsid w:val="009D7C3B"/>
    <w:rsid w:val="009E0313"/>
    <w:rsid w:val="009E0705"/>
    <w:rsid w:val="009E0B15"/>
    <w:rsid w:val="009E0B9F"/>
    <w:rsid w:val="009E0BAC"/>
    <w:rsid w:val="009E0D25"/>
    <w:rsid w:val="009E1293"/>
    <w:rsid w:val="009E12A0"/>
    <w:rsid w:val="009E135C"/>
    <w:rsid w:val="009E18E0"/>
    <w:rsid w:val="009E19F7"/>
    <w:rsid w:val="009E2C95"/>
    <w:rsid w:val="009E3737"/>
    <w:rsid w:val="009E616A"/>
    <w:rsid w:val="009E6761"/>
    <w:rsid w:val="009E681F"/>
    <w:rsid w:val="009E687F"/>
    <w:rsid w:val="009E6BEA"/>
    <w:rsid w:val="009F0127"/>
    <w:rsid w:val="009F10E5"/>
    <w:rsid w:val="009F1603"/>
    <w:rsid w:val="009F1A75"/>
    <w:rsid w:val="009F1FA1"/>
    <w:rsid w:val="009F20A9"/>
    <w:rsid w:val="009F29D8"/>
    <w:rsid w:val="009F45C1"/>
    <w:rsid w:val="009F4996"/>
    <w:rsid w:val="009F49B5"/>
    <w:rsid w:val="009F4B4B"/>
    <w:rsid w:val="009F4E5E"/>
    <w:rsid w:val="009F5226"/>
    <w:rsid w:val="009F5B13"/>
    <w:rsid w:val="009F5B8C"/>
    <w:rsid w:val="009F62D9"/>
    <w:rsid w:val="009F6595"/>
    <w:rsid w:val="009F67D8"/>
    <w:rsid w:val="009F785E"/>
    <w:rsid w:val="00A00884"/>
    <w:rsid w:val="00A00C28"/>
    <w:rsid w:val="00A00D7F"/>
    <w:rsid w:val="00A01663"/>
    <w:rsid w:val="00A02A90"/>
    <w:rsid w:val="00A03853"/>
    <w:rsid w:val="00A03854"/>
    <w:rsid w:val="00A0411A"/>
    <w:rsid w:val="00A04A97"/>
    <w:rsid w:val="00A0566C"/>
    <w:rsid w:val="00A06F9D"/>
    <w:rsid w:val="00A07C4D"/>
    <w:rsid w:val="00A10166"/>
    <w:rsid w:val="00A118D5"/>
    <w:rsid w:val="00A11957"/>
    <w:rsid w:val="00A11E10"/>
    <w:rsid w:val="00A14716"/>
    <w:rsid w:val="00A14A78"/>
    <w:rsid w:val="00A14F3F"/>
    <w:rsid w:val="00A150A9"/>
    <w:rsid w:val="00A15C74"/>
    <w:rsid w:val="00A1686B"/>
    <w:rsid w:val="00A16D1A"/>
    <w:rsid w:val="00A178A1"/>
    <w:rsid w:val="00A1791B"/>
    <w:rsid w:val="00A17F67"/>
    <w:rsid w:val="00A20765"/>
    <w:rsid w:val="00A20D53"/>
    <w:rsid w:val="00A20E5C"/>
    <w:rsid w:val="00A21406"/>
    <w:rsid w:val="00A220E8"/>
    <w:rsid w:val="00A22241"/>
    <w:rsid w:val="00A22384"/>
    <w:rsid w:val="00A22CB2"/>
    <w:rsid w:val="00A23124"/>
    <w:rsid w:val="00A23485"/>
    <w:rsid w:val="00A24876"/>
    <w:rsid w:val="00A24E6D"/>
    <w:rsid w:val="00A264CF"/>
    <w:rsid w:val="00A26582"/>
    <w:rsid w:val="00A2668A"/>
    <w:rsid w:val="00A267DE"/>
    <w:rsid w:val="00A27232"/>
    <w:rsid w:val="00A2782E"/>
    <w:rsid w:val="00A279E3"/>
    <w:rsid w:val="00A279FE"/>
    <w:rsid w:val="00A27D5A"/>
    <w:rsid w:val="00A27D5C"/>
    <w:rsid w:val="00A30748"/>
    <w:rsid w:val="00A30F04"/>
    <w:rsid w:val="00A31DB9"/>
    <w:rsid w:val="00A31F1F"/>
    <w:rsid w:val="00A32117"/>
    <w:rsid w:val="00A3236C"/>
    <w:rsid w:val="00A32695"/>
    <w:rsid w:val="00A3276A"/>
    <w:rsid w:val="00A333E6"/>
    <w:rsid w:val="00A337C7"/>
    <w:rsid w:val="00A34B90"/>
    <w:rsid w:val="00A35108"/>
    <w:rsid w:val="00A353EE"/>
    <w:rsid w:val="00A35DC7"/>
    <w:rsid w:val="00A35F47"/>
    <w:rsid w:val="00A36925"/>
    <w:rsid w:val="00A36A8B"/>
    <w:rsid w:val="00A36F4C"/>
    <w:rsid w:val="00A37896"/>
    <w:rsid w:val="00A40349"/>
    <w:rsid w:val="00A40574"/>
    <w:rsid w:val="00A40BF1"/>
    <w:rsid w:val="00A40E58"/>
    <w:rsid w:val="00A41A9F"/>
    <w:rsid w:val="00A41B3E"/>
    <w:rsid w:val="00A41F23"/>
    <w:rsid w:val="00A42136"/>
    <w:rsid w:val="00A424F1"/>
    <w:rsid w:val="00A4319F"/>
    <w:rsid w:val="00A43405"/>
    <w:rsid w:val="00A43864"/>
    <w:rsid w:val="00A43B2C"/>
    <w:rsid w:val="00A452EF"/>
    <w:rsid w:val="00A45891"/>
    <w:rsid w:val="00A45AAD"/>
    <w:rsid w:val="00A45CE0"/>
    <w:rsid w:val="00A4636E"/>
    <w:rsid w:val="00A4759D"/>
    <w:rsid w:val="00A4789F"/>
    <w:rsid w:val="00A50E99"/>
    <w:rsid w:val="00A50F92"/>
    <w:rsid w:val="00A51315"/>
    <w:rsid w:val="00A51AE2"/>
    <w:rsid w:val="00A520AC"/>
    <w:rsid w:val="00A52424"/>
    <w:rsid w:val="00A52845"/>
    <w:rsid w:val="00A52856"/>
    <w:rsid w:val="00A53E59"/>
    <w:rsid w:val="00A545F2"/>
    <w:rsid w:val="00A5467A"/>
    <w:rsid w:val="00A54C89"/>
    <w:rsid w:val="00A54F2C"/>
    <w:rsid w:val="00A55CDA"/>
    <w:rsid w:val="00A5626C"/>
    <w:rsid w:val="00A5626F"/>
    <w:rsid w:val="00A564B1"/>
    <w:rsid w:val="00A56699"/>
    <w:rsid w:val="00A56B6C"/>
    <w:rsid w:val="00A5710B"/>
    <w:rsid w:val="00A57498"/>
    <w:rsid w:val="00A613E3"/>
    <w:rsid w:val="00A617E9"/>
    <w:rsid w:val="00A61B48"/>
    <w:rsid w:val="00A627D6"/>
    <w:rsid w:val="00A62D00"/>
    <w:rsid w:val="00A63051"/>
    <w:rsid w:val="00A6357F"/>
    <w:rsid w:val="00A64E5B"/>
    <w:rsid w:val="00A64FB0"/>
    <w:rsid w:val="00A65CB2"/>
    <w:rsid w:val="00A65D73"/>
    <w:rsid w:val="00A6615E"/>
    <w:rsid w:val="00A66C13"/>
    <w:rsid w:val="00A66C8C"/>
    <w:rsid w:val="00A66DCC"/>
    <w:rsid w:val="00A6740B"/>
    <w:rsid w:val="00A67698"/>
    <w:rsid w:val="00A67A90"/>
    <w:rsid w:val="00A70F82"/>
    <w:rsid w:val="00A710BE"/>
    <w:rsid w:val="00A72691"/>
    <w:rsid w:val="00A72CDA"/>
    <w:rsid w:val="00A72DF7"/>
    <w:rsid w:val="00A73353"/>
    <w:rsid w:val="00A73753"/>
    <w:rsid w:val="00A73927"/>
    <w:rsid w:val="00A74416"/>
    <w:rsid w:val="00A74603"/>
    <w:rsid w:val="00A75029"/>
    <w:rsid w:val="00A754D5"/>
    <w:rsid w:val="00A75816"/>
    <w:rsid w:val="00A75B6B"/>
    <w:rsid w:val="00A75FEB"/>
    <w:rsid w:val="00A7656B"/>
    <w:rsid w:val="00A76C10"/>
    <w:rsid w:val="00A77F1A"/>
    <w:rsid w:val="00A801B0"/>
    <w:rsid w:val="00A802BD"/>
    <w:rsid w:val="00A80A9A"/>
    <w:rsid w:val="00A80B62"/>
    <w:rsid w:val="00A811EA"/>
    <w:rsid w:val="00A82BC0"/>
    <w:rsid w:val="00A8333E"/>
    <w:rsid w:val="00A83A55"/>
    <w:rsid w:val="00A83C59"/>
    <w:rsid w:val="00A84177"/>
    <w:rsid w:val="00A8420D"/>
    <w:rsid w:val="00A843EB"/>
    <w:rsid w:val="00A843ED"/>
    <w:rsid w:val="00A84648"/>
    <w:rsid w:val="00A85437"/>
    <w:rsid w:val="00A85681"/>
    <w:rsid w:val="00A85791"/>
    <w:rsid w:val="00A85B5C"/>
    <w:rsid w:val="00A8651F"/>
    <w:rsid w:val="00A867A1"/>
    <w:rsid w:val="00A869AB"/>
    <w:rsid w:val="00A87074"/>
    <w:rsid w:val="00A87847"/>
    <w:rsid w:val="00A87F11"/>
    <w:rsid w:val="00A907B7"/>
    <w:rsid w:val="00A908AC"/>
    <w:rsid w:val="00A909F1"/>
    <w:rsid w:val="00A91505"/>
    <w:rsid w:val="00A91AD5"/>
    <w:rsid w:val="00A92483"/>
    <w:rsid w:val="00A930AB"/>
    <w:rsid w:val="00A93B9F"/>
    <w:rsid w:val="00A940C5"/>
    <w:rsid w:val="00A94775"/>
    <w:rsid w:val="00A94BB7"/>
    <w:rsid w:val="00A94FFA"/>
    <w:rsid w:val="00A95283"/>
    <w:rsid w:val="00A95C28"/>
    <w:rsid w:val="00A964F7"/>
    <w:rsid w:val="00A965A3"/>
    <w:rsid w:val="00A96A37"/>
    <w:rsid w:val="00A96A3F"/>
    <w:rsid w:val="00A96B3C"/>
    <w:rsid w:val="00A96BEA"/>
    <w:rsid w:val="00A96D77"/>
    <w:rsid w:val="00A978ED"/>
    <w:rsid w:val="00A97AA4"/>
    <w:rsid w:val="00A97B33"/>
    <w:rsid w:val="00AA1040"/>
    <w:rsid w:val="00AA11C6"/>
    <w:rsid w:val="00AA127C"/>
    <w:rsid w:val="00AA2460"/>
    <w:rsid w:val="00AA266B"/>
    <w:rsid w:val="00AA2694"/>
    <w:rsid w:val="00AA2760"/>
    <w:rsid w:val="00AA2787"/>
    <w:rsid w:val="00AA2DA0"/>
    <w:rsid w:val="00AA353C"/>
    <w:rsid w:val="00AA37B7"/>
    <w:rsid w:val="00AA38DA"/>
    <w:rsid w:val="00AA404F"/>
    <w:rsid w:val="00AA42B5"/>
    <w:rsid w:val="00AA43C1"/>
    <w:rsid w:val="00AA4557"/>
    <w:rsid w:val="00AA4B7E"/>
    <w:rsid w:val="00AA5E2C"/>
    <w:rsid w:val="00AA6076"/>
    <w:rsid w:val="00AA6552"/>
    <w:rsid w:val="00AA67B3"/>
    <w:rsid w:val="00AA6BE4"/>
    <w:rsid w:val="00AA7287"/>
    <w:rsid w:val="00AA74BB"/>
    <w:rsid w:val="00AB0A6A"/>
    <w:rsid w:val="00AB105C"/>
    <w:rsid w:val="00AB1089"/>
    <w:rsid w:val="00AB1FC9"/>
    <w:rsid w:val="00AB2264"/>
    <w:rsid w:val="00AB2305"/>
    <w:rsid w:val="00AB299B"/>
    <w:rsid w:val="00AB2CD6"/>
    <w:rsid w:val="00AB3267"/>
    <w:rsid w:val="00AB329D"/>
    <w:rsid w:val="00AB33A5"/>
    <w:rsid w:val="00AB3E92"/>
    <w:rsid w:val="00AB3F94"/>
    <w:rsid w:val="00AB4328"/>
    <w:rsid w:val="00AB4B5C"/>
    <w:rsid w:val="00AB5592"/>
    <w:rsid w:val="00AB5A52"/>
    <w:rsid w:val="00AB6734"/>
    <w:rsid w:val="00AB69BB"/>
    <w:rsid w:val="00AB6B1F"/>
    <w:rsid w:val="00AB6B38"/>
    <w:rsid w:val="00AC04B7"/>
    <w:rsid w:val="00AC0508"/>
    <w:rsid w:val="00AC0DEB"/>
    <w:rsid w:val="00AC11BB"/>
    <w:rsid w:val="00AC11F9"/>
    <w:rsid w:val="00AC18E2"/>
    <w:rsid w:val="00AC19C1"/>
    <w:rsid w:val="00AC2223"/>
    <w:rsid w:val="00AC2414"/>
    <w:rsid w:val="00AC2458"/>
    <w:rsid w:val="00AC2976"/>
    <w:rsid w:val="00AC2E04"/>
    <w:rsid w:val="00AC4452"/>
    <w:rsid w:val="00AC4C65"/>
    <w:rsid w:val="00AC5531"/>
    <w:rsid w:val="00AC5FAC"/>
    <w:rsid w:val="00AC6100"/>
    <w:rsid w:val="00AC65A7"/>
    <w:rsid w:val="00AC675F"/>
    <w:rsid w:val="00AC67A9"/>
    <w:rsid w:val="00AC6A60"/>
    <w:rsid w:val="00AC76BB"/>
    <w:rsid w:val="00AC7754"/>
    <w:rsid w:val="00AD01E4"/>
    <w:rsid w:val="00AD02D7"/>
    <w:rsid w:val="00AD17ED"/>
    <w:rsid w:val="00AD1AB7"/>
    <w:rsid w:val="00AD2225"/>
    <w:rsid w:val="00AD257E"/>
    <w:rsid w:val="00AD3144"/>
    <w:rsid w:val="00AD332E"/>
    <w:rsid w:val="00AD3EB5"/>
    <w:rsid w:val="00AD3F54"/>
    <w:rsid w:val="00AD525A"/>
    <w:rsid w:val="00AD5572"/>
    <w:rsid w:val="00AD5A48"/>
    <w:rsid w:val="00AD5C2F"/>
    <w:rsid w:val="00AD62ED"/>
    <w:rsid w:val="00AD67A7"/>
    <w:rsid w:val="00AD6881"/>
    <w:rsid w:val="00AD68F3"/>
    <w:rsid w:val="00AD6ABB"/>
    <w:rsid w:val="00AD6F16"/>
    <w:rsid w:val="00AD7319"/>
    <w:rsid w:val="00AD7E69"/>
    <w:rsid w:val="00AD7FE8"/>
    <w:rsid w:val="00AE0126"/>
    <w:rsid w:val="00AE0744"/>
    <w:rsid w:val="00AE085F"/>
    <w:rsid w:val="00AE0C9B"/>
    <w:rsid w:val="00AE107D"/>
    <w:rsid w:val="00AE1441"/>
    <w:rsid w:val="00AE17C0"/>
    <w:rsid w:val="00AE1A7F"/>
    <w:rsid w:val="00AE23BD"/>
    <w:rsid w:val="00AE2545"/>
    <w:rsid w:val="00AE31B4"/>
    <w:rsid w:val="00AE3348"/>
    <w:rsid w:val="00AE3705"/>
    <w:rsid w:val="00AE372B"/>
    <w:rsid w:val="00AE3A96"/>
    <w:rsid w:val="00AE3F77"/>
    <w:rsid w:val="00AE4434"/>
    <w:rsid w:val="00AE47F5"/>
    <w:rsid w:val="00AE4CEC"/>
    <w:rsid w:val="00AE5798"/>
    <w:rsid w:val="00AE5BFA"/>
    <w:rsid w:val="00AE5E29"/>
    <w:rsid w:val="00AE5FEA"/>
    <w:rsid w:val="00AE6769"/>
    <w:rsid w:val="00AE683A"/>
    <w:rsid w:val="00AE6D33"/>
    <w:rsid w:val="00AE6FBE"/>
    <w:rsid w:val="00AE71BB"/>
    <w:rsid w:val="00AE7457"/>
    <w:rsid w:val="00AE7619"/>
    <w:rsid w:val="00AE785F"/>
    <w:rsid w:val="00AE7A43"/>
    <w:rsid w:val="00AE7D64"/>
    <w:rsid w:val="00AF14DD"/>
    <w:rsid w:val="00AF1D83"/>
    <w:rsid w:val="00AF26EF"/>
    <w:rsid w:val="00AF3928"/>
    <w:rsid w:val="00AF40D6"/>
    <w:rsid w:val="00AF44F1"/>
    <w:rsid w:val="00AF462A"/>
    <w:rsid w:val="00AF4636"/>
    <w:rsid w:val="00AF4661"/>
    <w:rsid w:val="00AF47F5"/>
    <w:rsid w:val="00AF4BB6"/>
    <w:rsid w:val="00AF4CAB"/>
    <w:rsid w:val="00AF58D9"/>
    <w:rsid w:val="00AF5B85"/>
    <w:rsid w:val="00AF63B1"/>
    <w:rsid w:val="00AF63E4"/>
    <w:rsid w:val="00AF79C9"/>
    <w:rsid w:val="00AF7EB2"/>
    <w:rsid w:val="00B0034F"/>
    <w:rsid w:val="00B00FC1"/>
    <w:rsid w:val="00B02140"/>
    <w:rsid w:val="00B02281"/>
    <w:rsid w:val="00B0228A"/>
    <w:rsid w:val="00B029F9"/>
    <w:rsid w:val="00B0319E"/>
    <w:rsid w:val="00B03206"/>
    <w:rsid w:val="00B03870"/>
    <w:rsid w:val="00B0389D"/>
    <w:rsid w:val="00B03AD1"/>
    <w:rsid w:val="00B043EC"/>
    <w:rsid w:val="00B04D38"/>
    <w:rsid w:val="00B04D61"/>
    <w:rsid w:val="00B04E26"/>
    <w:rsid w:val="00B04EDF"/>
    <w:rsid w:val="00B055ED"/>
    <w:rsid w:val="00B058E0"/>
    <w:rsid w:val="00B05DEF"/>
    <w:rsid w:val="00B067B4"/>
    <w:rsid w:val="00B06D8C"/>
    <w:rsid w:val="00B075A7"/>
    <w:rsid w:val="00B07F9D"/>
    <w:rsid w:val="00B104FB"/>
    <w:rsid w:val="00B107C8"/>
    <w:rsid w:val="00B108FC"/>
    <w:rsid w:val="00B10ABC"/>
    <w:rsid w:val="00B118FD"/>
    <w:rsid w:val="00B11B1A"/>
    <w:rsid w:val="00B13B1B"/>
    <w:rsid w:val="00B13B28"/>
    <w:rsid w:val="00B13E15"/>
    <w:rsid w:val="00B13FE7"/>
    <w:rsid w:val="00B140C8"/>
    <w:rsid w:val="00B14392"/>
    <w:rsid w:val="00B14579"/>
    <w:rsid w:val="00B147E0"/>
    <w:rsid w:val="00B14B40"/>
    <w:rsid w:val="00B15887"/>
    <w:rsid w:val="00B15B00"/>
    <w:rsid w:val="00B15F07"/>
    <w:rsid w:val="00B160A7"/>
    <w:rsid w:val="00B16616"/>
    <w:rsid w:val="00B1662F"/>
    <w:rsid w:val="00B169DD"/>
    <w:rsid w:val="00B16DFC"/>
    <w:rsid w:val="00B170F3"/>
    <w:rsid w:val="00B17F6E"/>
    <w:rsid w:val="00B17FA1"/>
    <w:rsid w:val="00B20224"/>
    <w:rsid w:val="00B20466"/>
    <w:rsid w:val="00B20485"/>
    <w:rsid w:val="00B2052F"/>
    <w:rsid w:val="00B209D3"/>
    <w:rsid w:val="00B20B25"/>
    <w:rsid w:val="00B214F6"/>
    <w:rsid w:val="00B21F44"/>
    <w:rsid w:val="00B226B4"/>
    <w:rsid w:val="00B2298A"/>
    <w:rsid w:val="00B2361A"/>
    <w:rsid w:val="00B23C09"/>
    <w:rsid w:val="00B241FB"/>
    <w:rsid w:val="00B24286"/>
    <w:rsid w:val="00B246C7"/>
    <w:rsid w:val="00B25D7C"/>
    <w:rsid w:val="00B25DAB"/>
    <w:rsid w:val="00B27371"/>
    <w:rsid w:val="00B27EB7"/>
    <w:rsid w:val="00B301AC"/>
    <w:rsid w:val="00B301C5"/>
    <w:rsid w:val="00B302EB"/>
    <w:rsid w:val="00B3034B"/>
    <w:rsid w:val="00B30C14"/>
    <w:rsid w:val="00B31028"/>
    <w:rsid w:val="00B317E9"/>
    <w:rsid w:val="00B31D26"/>
    <w:rsid w:val="00B32119"/>
    <w:rsid w:val="00B32278"/>
    <w:rsid w:val="00B32F8A"/>
    <w:rsid w:val="00B33A0F"/>
    <w:rsid w:val="00B3429C"/>
    <w:rsid w:val="00B34BBD"/>
    <w:rsid w:val="00B35051"/>
    <w:rsid w:val="00B3687B"/>
    <w:rsid w:val="00B368ED"/>
    <w:rsid w:val="00B369AB"/>
    <w:rsid w:val="00B371C2"/>
    <w:rsid w:val="00B3725C"/>
    <w:rsid w:val="00B3728F"/>
    <w:rsid w:val="00B37724"/>
    <w:rsid w:val="00B408E1"/>
    <w:rsid w:val="00B40F05"/>
    <w:rsid w:val="00B41457"/>
    <w:rsid w:val="00B41636"/>
    <w:rsid w:val="00B42237"/>
    <w:rsid w:val="00B42354"/>
    <w:rsid w:val="00B423E0"/>
    <w:rsid w:val="00B4268B"/>
    <w:rsid w:val="00B4318C"/>
    <w:rsid w:val="00B43637"/>
    <w:rsid w:val="00B438F5"/>
    <w:rsid w:val="00B4432B"/>
    <w:rsid w:val="00B44467"/>
    <w:rsid w:val="00B44469"/>
    <w:rsid w:val="00B4512F"/>
    <w:rsid w:val="00B46028"/>
    <w:rsid w:val="00B4610B"/>
    <w:rsid w:val="00B4652F"/>
    <w:rsid w:val="00B467B3"/>
    <w:rsid w:val="00B46DF6"/>
    <w:rsid w:val="00B46EB8"/>
    <w:rsid w:val="00B47122"/>
    <w:rsid w:val="00B47A36"/>
    <w:rsid w:val="00B504D2"/>
    <w:rsid w:val="00B505B2"/>
    <w:rsid w:val="00B50659"/>
    <w:rsid w:val="00B506E9"/>
    <w:rsid w:val="00B50D71"/>
    <w:rsid w:val="00B51067"/>
    <w:rsid w:val="00B51128"/>
    <w:rsid w:val="00B5145D"/>
    <w:rsid w:val="00B518AA"/>
    <w:rsid w:val="00B51BF9"/>
    <w:rsid w:val="00B51CE8"/>
    <w:rsid w:val="00B51DC1"/>
    <w:rsid w:val="00B51F63"/>
    <w:rsid w:val="00B526DD"/>
    <w:rsid w:val="00B52C32"/>
    <w:rsid w:val="00B532C6"/>
    <w:rsid w:val="00B53546"/>
    <w:rsid w:val="00B53676"/>
    <w:rsid w:val="00B53B45"/>
    <w:rsid w:val="00B53F9B"/>
    <w:rsid w:val="00B547C8"/>
    <w:rsid w:val="00B54B02"/>
    <w:rsid w:val="00B5518B"/>
    <w:rsid w:val="00B55205"/>
    <w:rsid w:val="00B5559A"/>
    <w:rsid w:val="00B55667"/>
    <w:rsid w:val="00B55790"/>
    <w:rsid w:val="00B55A2E"/>
    <w:rsid w:val="00B55A9B"/>
    <w:rsid w:val="00B5602B"/>
    <w:rsid w:val="00B56427"/>
    <w:rsid w:val="00B57485"/>
    <w:rsid w:val="00B576F5"/>
    <w:rsid w:val="00B57918"/>
    <w:rsid w:val="00B57D5A"/>
    <w:rsid w:val="00B60467"/>
    <w:rsid w:val="00B60740"/>
    <w:rsid w:val="00B60BF6"/>
    <w:rsid w:val="00B61B3D"/>
    <w:rsid w:val="00B61CAB"/>
    <w:rsid w:val="00B61E42"/>
    <w:rsid w:val="00B61F2E"/>
    <w:rsid w:val="00B620F2"/>
    <w:rsid w:val="00B62174"/>
    <w:rsid w:val="00B62C3F"/>
    <w:rsid w:val="00B6322B"/>
    <w:rsid w:val="00B635A9"/>
    <w:rsid w:val="00B63AF8"/>
    <w:rsid w:val="00B6430E"/>
    <w:rsid w:val="00B643C5"/>
    <w:rsid w:val="00B64528"/>
    <w:rsid w:val="00B645FB"/>
    <w:rsid w:val="00B65293"/>
    <w:rsid w:val="00B652B9"/>
    <w:rsid w:val="00B65AC1"/>
    <w:rsid w:val="00B65DA7"/>
    <w:rsid w:val="00B66096"/>
    <w:rsid w:val="00B667C1"/>
    <w:rsid w:val="00B668BF"/>
    <w:rsid w:val="00B67055"/>
    <w:rsid w:val="00B67AC5"/>
    <w:rsid w:val="00B67B2F"/>
    <w:rsid w:val="00B67EB6"/>
    <w:rsid w:val="00B70B2A"/>
    <w:rsid w:val="00B71145"/>
    <w:rsid w:val="00B7153D"/>
    <w:rsid w:val="00B7166A"/>
    <w:rsid w:val="00B7175F"/>
    <w:rsid w:val="00B71765"/>
    <w:rsid w:val="00B72712"/>
    <w:rsid w:val="00B72FF1"/>
    <w:rsid w:val="00B73583"/>
    <w:rsid w:val="00B74139"/>
    <w:rsid w:val="00B74AAE"/>
    <w:rsid w:val="00B760C1"/>
    <w:rsid w:val="00B764D2"/>
    <w:rsid w:val="00B77625"/>
    <w:rsid w:val="00B81551"/>
    <w:rsid w:val="00B816B6"/>
    <w:rsid w:val="00B816DF"/>
    <w:rsid w:val="00B81A18"/>
    <w:rsid w:val="00B81A52"/>
    <w:rsid w:val="00B820C5"/>
    <w:rsid w:val="00B822E6"/>
    <w:rsid w:val="00B828B5"/>
    <w:rsid w:val="00B82F60"/>
    <w:rsid w:val="00B83257"/>
    <w:rsid w:val="00B83687"/>
    <w:rsid w:val="00B83A56"/>
    <w:rsid w:val="00B83E0D"/>
    <w:rsid w:val="00B840C5"/>
    <w:rsid w:val="00B847EF"/>
    <w:rsid w:val="00B854E6"/>
    <w:rsid w:val="00B85895"/>
    <w:rsid w:val="00B863D0"/>
    <w:rsid w:val="00B864BE"/>
    <w:rsid w:val="00B86EBE"/>
    <w:rsid w:val="00B87007"/>
    <w:rsid w:val="00B87434"/>
    <w:rsid w:val="00B87E2C"/>
    <w:rsid w:val="00B90641"/>
    <w:rsid w:val="00B91213"/>
    <w:rsid w:val="00B9199A"/>
    <w:rsid w:val="00B91B50"/>
    <w:rsid w:val="00B91FFF"/>
    <w:rsid w:val="00B92177"/>
    <w:rsid w:val="00B92344"/>
    <w:rsid w:val="00B9287F"/>
    <w:rsid w:val="00B92C22"/>
    <w:rsid w:val="00B93227"/>
    <w:rsid w:val="00B9339A"/>
    <w:rsid w:val="00B94625"/>
    <w:rsid w:val="00B950E6"/>
    <w:rsid w:val="00B95251"/>
    <w:rsid w:val="00B9535A"/>
    <w:rsid w:val="00B956BF"/>
    <w:rsid w:val="00B956E1"/>
    <w:rsid w:val="00B963DF"/>
    <w:rsid w:val="00BA0ACC"/>
    <w:rsid w:val="00BA0D86"/>
    <w:rsid w:val="00BA10D1"/>
    <w:rsid w:val="00BA17D7"/>
    <w:rsid w:val="00BA1E91"/>
    <w:rsid w:val="00BA2223"/>
    <w:rsid w:val="00BA2B78"/>
    <w:rsid w:val="00BA45FD"/>
    <w:rsid w:val="00BA4813"/>
    <w:rsid w:val="00BA5457"/>
    <w:rsid w:val="00BA5843"/>
    <w:rsid w:val="00BA59C5"/>
    <w:rsid w:val="00BA5ECA"/>
    <w:rsid w:val="00BA7C66"/>
    <w:rsid w:val="00BB029E"/>
    <w:rsid w:val="00BB1380"/>
    <w:rsid w:val="00BB1A05"/>
    <w:rsid w:val="00BB1C2C"/>
    <w:rsid w:val="00BB223C"/>
    <w:rsid w:val="00BB25CC"/>
    <w:rsid w:val="00BB2AA0"/>
    <w:rsid w:val="00BB3702"/>
    <w:rsid w:val="00BB4066"/>
    <w:rsid w:val="00BB409F"/>
    <w:rsid w:val="00BB40BC"/>
    <w:rsid w:val="00BB4930"/>
    <w:rsid w:val="00BB53FA"/>
    <w:rsid w:val="00BB6263"/>
    <w:rsid w:val="00BB626D"/>
    <w:rsid w:val="00BB6EAC"/>
    <w:rsid w:val="00BB7393"/>
    <w:rsid w:val="00BB77B9"/>
    <w:rsid w:val="00BC0433"/>
    <w:rsid w:val="00BC16E6"/>
    <w:rsid w:val="00BC175F"/>
    <w:rsid w:val="00BC28FF"/>
    <w:rsid w:val="00BC2B57"/>
    <w:rsid w:val="00BC3C8E"/>
    <w:rsid w:val="00BC4077"/>
    <w:rsid w:val="00BC4BAA"/>
    <w:rsid w:val="00BC560C"/>
    <w:rsid w:val="00BC5D05"/>
    <w:rsid w:val="00BC6352"/>
    <w:rsid w:val="00BD0190"/>
    <w:rsid w:val="00BD067D"/>
    <w:rsid w:val="00BD2E5F"/>
    <w:rsid w:val="00BD2EF7"/>
    <w:rsid w:val="00BD31C4"/>
    <w:rsid w:val="00BD3D1C"/>
    <w:rsid w:val="00BD454C"/>
    <w:rsid w:val="00BD49AE"/>
    <w:rsid w:val="00BD4B05"/>
    <w:rsid w:val="00BD4B56"/>
    <w:rsid w:val="00BD5D3E"/>
    <w:rsid w:val="00BD6629"/>
    <w:rsid w:val="00BD711A"/>
    <w:rsid w:val="00BD725A"/>
    <w:rsid w:val="00BD72BF"/>
    <w:rsid w:val="00BD79C0"/>
    <w:rsid w:val="00BE0D1A"/>
    <w:rsid w:val="00BE1BBC"/>
    <w:rsid w:val="00BE2B4F"/>
    <w:rsid w:val="00BE3157"/>
    <w:rsid w:val="00BE31B9"/>
    <w:rsid w:val="00BE3488"/>
    <w:rsid w:val="00BE3B9F"/>
    <w:rsid w:val="00BE4565"/>
    <w:rsid w:val="00BE4902"/>
    <w:rsid w:val="00BE4CC8"/>
    <w:rsid w:val="00BE51E5"/>
    <w:rsid w:val="00BE54C8"/>
    <w:rsid w:val="00BE55FF"/>
    <w:rsid w:val="00BE611E"/>
    <w:rsid w:val="00BE6A80"/>
    <w:rsid w:val="00BE6C72"/>
    <w:rsid w:val="00BE7200"/>
    <w:rsid w:val="00BE786D"/>
    <w:rsid w:val="00BF06EB"/>
    <w:rsid w:val="00BF0B7B"/>
    <w:rsid w:val="00BF1C2E"/>
    <w:rsid w:val="00BF223C"/>
    <w:rsid w:val="00BF2E18"/>
    <w:rsid w:val="00BF2E86"/>
    <w:rsid w:val="00BF42BA"/>
    <w:rsid w:val="00BF42BD"/>
    <w:rsid w:val="00BF46CB"/>
    <w:rsid w:val="00BF4D13"/>
    <w:rsid w:val="00BF5976"/>
    <w:rsid w:val="00BF6422"/>
    <w:rsid w:val="00BF7432"/>
    <w:rsid w:val="00BF7EAC"/>
    <w:rsid w:val="00C00B43"/>
    <w:rsid w:val="00C00CF6"/>
    <w:rsid w:val="00C01354"/>
    <w:rsid w:val="00C01C8C"/>
    <w:rsid w:val="00C027ED"/>
    <w:rsid w:val="00C02CC0"/>
    <w:rsid w:val="00C02E33"/>
    <w:rsid w:val="00C030D4"/>
    <w:rsid w:val="00C044E8"/>
    <w:rsid w:val="00C04787"/>
    <w:rsid w:val="00C04914"/>
    <w:rsid w:val="00C04F71"/>
    <w:rsid w:val="00C064B6"/>
    <w:rsid w:val="00C07124"/>
    <w:rsid w:val="00C0796C"/>
    <w:rsid w:val="00C10D3F"/>
    <w:rsid w:val="00C1118D"/>
    <w:rsid w:val="00C11580"/>
    <w:rsid w:val="00C115D2"/>
    <w:rsid w:val="00C11A50"/>
    <w:rsid w:val="00C1280A"/>
    <w:rsid w:val="00C12B6F"/>
    <w:rsid w:val="00C138E8"/>
    <w:rsid w:val="00C13FA5"/>
    <w:rsid w:val="00C1528F"/>
    <w:rsid w:val="00C1537A"/>
    <w:rsid w:val="00C15634"/>
    <w:rsid w:val="00C15C8F"/>
    <w:rsid w:val="00C15CED"/>
    <w:rsid w:val="00C17624"/>
    <w:rsid w:val="00C20265"/>
    <w:rsid w:val="00C208F9"/>
    <w:rsid w:val="00C20B59"/>
    <w:rsid w:val="00C20D32"/>
    <w:rsid w:val="00C20F82"/>
    <w:rsid w:val="00C2368B"/>
    <w:rsid w:val="00C236AC"/>
    <w:rsid w:val="00C23975"/>
    <w:rsid w:val="00C23ED9"/>
    <w:rsid w:val="00C24138"/>
    <w:rsid w:val="00C24183"/>
    <w:rsid w:val="00C243B5"/>
    <w:rsid w:val="00C254EC"/>
    <w:rsid w:val="00C268C4"/>
    <w:rsid w:val="00C2759C"/>
    <w:rsid w:val="00C27A98"/>
    <w:rsid w:val="00C27D79"/>
    <w:rsid w:val="00C30411"/>
    <w:rsid w:val="00C30876"/>
    <w:rsid w:val="00C30A61"/>
    <w:rsid w:val="00C30D47"/>
    <w:rsid w:val="00C30D5B"/>
    <w:rsid w:val="00C31002"/>
    <w:rsid w:val="00C3118B"/>
    <w:rsid w:val="00C3133A"/>
    <w:rsid w:val="00C321A2"/>
    <w:rsid w:val="00C321E2"/>
    <w:rsid w:val="00C32904"/>
    <w:rsid w:val="00C335BB"/>
    <w:rsid w:val="00C33648"/>
    <w:rsid w:val="00C337E6"/>
    <w:rsid w:val="00C33CF1"/>
    <w:rsid w:val="00C33D37"/>
    <w:rsid w:val="00C33E8D"/>
    <w:rsid w:val="00C34A4A"/>
    <w:rsid w:val="00C34AA6"/>
    <w:rsid w:val="00C34CDA"/>
    <w:rsid w:val="00C353EE"/>
    <w:rsid w:val="00C35C17"/>
    <w:rsid w:val="00C35D21"/>
    <w:rsid w:val="00C36CDF"/>
    <w:rsid w:val="00C40089"/>
    <w:rsid w:val="00C4070B"/>
    <w:rsid w:val="00C409D3"/>
    <w:rsid w:val="00C40BC8"/>
    <w:rsid w:val="00C40D3A"/>
    <w:rsid w:val="00C4135B"/>
    <w:rsid w:val="00C41C0A"/>
    <w:rsid w:val="00C429DC"/>
    <w:rsid w:val="00C435DF"/>
    <w:rsid w:val="00C4495C"/>
    <w:rsid w:val="00C44EAD"/>
    <w:rsid w:val="00C453F9"/>
    <w:rsid w:val="00C454E2"/>
    <w:rsid w:val="00C45791"/>
    <w:rsid w:val="00C45C01"/>
    <w:rsid w:val="00C46B50"/>
    <w:rsid w:val="00C46E68"/>
    <w:rsid w:val="00C47188"/>
    <w:rsid w:val="00C47606"/>
    <w:rsid w:val="00C47944"/>
    <w:rsid w:val="00C50664"/>
    <w:rsid w:val="00C5104A"/>
    <w:rsid w:val="00C51349"/>
    <w:rsid w:val="00C51697"/>
    <w:rsid w:val="00C52004"/>
    <w:rsid w:val="00C5309A"/>
    <w:rsid w:val="00C53330"/>
    <w:rsid w:val="00C539AD"/>
    <w:rsid w:val="00C54814"/>
    <w:rsid w:val="00C5499C"/>
    <w:rsid w:val="00C54B6D"/>
    <w:rsid w:val="00C54C54"/>
    <w:rsid w:val="00C552DB"/>
    <w:rsid w:val="00C55301"/>
    <w:rsid w:val="00C556D3"/>
    <w:rsid w:val="00C55FA9"/>
    <w:rsid w:val="00C55FD6"/>
    <w:rsid w:val="00C5678A"/>
    <w:rsid w:val="00C56A1D"/>
    <w:rsid w:val="00C56BF8"/>
    <w:rsid w:val="00C56E58"/>
    <w:rsid w:val="00C5737D"/>
    <w:rsid w:val="00C573C3"/>
    <w:rsid w:val="00C6039E"/>
    <w:rsid w:val="00C61334"/>
    <w:rsid w:val="00C61B00"/>
    <w:rsid w:val="00C61D11"/>
    <w:rsid w:val="00C6215A"/>
    <w:rsid w:val="00C62280"/>
    <w:rsid w:val="00C62400"/>
    <w:rsid w:val="00C62C50"/>
    <w:rsid w:val="00C63778"/>
    <w:rsid w:val="00C63ACA"/>
    <w:rsid w:val="00C63B08"/>
    <w:rsid w:val="00C64064"/>
    <w:rsid w:val="00C64900"/>
    <w:rsid w:val="00C66063"/>
    <w:rsid w:val="00C66355"/>
    <w:rsid w:val="00C66BCD"/>
    <w:rsid w:val="00C677A4"/>
    <w:rsid w:val="00C70062"/>
    <w:rsid w:val="00C70DF3"/>
    <w:rsid w:val="00C71672"/>
    <w:rsid w:val="00C71BBA"/>
    <w:rsid w:val="00C71D1C"/>
    <w:rsid w:val="00C71E65"/>
    <w:rsid w:val="00C720EC"/>
    <w:rsid w:val="00C726E6"/>
    <w:rsid w:val="00C72965"/>
    <w:rsid w:val="00C72B9B"/>
    <w:rsid w:val="00C73A4D"/>
    <w:rsid w:val="00C74537"/>
    <w:rsid w:val="00C74684"/>
    <w:rsid w:val="00C746BB"/>
    <w:rsid w:val="00C748F5"/>
    <w:rsid w:val="00C75A0C"/>
    <w:rsid w:val="00C766AE"/>
    <w:rsid w:val="00C76E8C"/>
    <w:rsid w:val="00C77D8F"/>
    <w:rsid w:val="00C80007"/>
    <w:rsid w:val="00C80276"/>
    <w:rsid w:val="00C806CA"/>
    <w:rsid w:val="00C80B95"/>
    <w:rsid w:val="00C815C2"/>
    <w:rsid w:val="00C81936"/>
    <w:rsid w:val="00C81E40"/>
    <w:rsid w:val="00C82308"/>
    <w:rsid w:val="00C825C4"/>
    <w:rsid w:val="00C82A7B"/>
    <w:rsid w:val="00C83C4B"/>
    <w:rsid w:val="00C83D8C"/>
    <w:rsid w:val="00C84460"/>
    <w:rsid w:val="00C84D82"/>
    <w:rsid w:val="00C85678"/>
    <w:rsid w:val="00C85D68"/>
    <w:rsid w:val="00C86988"/>
    <w:rsid w:val="00C8760E"/>
    <w:rsid w:val="00C87A17"/>
    <w:rsid w:val="00C87B18"/>
    <w:rsid w:val="00C87ED4"/>
    <w:rsid w:val="00C9007D"/>
    <w:rsid w:val="00C90601"/>
    <w:rsid w:val="00C906A4"/>
    <w:rsid w:val="00C9086A"/>
    <w:rsid w:val="00C908EC"/>
    <w:rsid w:val="00C90DB0"/>
    <w:rsid w:val="00C90DB5"/>
    <w:rsid w:val="00C914AC"/>
    <w:rsid w:val="00C9162E"/>
    <w:rsid w:val="00C9198E"/>
    <w:rsid w:val="00C919E3"/>
    <w:rsid w:val="00C9244F"/>
    <w:rsid w:val="00C92C95"/>
    <w:rsid w:val="00C944AF"/>
    <w:rsid w:val="00C9494E"/>
    <w:rsid w:val="00C94A0A"/>
    <w:rsid w:val="00C94A90"/>
    <w:rsid w:val="00C94EC4"/>
    <w:rsid w:val="00C96D24"/>
    <w:rsid w:val="00C97132"/>
    <w:rsid w:val="00C97997"/>
    <w:rsid w:val="00C97B85"/>
    <w:rsid w:val="00C97B89"/>
    <w:rsid w:val="00CA04A2"/>
    <w:rsid w:val="00CA0605"/>
    <w:rsid w:val="00CA0898"/>
    <w:rsid w:val="00CA1530"/>
    <w:rsid w:val="00CA16B2"/>
    <w:rsid w:val="00CA2A37"/>
    <w:rsid w:val="00CA2AB9"/>
    <w:rsid w:val="00CA3FCD"/>
    <w:rsid w:val="00CA4376"/>
    <w:rsid w:val="00CA4381"/>
    <w:rsid w:val="00CA538D"/>
    <w:rsid w:val="00CA5BE1"/>
    <w:rsid w:val="00CA5C2D"/>
    <w:rsid w:val="00CA613D"/>
    <w:rsid w:val="00CA6C32"/>
    <w:rsid w:val="00CA7318"/>
    <w:rsid w:val="00CA792D"/>
    <w:rsid w:val="00CA7CE9"/>
    <w:rsid w:val="00CB0073"/>
    <w:rsid w:val="00CB039B"/>
    <w:rsid w:val="00CB052E"/>
    <w:rsid w:val="00CB064A"/>
    <w:rsid w:val="00CB12C6"/>
    <w:rsid w:val="00CB176F"/>
    <w:rsid w:val="00CB1DDD"/>
    <w:rsid w:val="00CB2434"/>
    <w:rsid w:val="00CB2A36"/>
    <w:rsid w:val="00CB3014"/>
    <w:rsid w:val="00CB3C4D"/>
    <w:rsid w:val="00CB4B5F"/>
    <w:rsid w:val="00CB56C5"/>
    <w:rsid w:val="00CB5875"/>
    <w:rsid w:val="00CC0B69"/>
    <w:rsid w:val="00CC1192"/>
    <w:rsid w:val="00CC17FB"/>
    <w:rsid w:val="00CC1C7B"/>
    <w:rsid w:val="00CC21A9"/>
    <w:rsid w:val="00CC3070"/>
    <w:rsid w:val="00CC3321"/>
    <w:rsid w:val="00CC3641"/>
    <w:rsid w:val="00CC4A58"/>
    <w:rsid w:val="00CC58B0"/>
    <w:rsid w:val="00CC6247"/>
    <w:rsid w:val="00CC6E1B"/>
    <w:rsid w:val="00CC6EDA"/>
    <w:rsid w:val="00CC76B7"/>
    <w:rsid w:val="00CC7A8B"/>
    <w:rsid w:val="00CD05C4"/>
    <w:rsid w:val="00CD09E3"/>
    <w:rsid w:val="00CD0FFB"/>
    <w:rsid w:val="00CD1993"/>
    <w:rsid w:val="00CD2376"/>
    <w:rsid w:val="00CD281C"/>
    <w:rsid w:val="00CD2D58"/>
    <w:rsid w:val="00CD2DB7"/>
    <w:rsid w:val="00CD38B4"/>
    <w:rsid w:val="00CD401C"/>
    <w:rsid w:val="00CD5004"/>
    <w:rsid w:val="00CD5772"/>
    <w:rsid w:val="00CD5866"/>
    <w:rsid w:val="00CD657C"/>
    <w:rsid w:val="00CD6589"/>
    <w:rsid w:val="00CE04EC"/>
    <w:rsid w:val="00CE0896"/>
    <w:rsid w:val="00CE0911"/>
    <w:rsid w:val="00CE0D28"/>
    <w:rsid w:val="00CE1038"/>
    <w:rsid w:val="00CE1651"/>
    <w:rsid w:val="00CE1984"/>
    <w:rsid w:val="00CE1A4B"/>
    <w:rsid w:val="00CE1FD1"/>
    <w:rsid w:val="00CE239F"/>
    <w:rsid w:val="00CE2791"/>
    <w:rsid w:val="00CE2D0A"/>
    <w:rsid w:val="00CE3CB0"/>
    <w:rsid w:val="00CE3D9D"/>
    <w:rsid w:val="00CE41B9"/>
    <w:rsid w:val="00CE4566"/>
    <w:rsid w:val="00CE514F"/>
    <w:rsid w:val="00CE589A"/>
    <w:rsid w:val="00CE5CF0"/>
    <w:rsid w:val="00CE642A"/>
    <w:rsid w:val="00CE6D54"/>
    <w:rsid w:val="00CE6EB0"/>
    <w:rsid w:val="00CE7464"/>
    <w:rsid w:val="00CE77C0"/>
    <w:rsid w:val="00CE7E06"/>
    <w:rsid w:val="00CF0D8A"/>
    <w:rsid w:val="00CF100A"/>
    <w:rsid w:val="00CF17C4"/>
    <w:rsid w:val="00CF1EF1"/>
    <w:rsid w:val="00CF2274"/>
    <w:rsid w:val="00CF2447"/>
    <w:rsid w:val="00CF2459"/>
    <w:rsid w:val="00CF29F8"/>
    <w:rsid w:val="00CF3106"/>
    <w:rsid w:val="00CF3408"/>
    <w:rsid w:val="00CF3612"/>
    <w:rsid w:val="00CF3D5A"/>
    <w:rsid w:val="00CF4540"/>
    <w:rsid w:val="00CF49D0"/>
    <w:rsid w:val="00CF4B25"/>
    <w:rsid w:val="00CF4D37"/>
    <w:rsid w:val="00CF5372"/>
    <w:rsid w:val="00CF5B81"/>
    <w:rsid w:val="00CF6FA0"/>
    <w:rsid w:val="00CF7EA3"/>
    <w:rsid w:val="00D0130D"/>
    <w:rsid w:val="00D01C36"/>
    <w:rsid w:val="00D01F1A"/>
    <w:rsid w:val="00D021A8"/>
    <w:rsid w:val="00D02326"/>
    <w:rsid w:val="00D0293F"/>
    <w:rsid w:val="00D03472"/>
    <w:rsid w:val="00D0377E"/>
    <w:rsid w:val="00D03FB6"/>
    <w:rsid w:val="00D042FF"/>
    <w:rsid w:val="00D04875"/>
    <w:rsid w:val="00D04A65"/>
    <w:rsid w:val="00D05039"/>
    <w:rsid w:val="00D06182"/>
    <w:rsid w:val="00D06C0C"/>
    <w:rsid w:val="00D06C20"/>
    <w:rsid w:val="00D077AC"/>
    <w:rsid w:val="00D07B26"/>
    <w:rsid w:val="00D10572"/>
    <w:rsid w:val="00D10B1D"/>
    <w:rsid w:val="00D10B76"/>
    <w:rsid w:val="00D10EB3"/>
    <w:rsid w:val="00D114B1"/>
    <w:rsid w:val="00D1178D"/>
    <w:rsid w:val="00D127CE"/>
    <w:rsid w:val="00D13333"/>
    <w:rsid w:val="00D134A3"/>
    <w:rsid w:val="00D1483C"/>
    <w:rsid w:val="00D14DAC"/>
    <w:rsid w:val="00D1536D"/>
    <w:rsid w:val="00D15744"/>
    <w:rsid w:val="00D15C77"/>
    <w:rsid w:val="00D16CC0"/>
    <w:rsid w:val="00D17091"/>
    <w:rsid w:val="00D1762E"/>
    <w:rsid w:val="00D17B50"/>
    <w:rsid w:val="00D20A5D"/>
    <w:rsid w:val="00D20B22"/>
    <w:rsid w:val="00D20DF6"/>
    <w:rsid w:val="00D215F3"/>
    <w:rsid w:val="00D21722"/>
    <w:rsid w:val="00D217B2"/>
    <w:rsid w:val="00D21BC0"/>
    <w:rsid w:val="00D22062"/>
    <w:rsid w:val="00D2217D"/>
    <w:rsid w:val="00D23489"/>
    <w:rsid w:val="00D2408F"/>
    <w:rsid w:val="00D247F9"/>
    <w:rsid w:val="00D25C70"/>
    <w:rsid w:val="00D264F2"/>
    <w:rsid w:val="00D274D2"/>
    <w:rsid w:val="00D278A8"/>
    <w:rsid w:val="00D27B57"/>
    <w:rsid w:val="00D27DF6"/>
    <w:rsid w:val="00D30128"/>
    <w:rsid w:val="00D310B9"/>
    <w:rsid w:val="00D3189A"/>
    <w:rsid w:val="00D31CA7"/>
    <w:rsid w:val="00D3292D"/>
    <w:rsid w:val="00D32BBF"/>
    <w:rsid w:val="00D334E2"/>
    <w:rsid w:val="00D339DB"/>
    <w:rsid w:val="00D33E69"/>
    <w:rsid w:val="00D34581"/>
    <w:rsid w:val="00D34DEE"/>
    <w:rsid w:val="00D34F76"/>
    <w:rsid w:val="00D36002"/>
    <w:rsid w:val="00D367FA"/>
    <w:rsid w:val="00D369C7"/>
    <w:rsid w:val="00D37177"/>
    <w:rsid w:val="00D3759C"/>
    <w:rsid w:val="00D4002B"/>
    <w:rsid w:val="00D40459"/>
    <w:rsid w:val="00D41167"/>
    <w:rsid w:val="00D41208"/>
    <w:rsid w:val="00D41657"/>
    <w:rsid w:val="00D41B2F"/>
    <w:rsid w:val="00D41F6D"/>
    <w:rsid w:val="00D421A4"/>
    <w:rsid w:val="00D42500"/>
    <w:rsid w:val="00D44206"/>
    <w:rsid w:val="00D443D8"/>
    <w:rsid w:val="00D450D0"/>
    <w:rsid w:val="00D468F5"/>
    <w:rsid w:val="00D46B71"/>
    <w:rsid w:val="00D47274"/>
    <w:rsid w:val="00D474BB"/>
    <w:rsid w:val="00D47A8E"/>
    <w:rsid w:val="00D5084C"/>
    <w:rsid w:val="00D51B57"/>
    <w:rsid w:val="00D51DC5"/>
    <w:rsid w:val="00D51F7B"/>
    <w:rsid w:val="00D527BB"/>
    <w:rsid w:val="00D53483"/>
    <w:rsid w:val="00D53A97"/>
    <w:rsid w:val="00D54394"/>
    <w:rsid w:val="00D54CB5"/>
    <w:rsid w:val="00D552D0"/>
    <w:rsid w:val="00D55BBC"/>
    <w:rsid w:val="00D56B06"/>
    <w:rsid w:val="00D5748A"/>
    <w:rsid w:val="00D57CE1"/>
    <w:rsid w:val="00D601A9"/>
    <w:rsid w:val="00D602E1"/>
    <w:rsid w:val="00D60919"/>
    <w:rsid w:val="00D60968"/>
    <w:rsid w:val="00D60D32"/>
    <w:rsid w:val="00D617D4"/>
    <w:rsid w:val="00D623C0"/>
    <w:rsid w:val="00D62BA2"/>
    <w:rsid w:val="00D64C05"/>
    <w:rsid w:val="00D64E25"/>
    <w:rsid w:val="00D65985"/>
    <w:rsid w:val="00D66460"/>
    <w:rsid w:val="00D66BD8"/>
    <w:rsid w:val="00D673DE"/>
    <w:rsid w:val="00D6750F"/>
    <w:rsid w:val="00D70863"/>
    <w:rsid w:val="00D70AE9"/>
    <w:rsid w:val="00D71132"/>
    <w:rsid w:val="00D7241F"/>
    <w:rsid w:val="00D729AB"/>
    <w:rsid w:val="00D73CD0"/>
    <w:rsid w:val="00D74200"/>
    <w:rsid w:val="00D764FC"/>
    <w:rsid w:val="00D76D55"/>
    <w:rsid w:val="00D775A4"/>
    <w:rsid w:val="00D779EF"/>
    <w:rsid w:val="00D77C1D"/>
    <w:rsid w:val="00D80853"/>
    <w:rsid w:val="00D814CD"/>
    <w:rsid w:val="00D8159A"/>
    <w:rsid w:val="00D81B2D"/>
    <w:rsid w:val="00D82235"/>
    <w:rsid w:val="00D825CB"/>
    <w:rsid w:val="00D825EE"/>
    <w:rsid w:val="00D82789"/>
    <w:rsid w:val="00D82EDD"/>
    <w:rsid w:val="00D835F2"/>
    <w:rsid w:val="00D83709"/>
    <w:rsid w:val="00D8414D"/>
    <w:rsid w:val="00D844F3"/>
    <w:rsid w:val="00D849B1"/>
    <w:rsid w:val="00D84AC2"/>
    <w:rsid w:val="00D84B58"/>
    <w:rsid w:val="00D84DB7"/>
    <w:rsid w:val="00D84E89"/>
    <w:rsid w:val="00D85B8C"/>
    <w:rsid w:val="00D85DFC"/>
    <w:rsid w:val="00D87335"/>
    <w:rsid w:val="00D909BA"/>
    <w:rsid w:val="00D90A2E"/>
    <w:rsid w:val="00D9114F"/>
    <w:rsid w:val="00D91420"/>
    <w:rsid w:val="00D9187E"/>
    <w:rsid w:val="00D92242"/>
    <w:rsid w:val="00D94251"/>
    <w:rsid w:val="00D9449B"/>
    <w:rsid w:val="00D944C3"/>
    <w:rsid w:val="00D94643"/>
    <w:rsid w:val="00D947E6"/>
    <w:rsid w:val="00D94FEB"/>
    <w:rsid w:val="00D951BA"/>
    <w:rsid w:val="00DA0841"/>
    <w:rsid w:val="00DA0B22"/>
    <w:rsid w:val="00DA27C6"/>
    <w:rsid w:val="00DA31D6"/>
    <w:rsid w:val="00DA339D"/>
    <w:rsid w:val="00DA341F"/>
    <w:rsid w:val="00DA36C4"/>
    <w:rsid w:val="00DA4510"/>
    <w:rsid w:val="00DA479E"/>
    <w:rsid w:val="00DA5F78"/>
    <w:rsid w:val="00DA606D"/>
    <w:rsid w:val="00DA72A5"/>
    <w:rsid w:val="00DA72F2"/>
    <w:rsid w:val="00DA783E"/>
    <w:rsid w:val="00DA7A8E"/>
    <w:rsid w:val="00DB083E"/>
    <w:rsid w:val="00DB0D09"/>
    <w:rsid w:val="00DB0E07"/>
    <w:rsid w:val="00DB1973"/>
    <w:rsid w:val="00DB1FF2"/>
    <w:rsid w:val="00DB24C3"/>
    <w:rsid w:val="00DB25CE"/>
    <w:rsid w:val="00DB2A40"/>
    <w:rsid w:val="00DB2A7C"/>
    <w:rsid w:val="00DB3342"/>
    <w:rsid w:val="00DB3B8D"/>
    <w:rsid w:val="00DB3C26"/>
    <w:rsid w:val="00DB4B34"/>
    <w:rsid w:val="00DB5DC8"/>
    <w:rsid w:val="00DB648D"/>
    <w:rsid w:val="00DB69B7"/>
    <w:rsid w:val="00DB726E"/>
    <w:rsid w:val="00DB78A8"/>
    <w:rsid w:val="00DB790A"/>
    <w:rsid w:val="00DC0B24"/>
    <w:rsid w:val="00DC0B97"/>
    <w:rsid w:val="00DC0CB2"/>
    <w:rsid w:val="00DC19F9"/>
    <w:rsid w:val="00DC2803"/>
    <w:rsid w:val="00DC29F1"/>
    <w:rsid w:val="00DC3A8D"/>
    <w:rsid w:val="00DC3F7F"/>
    <w:rsid w:val="00DC5179"/>
    <w:rsid w:val="00DC55B1"/>
    <w:rsid w:val="00DC5901"/>
    <w:rsid w:val="00DC61FE"/>
    <w:rsid w:val="00DC651C"/>
    <w:rsid w:val="00DC72E8"/>
    <w:rsid w:val="00DD0C80"/>
    <w:rsid w:val="00DD0D01"/>
    <w:rsid w:val="00DD1053"/>
    <w:rsid w:val="00DD1CDD"/>
    <w:rsid w:val="00DD3A1D"/>
    <w:rsid w:val="00DD3E13"/>
    <w:rsid w:val="00DD4C31"/>
    <w:rsid w:val="00DD4F96"/>
    <w:rsid w:val="00DD6035"/>
    <w:rsid w:val="00DD6A34"/>
    <w:rsid w:val="00DD7443"/>
    <w:rsid w:val="00DD767C"/>
    <w:rsid w:val="00DD7730"/>
    <w:rsid w:val="00DD7B1A"/>
    <w:rsid w:val="00DE0435"/>
    <w:rsid w:val="00DE06E3"/>
    <w:rsid w:val="00DE11B1"/>
    <w:rsid w:val="00DE1DAC"/>
    <w:rsid w:val="00DE3928"/>
    <w:rsid w:val="00DE3C19"/>
    <w:rsid w:val="00DE3D86"/>
    <w:rsid w:val="00DE4D2F"/>
    <w:rsid w:val="00DE4E7D"/>
    <w:rsid w:val="00DE50E7"/>
    <w:rsid w:val="00DE5A45"/>
    <w:rsid w:val="00DE5AB8"/>
    <w:rsid w:val="00DE5BA2"/>
    <w:rsid w:val="00DE6865"/>
    <w:rsid w:val="00DE6866"/>
    <w:rsid w:val="00DE6A27"/>
    <w:rsid w:val="00DE7633"/>
    <w:rsid w:val="00DF006C"/>
    <w:rsid w:val="00DF029B"/>
    <w:rsid w:val="00DF033E"/>
    <w:rsid w:val="00DF06CC"/>
    <w:rsid w:val="00DF104A"/>
    <w:rsid w:val="00DF15F4"/>
    <w:rsid w:val="00DF2592"/>
    <w:rsid w:val="00DF28F0"/>
    <w:rsid w:val="00DF2E48"/>
    <w:rsid w:val="00DF3622"/>
    <w:rsid w:val="00DF3C8F"/>
    <w:rsid w:val="00DF453C"/>
    <w:rsid w:val="00DF4691"/>
    <w:rsid w:val="00DF4B76"/>
    <w:rsid w:val="00DF4F0F"/>
    <w:rsid w:val="00DF58D6"/>
    <w:rsid w:val="00DF590F"/>
    <w:rsid w:val="00DF5FF8"/>
    <w:rsid w:val="00DF652E"/>
    <w:rsid w:val="00DF690B"/>
    <w:rsid w:val="00DF6BF0"/>
    <w:rsid w:val="00DF708D"/>
    <w:rsid w:val="00DF7594"/>
    <w:rsid w:val="00E0075F"/>
    <w:rsid w:val="00E00C46"/>
    <w:rsid w:val="00E00D55"/>
    <w:rsid w:val="00E015DC"/>
    <w:rsid w:val="00E0238A"/>
    <w:rsid w:val="00E027FB"/>
    <w:rsid w:val="00E02BA8"/>
    <w:rsid w:val="00E034F7"/>
    <w:rsid w:val="00E03D8E"/>
    <w:rsid w:val="00E03FD4"/>
    <w:rsid w:val="00E04541"/>
    <w:rsid w:val="00E0698B"/>
    <w:rsid w:val="00E07408"/>
    <w:rsid w:val="00E0748E"/>
    <w:rsid w:val="00E07766"/>
    <w:rsid w:val="00E07AC2"/>
    <w:rsid w:val="00E10566"/>
    <w:rsid w:val="00E10790"/>
    <w:rsid w:val="00E107D1"/>
    <w:rsid w:val="00E10958"/>
    <w:rsid w:val="00E10D6A"/>
    <w:rsid w:val="00E115CD"/>
    <w:rsid w:val="00E118D9"/>
    <w:rsid w:val="00E11D2D"/>
    <w:rsid w:val="00E1262A"/>
    <w:rsid w:val="00E13791"/>
    <w:rsid w:val="00E13BBF"/>
    <w:rsid w:val="00E13C8E"/>
    <w:rsid w:val="00E1496A"/>
    <w:rsid w:val="00E14F22"/>
    <w:rsid w:val="00E155D5"/>
    <w:rsid w:val="00E15BF8"/>
    <w:rsid w:val="00E166B0"/>
    <w:rsid w:val="00E16FFA"/>
    <w:rsid w:val="00E20124"/>
    <w:rsid w:val="00E20173"/>
    <w:rsid w:val="00E20B90"/>
    <w:rsid w:val="00E20D19"/>
    <w:rsid w:val="00E20F31"/>
    <w:rsid w:val="00E215CD"/>
    <w:rsid w:val="00E217DA"/>
    <w:rsid w:val="00E21D18"/>
    <w:rsid w:val="00E22D01"/>
    <w:rsid w:val="00E23057"/>
    <w:rsid w:val="00E2320D"/>
    <w:rsid w:val="00E232BB"/>
    <w:rsid w:val="00E23519"/>
    <w:rsid w:val="00E238D7"/>
    <w:rsid w:val="00E23DE9"/>
    <w:rsid w:val="00E23FFE"/>
    <w:rsid w:val="00E24114"/>
    <w:rsid w:val="00E24C8D"/>
    <w:rsid w:val="00E253E4"/>
    <w:rsid w:val="00E260D7"/>
    <w:rsid w:val="00E2691A"/>
    <w:rsid w:val="00E26A85"/>
    <w:rsid w:val="00E26E69"/>
    <w:rsid w:val="00E26F2C"/>
    <w:rsid w:val="00E278DF"/>
    <w:rsid w:val="00E278FD"/>
    <w:rsid w:val="00E30072"/>
    <w:rsid w:val="00E303E8"/>
    <w:rsid w:val="00E315F9"/>
    <w:rsid w:val="00E32808"/>
    <w:rsid w:val="00E32905"/>
    <w:rsid w:val="00E32CD8"/>
    <w:rsid w:val="00E338F4"/>
    <w:rsid w:val="00E33D2F"/>
    <w:rsid w:val="00E33FE6"/>
    <w:rsid w:val="00E341CB"/>
    <w:rsid w:val="00E34CA1"/>
    <w:rsid w:val="00E359E1"/>
    <w:rsid w:val="00E360C8"/>
    <w:rsid w:val="00E3618D"/>
    <w:rsid w:val="00E3655F"/>
    <w:rsid w:val="00E36F39"/>
    <w:rsid w:val="00E40AF1"/>
    <w:rsid w:val="00E42150"/>
    <w:rsid w:val="00E4280E"/>
    <w:rsid w:val="00E43254"/>
    <w:rsid w:val="00E43490"/>
    <w:rsid w:val="00E44C89"/>
    <w:rsid w:val="00E458DE"/>
    <w:rsid w:val="00E45DAE"/>
    <w:rsid w:val="00E46071"/>
    <w:rsid w:val="00E46BFD"/>
    <w:rsid w:val="00E4789A"/>
    <w:rsid w:val="00E47A8A"/>
    <w:rsid w:val="00E505EE"/>
    <w:rsid w:val="00E509AF"/>
    <w:rsid w:val="00E50CD9"/>
    <w:rsid w:val="00E51290"/>
    <w:rsid w:val="00E512A1"/>
    <w:rsid w:val="00E51A44"/>
    <w:rsid w:val="00E51E0E"/>
    <w:rsid w:val="00E5205E"/>
    <w:rsid w:val="00E52C3A"/>
    <w:rsid w:val="00E52C66"/>
    <w:rsid w:val="00E5367D"/>
    <w:rsid w:val="00E53708"/>
    <w:rsid w:val="00E53E20"/>
    <w:rsid w:val="00E541D1"/>
    <w:rsid w:val="00E547DF"/>
    <w:rsid w:val="00E54995"/>
    <w:rsid w:val="00E54E23"/>
    <w:rsid w:val="00E5524F"/>
    <w:rsid w:val="00E55C59"/>
    <w:rsid w:val="00E55CFD"/>
    <w:rsid w:val="00E56009"/>
    <w:rsid w:val="00E56980"/>
    <w:rsid w:val="00E56FB6"/>
    <w:rsid w:val="00E57976"/>
    <w:rsid w:val="00E57BCF"/>
    <w:rsid w:val="00E57F49"/>
    <w:rsid w:val="00E60074"/>
    <w:rsid w:val="00E60263"/>
    <w:rsid w:val="00E60A77"/>
    <w:rsid w:val="00E60C15"/>
    <w:rsid w:val="00E61DBE"/>
    <w:rsid w:val="00E62483"/>
    <w:rsid w:val="00E62A30"/>
    <w:rsid w:val="00E62C70"/>
    <w:rsid w:val="00E62F62"/>
    <w:rsid w:val="00E6314D"/>
    <w:rsid w:val="00E6360D"/>
    <w:rsid w:val="00E63881"/>
    <w:rsid w:val="00E63994"/>
    <w:rsid w:val="00E64C79"/>
    <w:rsid w:val="00E64E4A"/>
    <w:rsid w:val="00E651BC"/>
    <w:rsid w:val="00E655BF"/>
    <w:rsid w:val="00E65A4E"/>
    <w:rsid w:val="00E66087"/>
    <w:rsid w:val="00E660C1"/>
    <w:rsid w:val="00E664E7"/>
    <w:rsid w:val="00E66DA3"/>
    <w:rsid w:val="00E6703B"/>
    <w:rsid w:val="00E67286"/>
    <w:rsid w:val="00E67A74"/>
    <w:rsid w:val="00E67B56"/>
    <w:rsid w:val="00E67FBF"/>
    <w:rsid w:val="00E7008E"/>
    <w:rsid w:val="00E70FBA"/>
    <w:rsid w:val="00E71080"/>
    <w:rsid w:val="00E71731"/>
    <w:rsid w:val="00E71AAE"/>
    <w:rsid w:val="00E71DB6"/>
    <w:rsid w:val="00E71E31"/>
    <w:rsid w:val="00E724C0"/>
    <w:rsid w:val="00E7254D"/>
    <w:rsid w:val="00E72CED"/>
    <w:rsid w:val="00E7308C"/>
    <w:rsid w:val="00E732AD"/>
    <w:rsid w:val="00E735C2"/>
    <w:rsid w:val="00E748C1"/>
    <w:rsid w:val="00E767EC"/>
    <w:rsid w:val="00E777E6"/>
    <w:rsid w:val="00E77915"/>
    <w:rsid w:val="00E77F8C"/>
    <w:rsid w:val="00E803AE"/>
    <w:rsid w:val="00E81202"/>
    <w:rsid w:val="00E816EB"/>
    <w:rsid w:val="00E81ACF"/>
    <w:rsid w:val="00E81DA9"/>
    <w:rsid w:val="00E82670"/>
    <w:rsid w:val="00E8272B"/>
    <w:rsid w:val="00E82998"/>
    <w:rsid w:val="00E82FFE"/>
    <w:rsid w:val="00E83411"/>
    <w:rsid w:val="00E83429"/>
    <w:rsid w:val="00E834C3"/>
    <w:rsid w:val="00E83564"/>
    <w:rsid w:val="00E83D3C"/>
    <w:rsid w:val="00E83F0F"/>
    <w:rsid w:val="00E8459B"/>
    <w:rsid w:val="00E84E89"/>
    <w:rsid w:val="00E858DF"/>
    <w:rsid w:val="00E85DF5"/>
    <w:rsid w:val="00E8637F"/>
    <w:rsid w:val="00E86EB7"/>
    <w:rsid w:val="00E90E1F"/>
    <w:rsid w:val="00E910BC"/>
    <w:rsid w:val="00E91345"/>
    <w:rsid w:val="00E91CCE"/>
    <w:rsid w:val="00E923BB"/>
    <w:rsid w:val="00E92794"/>
    <w:rsid w:val="00E92DE3"/>
    <w:rsid w:val="00E935AA"/>
    <w:rsid w:val="00E937E9"/>
    <w:rsid w:val="00E954E5"/>
    <w:rsid w:val="00E95964"/>
    <w:rsid w:val="00E95DEF"/>
    <w:rsid w:val="00E96E63"/>
    <w:rsid w:val="00E970A5"/>
    <w:rsid w:val="00E97586"/>
    <w:rsid w:val="00E97CEF"/>
    <w:rsid w:val="00EA035B"/>
    <w:rsid w:val="00EA1002"/>
    <w:rsid w:val="00EA13E3"/>
    <w:rsid w:val="00EA2333"/>
    <w:rsid w:val="00EA2456"/>
    <w:rsid w:val="00EA3908"/>
    <w:rsid w:val="00EA3927"/>
    <w:rsid w:val="00EA3A67"/>
    <w:rsid w:val="00EA3F17"/>
    <w:rsid w:val="00EA40A6"/>
    <w:rsid w:val="00EA4DF6"/>
    <w:rsid w:val="00EA513B"/>
    <w:rsid w:val="00EA5656"/>
    <w:rsid w:val="00EA573E"/>
    <w:rsid w:val="00EA65C2"/>
    <w:rsid w:val="00EA7939"/>
    <w:rsid w:val="00EB07FD"/>
    <w:rsid w:val="00EB12A7"/>
    <w:rsid w:val="00EB156E"/>
    <w:rsid w:val="00EB177F"/>
    <w:rsid w:val="00EB1FAD"/>
    <w:rsid w:val="00EB2010"/>
    <w:rsid w:val="00EB2690"/>
    <w:rsid w:val="00EB2C8B"/>
    <w:rsid w:val="00EB3678"/>
    <w:rsid w:val="00EB3737"/>
    <w:rsid w:val="00EB39EA"/>
    <w:rsid w:val="00EB3EB2"/>
    <w:rsid w:val="00EB3EDB"/>
    <w:rsid w:val="00EB45BB"/>
    <w:rsid w:val="00EB48A8"/>
    <w:rsid w:val="00EB4D55"/>
    <w:rsid w:val="00EB507F"/>
    <w:rsid w:val="00EB53F3"/>
    <w:rsid w:val="00EB57B4"/>
    <w:rsid w:val="00EB6B2C"/>
    <w:rsid w:val="00EB6E17"/>
    <w:rsid w:val="00EB730C"/>
    <w:rsid w:val="00EB75A8"/>
    <w:rsid w:val="00EB7879"/>
    <w:rsid w:val="00EC05AE"/>
    <w:rsid w:val="00EC0B5B"/>
    <w:rsid w:val="00EC0D7E"/>
    <w:rsid w:val="00EC18B6"/>
    <w:rsid w:val="00EC3635"/>
    <w:rsid w:val="00EC41DB"/>
    <w:rsid w:val="00EC454D"/>
    <w:rsid w:val="00EC48B2"/>
    <w:rsid w:val="00EC4B71"/>
    <w:rsid w:val="00EC50D4"/>
    <w:rsid w:val="00EC5D4A"/>
    <w:rsid w:val="00EC72C5"/>
    <w:rsid w:val="00EC73EB"/>
    <w:rsid w:val="00EC7AC7"/>
    <w:rsid w:val="00ED07EB"/>
    <w:rsid w:val="00ED1199"/>
    <w:rsid w:val="00ED15B8"/>
    <w:rsid w:val="00ED1ECF"/>
    <w:rsid w:val="00ED1F2C"/>
    <w:rsid w:val="00ED3274"/>
    <w:rsid w:val="00ED460D"/>
    <w:rsid w:val="00ED4BC8"/>
    <w:rsid w:val="00ED543D"/>
    <w:rsid w:val="00ED598B"/>
    <w:rsid w:val="00ED5C0A"/>
    <w:rsid w:val="00ED6683"/>
    <w:rsid w:val="00ED78F6"/>
    <w:rsid w:val="00ED7A21"/>
    <w:rsid w:val="00ED7F01"/>
    <w:rsid w:val="00EE025C"/>
    <w:rsid w:val="00EE08AC"/>
    <w:rsid w:val="00EE185F"/>
    <w:rsid w:val="00EE29A4"/>
    <w:rsid w:val="00EE3280"/>
    <w:rsid w:val="00EE3358"/>
    <w:rsid w:val="00EE3668"/>
    <w:rsid w:val="00EE36C3"/>
    <w:rsid w:val="00EE4302"/>
    <w:rsid w:val="00EE4AA6"/>
    <w:rsid w:val="00EE4D4E"/>
    <w:rsid w:val="00EE5C07"/>
    <w:rsid w:val="00EE5C8B"/>
    <w:rsid w:val="00EE663C"/>
    <w:rsid w:val="00EF0B20"/>
    <w:rsid w:val="00EF0C7D"/>
    <w:rsid w:val="00EF13C7"/>
    <w:rsid w:val="00EF2075"/>
    <w:rsid w:val="00EF2168"/>
    <w:rsid w:val="00EF2616"/>
    <w:rsid w:val="00EF28B6"/>
    <w:rsid w:val="00EF2D31"/>
    <w:rsid w:val="00EF2FB6"/>
    <w:rsid w:val="00EF395E"/>
    <w:rsid w:val="00EF3BA1"/>
    <w:rsid w:val="00EF4374"/>
    <w:rsid w:val="00EF45A0"/>
    <w:rsid w:val="00EF5103"/>
    <w:rsid w:val="00EF544A"/>
    <w:rsid w:val="00EF63A4"/>
    <w:rsid w:val="00EF654A"/>
    <w:rsid w:val="00EF6A70"/>
    <w:rsid w:val="00EF6A83"/>
    <w:rsid w:val="00EF6D8F"/>
    <w:rsid w:val="00F00436"/>
    <w:rsid w:val="00F008EC"/>
    <w:rsid w:val="00F00F15"/>
    <w:rsid w:val="00F010E1"/>
    <w:rsid w:val="00F01BCA"/>
    <w:rsid w:val="00F01BE4"/>
    <w:rsid w:val="00F01CAD"/>
    <w:rsid w:val="00F02B3E"/>
    <w:rsid w:val="00F02D05"/>
    <w:rsid w:val="00F03433"/>
    <w:rsid w:val="00F03D86"/>
    <w:rsid w:val="00F04714"/>
    <w:rsid w:val="00F0563B"/>
    <w:rsid w:val="00F0566B"/>
    <w:rsid w:val="00F0581C"/>
    <w:rsid w:val="00F058AE"/>
    <w:rsid w:val="00F05A95"/>
    <w:rsid w:val="00F06902"/>
    <w:rsid w:val="00F06C3D"/>
    <w:rsid w:val="00F06E7F"/>
    <w:rsid w:val="00F1132F"/>
    <w:rsid w:val="00F11520"/>
    <w:rsid w:val="00F11C62"/>
    <w:rsid w:val="00F11E22"/>
    <w:rsid w:val="00F123AB"/>
    <w:rsid w:val="00F1294F"/>
    <w:rsid w:val="00F12D3D"/>
    <w:rsid w:val="00F12D9B"/>
    <w:rsid w:val="00F12DD2"/>
    <w:rsid w:val="00F12EAA"/>
    <w:rsid w:val="00F13459"/>
    <w:rsid w:val="00F136A1"/>
    <w:rsid w:val="00F138E6"/>
    <w:rsid w:val="00F14309"/>
    <w:rsid w:val="00F1457B"/>
    <w:rsid w:val="00F14C31"/>
    <w:rsid w:val="00F15343"/>
    <w:rsid w:val="00F153DC"/>
    <w:rsid w:val="00F16246"/>
    <w:rsid w:val="00F16360"/>
    <w:rsid w:val="00F1670C"/>
    <w:rsid w:val="00F168F2"/>
    <w:rsid w:val="00F17055"/>
    <w:rsid w:val="00F17225"/>
    <w:rsid w:val="00F17B35"/>
    <w:rsid w:val="00F20848"/>
    <w:rsid w:val="00F20FA5"/>
    <w:rsid w:val="00F21917"/>
    <w:rsid w:val="00F219EA"/>
    <w:rsid w:val="00F21DEE"/>
    <w:rsid w:val="00F223A0"/>
    <w:rsid w:val="00F2292D"/>
    <w:rsid w:val="00F23756"/>
    <w:rsid w:val="00F237A5"/>
    <w:rsid w:val="00F247B3"/>
    <w:rsid w:val="00F26FA7"/>
    <w:rsid w:val="00F2703C"/>
    <w:rsid w:val="00F278BB"/>
    <w:rsid w:val="00F27A21"/>
    <w:rsid w:val="00F27EE8"/>
    <w:rsid w:val="00F30CF9"/>
    <w:rsid w:val="00F3112E"/>
    <w:rsid w:val="00F3192E"/>
    <w:rsid w:val="00F33267"/>
    <w:rsid w:val="00F341AA"/>
    <w:rsid w:val="00F349BF"/>
    <w:rsid w:val="00F34A60"/>
    <w:rsid w:val="00F35309"/>
    <w:rsid w:val="00F36CEE"/>
    <w:rsid w:val="00F375CD"/>
    <w:rsid w:val="00F37CB4"/>
    <w:rsid w:val="00F37D0B"/>
    <w:rsid w:val="00F37D1A"/>
    <w:rsid w:val="00F37DCE"/>
    <w:rsid w:val="00F4011F"/>
    <w:rsid w:val="00F408A6"/>
    <w:rsid w:val="00F40A00"/>
    <w:rsid w:val="00F410DE"/>
    <w:rsid w:val="00F41290"/>
    <w:rsid w:val="00F413D1"/>
    <w:rsid w:val="00F41BB4"/>
    <w:rsid w:val="00F421BE"/>
    <w:rsid w:val="00F42A86"/>
    <w:rsid w:val="00F42C46"/>
    <w:rsid w:val="00F42FD2"/>
    <w:rsid w:val="00F43053"/>
    <w:rsid w:val="00F43B51"/>
    <w:rsid w:val="00F43CA7"/>
    <w:rsid w:val="00F43DF5"/>
    <w:rsid w:val="00F444E4"/>
    <w:rsid w:val="00F451B8"/>
    <w:rsid w:val="00F45230"/>
    <w:rsid w:val="00F4644F"/>
    <w:rsid w:val="00F46B2C"/>
    <w:rsid w:val="00F46E12"/>
    <w:rsid w:val="00F46E5D"/>
    <w:rsid w:val="00F5036A"/>
    <w:rsid w:val="00F50382"/>
    <w:rsid w:val="00F50474"/>
    <w:rsid w:val="00F5124E"/>
    <w:rsid w:val="00F5182F"/>
    <w:rsid w:val="00F51DEE"/>
    <w:rsid w:val="00F51E42"/>
    <w:rsid w:val="00F5246D"/>
    <w:rsid w:val="00F52485"/>
    <w:rsid w:val="00F5250D"/>
    <w:rsid w:val="00F52624"/>
    <w:rsid w:val="00F5323F"/>
    <w:rsid w:val="00F53334"/>
    <w:rsid w:val="00F53796"/>
    <w:rsid w:val="00F53AD9"/>
    <w:rsid w:val="00F53C17"/>
    <w:rsid w:val="00F53CEF"/>
    <w:rsid w:val="00F53DDD"/>
    <w:rsid w:val="00F54651"/>
    <w:rsid w:val="00F5584C"/>
    <w:rsid w:val="00F55B67"/>
    <w:rsid w:val="00F55DFD"/>
    <w:rsid w:val="00F56D29"/>
    <w:rsid w:val="00F571E0"/>
    <w:rsid w:val="00F57496"/>
    <w:rsid w:val="00F57821"/>
    <w:rsid w:val="00F6026B"/>
    <w:rsid w:val="00F60848"/>
    <w:rsid w:val="00F60BE3"/>
    <w:rsid w:val="00F6153D"/>
    <w:rsid w:val="00F61543"/>
    <w:rsid w:val="00F62A10"/>
    <w:rsid w:val="00F62B6A"/>
    <w:rsid w:val="00F62C20"/>
    <w:rsid w:val="00F63408"/>
    <w:rsid w:val="00F644FD"/>
    <w:rsid w:val="00F64FCA"/>
    <w:rsid w:val="00F654F0"/>
    <w:rsid w:val="00F65B78"/>
    <w:rsid w:val="00F67861"/>
    <w:rsid w:val="00F67A37"/>
    <w:rsid w:val="00F7075F"/>
    <w:rsid w:val="00F713AA"/>
    <w:rsid w:val="00F7277D"/>
    <w:rsid w:val="00F72B37"/>
    <w:rsid w:val="00F733B9"/>
    <w:rsid w:val="00F73E4D"/>
    <w:rsid w:val="00F74070"/>
    <w:rsid w:val="00F7474A"/>
    <w:rsid w:val="00F74BC2"/>
    <w:rsid w:val="00F76D4F"/>
    <w:rsid w:val="00F774A6"/>
    <w:rsid w:val="00F77F65"/>
    <w:rsid w:val="00F800EA"/>
    <w:rsid w:val="00F801B5"/>
    <w:rsid w:val="00F80C96"/>
    <w:rsid w:val="00F80F4D"/>
    <w:rsid w:val="00F81499"/>
    <w:rsid w:val="00F815B2"/>
    <w:rsid w:val="00F816EE"/>
    <w:rsid w:val="00F8234D"/>
    <w:rsid w:val="00F82ABC"/>
    <w:rsid w:val="00F8347C"/>
    <w:rsid w:val="00F8359E"/>
    <w:rsid w:val="00F838D9"/>
    <w:rsid w:val="00F83ADD"/>
    <w:rsid w:val="00F856A4"/>
    <w:rsid w:val="00F85E32"/>
    <w:rsid w:val="00F85EF6"/>
    <w:rsid w:val="00F85F0C"/>
    <w:rsid w:val="00F86275"/>
    <w:rsid w:val="00F868F0"/>
    <w:rsid w:val="00F87990"/>
    <w:rsid w:val="00F87E5E"/>
    <w:rsid w:val="00F900EA"/>
    <w:rsid w:val="00F90B51"/>
    <w:rsid w:val="00F90C2C"/>
    <w:rsid w:val="00F91487"/>
    <w:rsid w:val="00F91C0F"/>
    <w:rsid w:val="00F92448"/>
    <w:rsid w:val="00F9282A"/>
    <w:rsid w:val="00F9289E"/>
    <w:rsid w:val="00F92A47"/>
    <w:rsid w:val="00F93CC8"/>
    <w:rsid w:val="00F944D3"/>
    <w:rsid w:val="00F947B7"/>
    <w:rsid w:val="00F95470"/>
    <w:rsid w:val="00F956A5"/>
    <w:rsid w:val="00F95F6F"/>
    <w:rsid w:val="00F9664C"/>
    <w:rsid w:val="00F96ED8"/>
    <w:rsid w:val="00F9726A"/>
    <w:rsid w:val="00F97E95"/>
    <w:rsid w:val="00F97EC5"/>
    <w:rsid w:val="00FA0A13"/>
    <w:rsid w:val="00FA1232"/>
    <w:rsid w:val="00FA1813"/>
    <w:rsid w:val="00FA2050"/>
    <w:rsid w:val="00FA2243"/>
    <w:rsid w:val="00FA3376"/>
    <w:rsid w:val="00FA37DC"/>
    <w:rsid w:val="00FA3C21"/>
    <w:rsid w:val="00FA3C8E"/>
    <w:rsid w:val="00FA4F8B"/>
    <w:rsid w:val="00FA526A"/>
    <w:rsid w:val="00FA5A62"/>
    <w:rsid w:val="00FA5B0C"/>
    <w:rsid w:val="00FA74F5"/>
    <w:rsid w:val="00FB0326"/>
    <w:rsid w:val="00FB1080"/>
    <w:rsid w:val="00FB17ED"/>
    <w:rsid w:val="00FB2CDF"/>
    <w:rsid w:val="00FB2E2E"/>
    <w:rsid w:val="00FB3485"/>
    <w:rsid w:val="00FB3C23"/>
    <w:rsid w:val="00FB3EA0"/>
    <w:rsid w:val="00FB5D64"/>
    <w:rsid w:val="00FB5E42"/>
    <w:rsid w:val="00FB5EAE"/>
    <w:rsid w:val="00FB656A"/>
    <w:rsid w:val="00FB65BE"/>
    <w:rsid w:val="00FB67B1"/>
    <w:rsid w:val="00FB6A5C"/>
    <w:rsid w:val="00FB6EFA"/>
    <w:rsid w:val="00FB756A"/>
    <w:rsid w:val="00FB7A9A"/>
    <w:rsid w:val="00FC127F"/>
    <w:rsid w:val="00FC204D"/>
    <w:rsid w:val="00FC2346"/>
    <w:rsid w:val="00FC31EE"/>
    <w:rsid w:val="00FC36D1"/>
    <w:rsid w:val="00FC3830"/>
    <w:rsid w:val="00FC3D2C"/>
    <w:rsid w:val="00FC486C"/>
    <w:rsid w:val="00FC50A0"/>
    <w:rsid w:val="00FC5AF3"/>
    <w:rsid w:val="00FC5B6D"/>
    <w:rsid w:val="00FC5BEF"/>
    <w:rsid w:val="00FC603A"/>
    <w:rsid w:val="00FC60F9"/>
    <w:rsid w:val="00FC6181"/>
    <w:rsid w:val="00FC656F"/>
    <w:rsid w:val="00FC6841"/>
    <w:rsid w:val="00FC6B4E"/>
    <w:rsid w:val="00FC6C20"/>
    <w:rsid w:val="00FC6CC0"/>
    <w:rsid w:val="00FC6FBB"/>
    <w:rsid w:val="00FC7155"/>
    <w:rsid w:val="00FD0D95"/>
    <w:rsid w:val="00FD10E5"/>
    <w:rsid w:val="00FD180D"/>
    <w:rsid w:val="00FD2342"/>
    <w:rsid w:val="00FD25EB"/>
    <w:rsid w:val="00FD27A5"/>
    <w:rsid w:val="00FD2801"/>
    <w:rsid w:val="00FD3385"/>
    <w:rsid w:val="00FD415C"/>
    <w:rsid w:val="00FD5653"/>
    <w:rsid w:val="00FD5681"/>
    <w:rsid w:val="00FD6C30"/>
    <w:rsid w:val="00FD6CC5"/>
    <w:rsid w:val="00FD7214"/>
    <w:rsid w:val="00FD7D77"/>
    <w:rsid w:val="00FD7FBF"/>
    <w:rsid w:val="00FE04FB"/>
    <w:rsid w:val="00FE059B"/>
    <w:rsid w:val="00FE0828"/>
    <w:rsid w:val="00FE0C64"/>
    <w:rsid w:val="00FE1C25"/>
    <w:rsid w:val="00FE1E3B"/>
    <w:rsid w:val="00FE1F10"/>
    <w:rsid w:val="00FE2CE1"/>
    <w:rsid w:val="00FE35A3"/>
    <w:rsid w:val="00FE3602"/>
    <w:rsid w:val="00FE36A4"/>
    <w:rsid w:val="00FE3E6C"/>
    <w:rsid w:val="00FE5F8E"/>
    <w:rsid w:val="00FE5FFF"/>
    <w:rsid w:val="00FE6426"/>
    <w:rsid w:val="00FE6F90"/>
    <w:rsid w:val="00FE7A64"/>
    <w:rsid w:val="00FE7B12"/>
    <w:rsid w:val="00FF0430"/>
    <w:rsid w:val="00FF0E2A"/>
    <w:rsid w:val="00FF0FD3"/>
    <w:rsid w:val="00FF14C6"/>
    <w:rsid w:val="00FF14ED"/>
    <w:rsid w:val="00FF1A63"/>
    <w:rsid w:val="00FF2758"/>
    <w:rsid w:val="00FF2988"/>
    <w:rsid w:val="00FF2B1A"/>
    <w:rsid w:val="00FF33E9"/>
    <w:rsid w:val="00FF3505"/>
    <w:rsid w:val="00FF3D92"/>
    <w:rsid w:val="00FF3FF1"/>
    <w:rsid w:val="00FF41E2"/>
    <w:rsid w:val="00FF42F8"/>
    <w:rsid w:val="00FF509F"/>
    <w:rsid w:val="00FF52E3"/>
    <w:rsid w:val="00FF63CB"/>
    <w:rsid w:val="00FF6816"/>
    <w:rsid w:val="00FF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B6A99"/>
    <w:rPr>
      <w:sz w:val="24"/>
      <w:szCs w:val="24"/>
    </w:rPr>
  </w:style>
  <w:style w:type="paragraph" w:styleId="1">
    <w:name w:val="heading 1"/>
    <w:basedOn w:val="a"/>
    <w:next w:val="a"/>
    <w:qFormat/>
    <w:rsid w:val="008B6A99"/>
    <w:pPr>
      <w:keepNext/>
      <w:spacing w:line="360" w:lineRule="auto"/>
      <w:jc w:val="both"/>
      <w:outlineLvl w:val="0"/>
    </w:pPr>
    <w:rPr>
      <w:i/>
      <w:iCs/>
    </w:rPr>
  </w:style>
  <w:style w:type="paragraph" w:styleId="2">
    <w:name w:val="heading 2"/>
    <w:basedOn w:val="a"/>
    <w:next w:val="a"/>
    <w:link w:val="20"/>
    <w:qFormat/>
    <w:rsid w:val="008B6A99"/>
    <w:pPr>
      <w:keepNext/>
      <w:spacing w:line="360" w:lineRule="auto"/>
      <w:jc w:val="both"/>
      <w:outlineLvl w:val="1"/>
    </w:pPr>
    <w:rPr>
      <w:b/>
      <w:bCs/>
      <w:lang w:val="x-none" w:eastAsia="x-none"/>
    </w:rPr>
  </w:style>
  <w:style w:type="paragraph" w:styleId="3">
    <w:name w:val="heading 3"/>
    <w:basedOn w:val="a"/>
    <w:next w:val="a"/>
    <w:link w:val="30"/>
    <w:uiPriority w:val="9"/>
    <w:qFormat/>
    <w:rsid w:val="00E338F4"/>
    <w:pPr>
      <w:keepNext/>
      <w:spacing w:before="240" w:after="60"/>
      <w:outlineLvl w:val="2"/>
    </w:pPr>
    <w:rPr>
      <w:rFonts w:ascii="Cambria" w:hAnsi="Cambria"/>
      <w:b/>
      <w:bCs/>
      <w:sz w:val="26"/>
      <w:szCs w:val="26"/>
      <w:lang w:val="x-none" w:eastAsia="x-none"/>
    </w:rPr>
  </w:style>
  <w:style w:type="paragraph" w:styleId="9">
    <w:name w:val="heading 9"/>
    <w:basedOn w:val="a"/>
    <w:next w:val="a"/>
    <w:qFormat/>
    <w:rsid w:val="0085362C"/>
    <w:pPr>
      <w:spacing w:before="240" w:after="60"/>
      <w:outlineLvl w:val="8"/>
    </w:pPr>
    <w:rPr>
      <w:rFonts w:ascii="Arial" w:hAnsi="Arial" w:cs="Arial"/>
      <w:sz w:val="22"/>
      <w:szCs w:val="22"/>
    </w:rPr>
  </w:style>
  <w:style w:type="character" w:default="1" w:styleId="a0">
    <w:name w:val="Default Paragraph Font"/>
    <w:aliases w:val=" Знак Знак Знак1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rsid w:val="003B0391"/>
    <w:rPr>
      <w:b/>
      <w:bCs/>
      <w:sz w:val="24"/>
      <w:szCs w:val="24"/>
    </w:rPr>
  </w:style>
  <w:style w:type="character" w:customStyle="1" w:styleId="30">
    <w:name w:val="Заголовок 3 Знак"/>
    <w:link w:val="3"/>
    <w:uiPriority w:val="9"/>
    <w:semiHidden/>
    <w:rsid w:val="00E338F4"/>
    <w:rPr>
      <w:rFonts w:ascii="Cambria" w:eastAsia="Times New Roman" w:hAnsi="Cambria" w:cs="Times New Roman"/>
      <w:b/>
      <w:bCs/>
      <w:sz w:val="26"/>
      <w:szCs w:val="26"/>
    </w:rPr>
  </w:style>
  <w:style w:type="paragraph" w:styleId="a3">
    <w:name w:val="footer"/>
    <w:basedOn w:val="a"/>
    <w:rsid w:val="008B6A99"/>
    <w:pPr>
      <w:tabs>
        <w:tab w:val="center" w:pos="4677"/>
        <w:tab w:val="right" w:pos="9355"/>
      </w:tabs>
    </w:pPr>
  </w:style>
  <w:style w:type="paragraph" w:styleId="a4">
    <w:name w:val="caption"/>
    <w:basedOn w:val="a"/>
    <w:qFormat/>
    <w:rsid w:val="008B6A99"/>
    <w:pPr>
      <w:widowControl w:val="0"/>
      <w:jc w:val="center"/>
    </w:pPr>
    <w:rPr>
      <w:b/>
      <w:sz w:val="28"/>
      <w:szCs w:val="20"/>
    </w:rPr>
  </w:style>
  <w:style w:type="paragraph" w:styleId="a5">
    <w:name w:val="Body Text"/>
    <w:basedOn w:val="a"/>
    <w:link w:val="a6"/>
    <w:rsid w:val="008B6A99"/>
    <w:pPr>
      <w:jc w:val="both"/>
    </w:pPr>
    <w:rPr>
      <w:lang w:val="x-none" w:eastAsia="x-none"/>
    </w:rPr>
  </w:style>
  <w:style w:type="character" w:customStyle="1" w:styleId="a6">
    <w:name w:val="Основной текст Знак"/>
    <w:link w:val="a5"/>
    <w:rsid w:val="001B525D"/>
    <w:rPr>
      <w:sz w:val="24"/>
      <w:szCs w:val="24"/>
    </w:rPr>
  </w:style>
  <w:style w:type="paragraph" w:styleId="a7">
    <w:name w:val="Body Text Indent"/>
    <w:basedOn w:val="a"/>
    <w:link w:val="a8"/>
    <w:rsid w:val="008B6A99"/>
    <w:pPr>
      <w:tabs>
        <w:tab w:val="left" w:pos="540"/>
      </w:tabs>
      <w:spacing w:line="360" w:lineRule="auto"/>
      <w:ind w:firstLine="720"/>
      <w:jc w:val="both"/>
    </w:pPr>
    <w:rPr>
      <w:lang w:val="x-none" w:eastAsia="x-none"/>
    </w:rPr>
  </w:style>
  <w:style w:type="character" w:customStyle="1" w:styleId="a8">
    <w:name w:val="Основной текст с отступом Знак"/>
    <w:link w:val="a7"/>
    <w:rsid w:val="003B0391"/>
    <w:rPr>
      <w:sz w:val="24"/>
      <w:szCs w:val="24"/>
    </w:rPr>
  </w:style>
  <w:style w:type="paragraph" w:styleId="a9">
    <w:name w:val="Subtitle"/>
    <w:basedOn w:val="a"/>
    <w:qFormat/>
    <w:rsid w:val="008B6A99"/>
    <w:pPr>
      <w:widowControl w:val="0"/>
      <w:jc w:val="center"/>
    </w:pPr>
    <w:rPr>
      <w:b/>
      <w:szCs w:val="20"/>
    </w:rPr>
  </w:style>
  <w:style w:type="paragraph" w:styleId="21">
    <w:name w:val="Body Text Indent 2"/>
    <w:basedOn w:val="a"/>
    <w:rsid w:val="008B6A99"/>
    <w:pPr>
      <w:spacing w:line="360" w:lineRule="auto"/>
      <w:ind w:firstLine="360"/>
      <w:jc w:val="both"/>
    </w:pPr>
  </w:style>
  <w:style w:type="paragraph" w:styleId="31">
    <w:name w:val="Body Text Indent 3"/>
    <w:basedOn w:val="a"/>
    <w:rsid w:val="008B6A99"/>
    <w:pPr>
      <w:spacing w:line="360" w:lineRule="auto"/>
      <w:ind w:firstLine="544"/>
      <w:jc w:val="both"/>
    </w:pPr>
  </w:style>
  <w:style w:type="paragraph" w:customStyle="1" w:styleId="BodyText2">
    <w:name w:val="Body Text 2"/>
    <w:basedOn w:val="a"/>
    <w:rsid w:val="008B6A99"/>
    <w:pPr>
      <w:widowControl w:val="0"/>
      <w:ind w:left="567"/>
    </w:pPr>
    <w:rPr>
      <w:szCs w:val="20"/>
    </w:rPr>
  </w:style>
  <w:style w:type="paragraph" w:customStyle="1" w:styleId="10">
    <w:name w:val=" Знак Знак Знак1"/>
    <w:basedOn w:val="a"/>
    <w:rsid w:val="003863E3"/>
    <w:pPr>
      <w:spacing w:before="100" w:beforeAutospacing="1" w:after="100" w:afterAutospacing="1"/>
    </w:pPr>
    <w:rPr>
      <w:rFonts w:ascii="Tahoma" w:hAnsi="Tahoma"/>
      <w:sz w:val="20"/>
      <w:szCs w:val="20"/>
      <w:lang w:val="en-US" w:eastAsia="en-US"/>
    </w:rPr>
  </w:style>
  <w:style w:type="paragraph" w:styleId="32">
    <w:name w:val="Body Text 3"/>
    <w:basedOn w:val="a"/>
    <w:rsid w:val="000260CA"/>
    <w:pPr>
      <w:spacing w:after="120"/>
    </w:pPr>
    <w:rPr>
      <w:sz w:val="16"/>
      <w:szCs w:val="16"/>
    </w:rPr>
  </w:style>
  <w:style w:type="table" w:styleId="aa">
    <w:name w:val="Table Grid"/>
    <w:basedOn w:val="a1"/>
    <w:uiPriority w:val="59"/>
    <w:rsid w:val="00085A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4B216A"/>
    <w:pPr>
      <w:spacing w:after="120" w:line="480" w:lineRule="auto"/>
    </w:pPr>
  </w:style>
  <w:style w:type="paragraph" w:styleId="ab">
    <w:name w:val="Title"/>
    <w:basedOn w:val="a"/>
    <w:link w:val="ac"/>
    <w:qFormat/>
    <w:rsid w:val="005707B1"/>
    <w:pPr>
      <w:ind w:left="-360" w:right="-185"/>
      <w:jc w:val="center"/>
    </w:pPr>
    <w:rPr>
      <w:b/>
      <w:bCs/>
      <w:lang w:val="x-none" w:eastAsia="x-none"/>
    </w:rPr>
  </w:style>
  <w:style w:type="character" w:customStyle="1" w:styleId="ac">
    <w:name w:val="Название Знак"/>
    <w:aliases w:val="Знак Знак"/>
    <w:link w:val="ab"/>
    <w:rsid w:val="002B503C"/>
    <w:rPr>
      <w:b/>
      <w:bCs/>
      <w:sz w:val="24"/>
      <w:szCs w:val="24"/>
    </w:rPr>
  </w:style>
  <w:style w:type="paragraph" w:customStyle="1" w:styleId="ad">
    <w:name w:val=" Знак Знак Знак"/>
    <w:basedOn w:val="a"/>
    <w:rsid w:val="0016151A"/>
    <w:pPr>
      <w:spacing w:before="100" w:beforeAutospacing="1" w:after="100" w:afterAutospacing="1"/>
    </w:pPr>
    <w:rPr>
      <w:rFonts w:ascii="Tahoma" w:hAnsi="Tahoma"/>
      <w:sz w:val="20"/>
      <w:szCs w:val="20"/>
      <w:lang w:val="en-US" w:eastAsia="en-US"/>
    </w:rPr>
  </w:style>
  <w:style w:type="paragraph" w:customStyle="1" w:styleId="ae">
    <w:name w:val=" Знак Знак Знак Знак Знак Знак"/>
    <w:basedOn w:val="a"/>
    <w:rsid w:val="00DF3622"/>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1A2640"/>
    <w:pPr>
      <w:widowControl w:val="0"/>
      <w:autoSpaceDE w:val="0"/>
      <w:autoSpaceDN w:val="0"/>
      <w:adjustRightInd w:val="0"/>
      <w:ind w:firstLine="720"/>
    </w:pPr>
    <w:rPr>
      <w:rFonts w:ascii="Arial" w:hAnsi="Arial" w:cs="Arial"/>
    </w:rPr>
  </w:style>
  <w:style w:type="character" w:styleId="af">
    <w:name w:val="page number"/>
    <w:basedOn w:val="a0"/>
    <w:rsid w:val="00383C7A"/>
  </w:style>
  <w:style w:type="paragraph" w:customStyle="1" w:styleId="af0">
    <w:name w:val=" Знак Знак Знак Знак"/>
    <w:basedOn w:val="a"/>
    <w:rsid w:val="009E0B15"/>
    <w:pPr>
      <w:spacing w:after="160" w:line="240" w:lineRule="exact"/>
    </w:pPr>
    <w:rPr>
      <w:rFonts w:ascii="Verdana" w:hAnsi="Verdana"/>
      <w:sz w:val="20"/>
      <w:szCs w:val="20"/>
      <w:lang w:val="en-US" w:eastAsia="en-US"/>
    </w:rPr>
  </w:style>
  <w:style w:type="paragraph" w:customStyle="1" w:styleId="310">
    <w:name w:val="Основной текст 31"/>
    <w:basedOn w:val="a"/>
    <w:rsid w:val="00A1791B"/>
    <w:pPr>
      <w:suppressAutoHyphens/>
      <w:jc w:val="both"/>
    </w:pPr>
    <w:rPr>
      <w:sz w:val="28"/>
      <w:lang w:eastAsia="ar-SA"/>
    </w:rPr>
  </w:style>
  <w:style w:type="paragraph" w:styleId="af1">
    <w:name w:val="header"/>
    <w:basedOn w:val="a"/>
    <w:rsid w:val="000A05B3"/>
    <w:pPr>
      <w:tabs>
        <w:tab w:val="center" w:pos="4677"/>
        <w:tab w:val="right" w:pos="9355"/>
      </w:tabs>
    </w:pPr>
    <w:rPr>
      <w:sz w:val="28"/>
      <w:szCs w:val="20"/>
    </w:rPr>
  </w:style>
  <w:style w:type="paragraph" w:customStyle="1" w:styleId="af2">
    <w:name w:val=" Знак Знак Знак Знак Знак Знак Знак Знак Знак Знак Знак Знак Знак Знак Знак"/>
    <w:basedOn w:val="a"/>
    <w:rsid w:val="00BF42BA"/>
    <w:pPr>
      <w:spacing w:before="100" w:beforeAutospacing="1" w:after="100" w:afterAutospacing="1"/>
    </w:pPr>
    <w:rPr>
      <w:rFonts w:ascii="Tahoma" w:hAnsi="Tahoma"/>
      <w:sz w:val="20"/>
      <w:szCs w:val="20"/>
      <w:lang w:val="en-US" w:eastAsia="en-US"/>
    </w:rPr>
  </w:style>
  <w:style w:type="paragraph" w:styleId="af3">
    <w:name w:val="List Paragraph"/>
    <w:basedOn w:val="a"/>
    <w:uiPriority w:val="34"/>
    <w:qFormat/>
    <w:rsid w:val="00B32F8A"/>
    <w:pPr>
      <w:ind w:left="720"/>
      <w:contextualSpacing/>
    </w:pPr>
  </w:style>
  <w:style w:type="character" w:styleId="af4">
    <w:name w:val="Strong"/>
    <w:uiPriority w:val="22"/>
    <w:qFormat/>
    <w:rsid w:val="00770D0E"/>
    <w:rPr>
      <w:b/>
      <w:bCs/>
    </w:rPr>
  </w:style>
  <w:style w:type="character" w:styleId="af5">
    <w:name w:val="Intense Emphasis"/>
    <w:uiPriority w:val="21"/>
    <w:qFormat/>
    <w:rsid w:val="00770D0E"/>
    <w:rPr>
      <w:b/>
      <w:bCs/>
      <w:i/>
      <w:iCs/>
      <w:color w:val="4F81BD"/>
    </w:rPr>
  </w:style>
  <w:style w:type="paragraph" w:styleId="af6">
    <w:name w:val="TOC Heading"/>
    <w:basedOn w:val="1"/>
    <w:next w:val="a"/>
    <w:uiPriority w:val="39"/>
    <w:qFormat/>
    <w:rsid w:val="00484654"/>
    <w:pPr>
      <w:keepLines/>
      <w:spacing w:before="480" w:line="276" w:lineRule="auto"/>
      <w:jc w:val="left"/>
      <w:outlineLvl w:val="9"/>
    </w:pPr>
    <w:rPr>
      <w:rFonts w:ascii="Cambria" w:hAnsi="Cambria"/>
      <w:b/>
      <w:bCs/>
      <w:i w:val="0"/>
      <w:iCs w:val="0"/>
      <w:color w:val="365F91"/>
      <w:sz w:val="28"/>
      <w:szCs w:val="28"/>
      <w:lang w:eastAsia="en-US"/>
    </w:rPr>
  </w:style>
  <w:style w:type="paragraph" w:styleId="11">
    <w:name w:val="toc 1"/>
    <w:basedOn w:val="a"/>
    <w:next w:val="a"/>
    <w:autoRedefine/>
    <w:uiPriority w:val="39"/>
    <w:unhideWhenUsed/>
    <w:rsid w:val="008A1E97"/>
    <w:pPr>
      <w:tabs>
        <w:tab w:val="right" w:leader="dot" w:pos="9344"/>
      </w:tabs>
      <w:spacing w:line="360" w:lineRule="auto"/>
      <w:jc w:val="both"/>
    </w:pPr>
  </w:style>
  <w:style w:type="paragraph" w:styleId="23">
    <w:name w:val="toc 2"/>
    <w:basedOn w:val="a"/>
    <w:next w:val="a"/>
    <w:autoRedefine/>
    <w:uiPriority w:val="39"/>
    <w:unhideWhenUsed/>
    <w:rsid w:val="00484654"/>
    <w:pPr>
      <w:ind w:left="240"/>
    </w:pPr>
  </w:style>
  <w:style w:type="paragraph" w:styleId="33">
    <w:name w:val="toc 3"/>
    <w:basedOn w:val="a"/>
    <w:next w:val="a"/>
    <w:autoRedefine/>
    <w:uiPriority w:val="39"/>
    <w:unhideWhenUsed/>
    <w:rsid w:val="00A20D53"/>
    <w:pPr>
      <w:tabs>
        <w:tab w:val="right" w:leader="dot" w:pos="9345"/>
      </w:tabs>
    </w:pPr>
  </w:style>
  <w:style w:type="character" w:styleId="af7">
    <w:name w:val="Hyperlink"/>
    <w:uiPriority w:val="99"/>
    <w:unhideWhenUsed/>
    <w:rsid w:val="00484654"/>
    <w:rPr>
      <w:color w:val="0000FF"/>
      <w:u w:val="single"/>
    </w:rPr>
  </w:style>
  <w:style w:type="character" w:styleId="af8">
    <w:name w:val="Book Title"/>
    <w:uiPriority w:val="33"/>
    <w:qFormat/>
    <w:rsid w:val="006846B9"/>
    <w:rPr>
      <w:b/>
      <w:bCs/>
      <w:smallCaps/>
      <w:spacing w:val="5"/>
    </w:rPr>
  </w:style>
  <w:style w:type="paragraph" w:customStyle="1" w:styleId="af9">
    <w:name w:val=" Знак Знак"/>
    <w:basedOn w:val="a"/>
    <w:rsid w:val="005B6662"/>
    <w:pPr>
      <w:widowControl w:val="0"/>
      <w:adjustRightInd w:val="0"/>
      <w:spacing w:after="160" w:line="240" w:lineRule="exact"/>
      <w:jc w:val="right"/>
    </w:pPr>
    <w:rPr>
      <w:sz w:val="20"/>
      <w:szCs w:val="20"/>
      <w:lang w:val="en-GB" w:eastAsia="en-US"/>
    </w:rPr>
  </w:style>
  <w:style w:type="paragraph" w:customStyle="1" w:styleId="BodyText3">
    <w:name w:val="Body Text 3"/>
    <w:basedOn w:val="a"/>
    <w:rsid w:val="005B6662"/>
    <w:pPr>
      <w:overflowPunct w:val="0"/>
      <w:autoSpaceDE w:val="0"/>
      <w:autoSpaceDN w:val="0"/>
      <w:adjustRightInd w:val="0"/>
    </w:pPr>
    <w:rPr>
      <w:rFonts w:ascii="Arial" w:hAnsi="Arial"/>
      <w:sz w:val="28"/>
      <w:szCs w:val="20"/>
    </w:rPr>
  </w:style>
  <w:style w:type="paragraph" w:styleId="afa">
    <w:name w:val="Balloon Text"/>
    <w:basedOn w:val="a"/>
    <w:link w:val="afb"/>
    <w:uiPriority w:val="99"/>
    <w:semiHidden/>
    <w:unhideWhenUsed/>
    <w:rsid w:val="004573A1"/>
    <w:rPr>
      <w:rFonts w:ascii="Tahoma" w:hAnsi="Tahoma"/>
      <w:sz w:val="16"/>
      <w:szCs w:val="16"/>
      <w:lang w:val="x-none" w:eastAsia="x-none"/>
    </w:rPr>
  </w:style>
  <w:style w:type="character" w:customStyle="1" w:styleId="afb">
    <w:name w:val="Текст выноски Знак"/>
    <w:link w:val="afa"/>
    <w:uiPriority w:val="99"/>
    <w:semiHidden/>
    <w:rsid w:val="004573A1"/>
    <w:rPr>
      <w:rFonts w:ascii="Tahoma" w:hAnsi="Tahoma" w:cs="Tahoma"/>
      <w:sz w:val="16"/>
      <w:szCs w:val="16"/>
    </w:rPr>
  </w:style>
  <w:style w:type="paragraph" w:customStyle="1" w:styleId="afc">
    <w:name w:val="Знак Знак Знак Знак Знак"/>
    <w:basedOn w:val="a"/>
    <w:rsid w:val="00410203"/>
    <w:pPr>
      <w:spacing w:after="160" w:line="240" w:lineRule="exact"/>
    </w:pPr>
    <w:rPr>
      <w:rFonts w:ascii="Verdana" w:hAnsi="Verdana" w:cs="Verdana"/>
      <w:sz w:val="20"/>
      <w:szCs w:val="20"/>
      <w:lang w:val="en-US" w:eastAsia="en-US"/>
    </w:rPr>
  </w:style>
  <w:style w:type="paragraph" w:styleId="afd">
    <w:name w:val="No Spacing"/>
    <w:link w:val="afe"/>
    <w:uiPriority w:val="1"/>
    <w:qFormat/>
    <w:rsid w:val="00A80B62"/>
    <w:rPr>
      <w:rFonts w:ascii="Calibri" w:eastAsia="Calibri" w:hAnsi="Calibri"/>
      <w:sz w:val="22"/>
      <w:szCs w:val="22"/>
      <w:lang w:eastAsia="en-US"/>
    </w:rPr>
  </w:style>
  <w:style w:type="character" w:customStyle="1" w:styleId="afe">
    <w:name w:val="Без интервала Знак"/>
    <w:link w:val="afd"/>
    <w:uiPriority w:val="1"/>
    <w:locked/>
    <w:rsid w:val="002E66B9"/>
    <w:rPr>
      <w:rFonts w:ascii="Calibri" w:eastAsia="Calibri" w:hAnsi="Calibri"/>
      <w:sz w:val="22"/>
      <w:szCs w:val="22"/>
      <w:lang w:eastAsia="en-US" w:bidi="ar-SA"/>
    </w:rPr>
  </w:style>
  <w:style w:type="paragraph" w:customStyle="1" w:styleId="CharCarChar">
    <w:name w:val=" Char Car Char"/>
    <w:basedOn w:val="a"/>
    <w:rsid w:val="00956060"/>
    <w:pPr>
      <w:spacing w:after="160" w:line="240" w:lineRule="exact"/>
    </w:pPr>
    <w:rPr>
      <w:rFonts w:ascii="Verdana" w:hAnsi="Verdana" w:cs="Verdana"/>
      <w:sz w:val="20"/>
      <w:szCs w:val="20"/>
      <w:lang w:val="en-US" w:eastAsia="en-US"/>
    </w:rPr>
  </w:style>
  <w:style w:type="paragraph" w:customStyle="1" w:styleId="12">
    <w:name w:val="1"/>
    <w:basedOn w:val="a"/>
    <w:rsid w:val="004E3A3B"/>
    <w:pPr>
      <w:spacing w:after="160" w:line="240" w:lineRule="exact"/>
    </w:pPr>
    <w:rPr>
      <w:rFonts w:ascii="Verdana" w:hAnsi="Verdana" w:cs="Verdana"/>
      <w:sz w:val="20"/>
      <w:szCs w:val="20"/>
      <w:lang w:val="en-US" w:eastAsia="en-US"/>
    </w:rPr>
  </w:style>
  <w:style w:type="paragraph" w:customStyle="1" w:styleId="aff">
    <w:name w:val="Знак"/>
    <w:basedOn w:val="a"/>
    <w:rsid w:val="00FC5BEF"/>
    <w:pPr>
      <w:spacing w:after="160" w:line="240" w:lineRule="exact"/>
    </w:pPr>
    <w:rPr>
      <w:rFonts w:ascii="Verdana" w:hAnsi="Verdana"/>
      <w:sz w:val="20"/>
      <w:szCs w:val="20"/>
      <w:lang w:val="en-US" w:eastAsia="en-US"/>
    </w:rPr>
  </w:style>
  <w:style w:type="paragraph" w:customStyle="1" w:styleId="xl65">
    <w:name w:val="xl65"/>
    <w:basedOn w:val="a"/>
    <w:rsid w:val="006C3795"/>
    <w:pPr>
      <w:spacing w:before="100" w:beforeAutospacing="1" w:after="100" w:afterAutospacing="1"/>
      <w:textAlignment w:val="top"/>
    </w:pPr>
  </w:style>
  <w:style w:type="paragraph" w:customStyle="1" w:styleId="xl66">
    <w:name w:val="xl66"/>
    <w:basedOn w:val="a"/>
    <w:rsid w:val="006C3795"/>
    <w:pPr>
      <w:pBdr>
        <w:top w:val="single" w:sz="4" w:space="0" w:color="auto"/>
        <w:left w:val="single" w:sz="4" w:space="0" w:color="auto"/>
        <w:bottom w:val="single" w:sz="4" w:space="0" w:color="auto"/>
        <w:right w:val="single" w:sz="4" w:space="0" w:color="auto"/>
      </w:pBdr>
      <w:shd w:val="clear" w:color="FFFFFF" w:fill="F1F1F2"/>
      <w:spacing w:before="100" w:beforeAutospacing="1" w:after="100" w:afterAutospacing="1"/>
      <w:jc w:val="center"/>
      <w:textAlignment w:val="top"/>
    </w:pPr>
    <w:rPr>
      <w:rFonts w:ascii="Microsoft Sans Serif" w:hAnsi="Microsoft Sans Serif" w:cs="Microsoft Sans Serif"/>
      <w:sz w:val="17"/>
      <w:szCs w:val="17"/>
    </w:rPr>
  </w:style>
  <w:style w:type="paragraph" w:customStyle="1" w:styleId="xl67">
    <w:name w:val="xl67"/>
    <w:basedOn w:val="a"/>
    <w:rsid w:val="006C3795"/>
    <w:pPr>
      <w:pBdr>
        <w:top w:val="single" w:sz="4" w:space="0" w:color="auto"/>
        <w:left w:val="single" w:sz="4" w:space="0" w:color="auto"/>
        <w:bottom w:val="single" w:sz="4" w:space="0" w:color="auto"/>
        <w:right w:val="single" w:sz="4" w:space="0" w:color="auto"/>
      </w:pBdr>
      <w:shd w:val="clear" w:color="FFFFFF" w:fill="F1F1F2"/>
      <w:spacing w:before="100" w:beforeAutospacing="1" w:after="100" w:afterAutospacing="1"/>
      <w:textAlignment w:val="top"/>
    </w:pPr>
    <w:rPr>
      <w:rFonts w:ascii="Microsoft Sans Serif" w:hAnsi="Microsoft Sans Serif" w:cs="Microsoft Sans Serif"/>
      <w:b/>
      <w:bCs/>
      <w:sz w:val="17"/>
      <w:szCs w:val="17"/>
    </w:rPr>
  </w:style>
  <w:style w:type="paragraph" w:customStyle="1" w:styleId="xl68">
    <w:name w:val="xl68"/>
    <w:basedOn w:val="a"/>
    <w:rsid w:val="006C3795"/>
    <w:pPr>
      <w:pBdr>
        <w:top w:val="single" w:sz="4" w:space="0" w:color="auto"/>
        <w:left w:val="single" w:sz="4" w:space="0" w:color="auto"/>
        <w:bottom w:val="single" w:sz="4" w:space="0" w:color="auto"/>
        <w:right w:val="single" w:sz="4" w:space="0" w:color="auto"/>
      </w:pBdr>
      <w:shd w:val="clear" w:color="FFFFFF" w:fill="F1F1F2"/>
      <w:spacing w:before="100" w:beforeAutospacing="1" w:after="100" w:afterAutospacing="1"/>
      <w:jc w:val="right"/>
      <w:textAlignment w:val="top"/>
    </w:pPr>
    <w:rPr>
      <w:rFonts w:ascii="Microsoft Sans Serif" w:hAnsi="Microsoft Sans Serif" w:cs="Microsoft Sans Serif"/>
      <w:sz w:val="17"/>
      <w:szCs w:val="17"/>
    </w:rPr>
  </w:style>
  <w:style w:type="paragraph" w:customStyle="1" w:styleId="xl69">
    <w:name w:val="xl69"/>
    <w:basedOn w:val="a"/>
    <w:rsid w:val="006C3795"/>
    <w:pPr>
      <w:pBdr>
        <w:top w:val="single" w:sz="4" w:space="0" w:color="auto"/>
        <w:left w:val="single" w:sz="4" w:space="0" w:color="auto"/>
        <w:bottom w:val="single" w:sz="4" w:space="0" w:color="auto"/>
        <w:right w:val="single" w:sz="4" w:space="0" w:color="auto"/>
      </w:pBdr>
      <w:shd w:val="clear" w:color="FFFFFF" w:fill="F1F1F2"/>
      <w:spacing w:before="100" w:beforeAutospacing="1" w:after="100" w:afterAutospacing="1"/>
      <w:textAlignment w:val="top"/>
    </w:pPr>
    <w:rPr>
      <w:rFonts w:ascii="Microsoft Sans Serif" w:hAnsi="Microsoft Sans Serif" w:cs="Microsoft Sans Serif"/>
      <w:sz w:val="17"/>
      <w:szCs w:val="17"/>
    </w:rPr>
  </w:style>
  <w:style w:type="paragraph" w:customStyle="1" w:styleId="xl70">
    <w:name w:val="xl70"/>
    <w:basedOn w:val="a"/>
    <w:rsid w:val="006C3795"/>
    <w:pPr>
      <w:pBdr>
        <w:top w:val="single" w:sz="4" w:space="0" w:color="auto"/>
        <w:left w:val="single" w:sz="4" w:space="0" w:color="auto"/>
        <w:bottom w:val="single" w:sz="4" w:space="0" w:color="auto"/>
        <w:right w:val="single" w:sz="4" w:space="0" w:color="auto"/>
      </w:pBdr>
      <w:shd w:val="clear" w:color="FFFFFF" w:fill="F1F1F2"/>
      <w:spacing w:before="100" w:beforeAutospacing="1" w:after="100" w:afterAutospacing="1"/>
      <w:jc w:val="right"/>
      <w:textAlignment w:val="top"/>
    </w:pPr>
    <w:rPr>
      <w:rFonts w:ascii="Microsoft Sans Serif" w:hAnsi="Microsoft Sans Serif" w:cs="Microsoft Sans Serif"/>
      <w:b/>
      <w:bCs/>
      <w:sz w:val="17"/>
      <w:szCs w:val="17"/>
    </w:rPr>
  </w:style>
  <w:style w:type="paragraph" w:customStyle="1" w:styleId="xl71">
    <w:name w:val="xl71"/>
    <w:basedOn w:val="a"/>
    <w:rsid w:val="006C37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icrosoft Sans Serif" w:hAnsi="Microsoft Sans Serif" w:cs="Microsoft Sans Serif"/>
      <w:sz w:val="17"/>
      <w:szCs w:val="17"/>
    </w:rPr>
  </w:style>
  <w:style w:type="paragraph" w:customStyle="1" w:styleId="xl72">
    <w:name w:val="xl72"/>
    <w:basedOn w:val="a"/>
    <w:rsid w:val="006C37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icrosoft Sans Serif" w:hAnsi="Microsoft Sans Serif" w:cs="Microsoft Sans Serif"/>
      <w:sz w:val="17"/>
      <w:szCs w:val="17"/>
    </w:rPr>
  </w:style>
  <w:style w:type="paragraph" w:customStyle="1" w:styleId="xl73">
    <w:name w:val="xl73"/>
    <w:basedOn w:val="a"/>
    <w:rsid w:val="006C37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icrosoft Sans Serif" w:hAnsi="Microsoft Sans Serif" w:cs="Microsoft Sans Serif"/>
      <w:sz w:val="17"/>
      <w:szCs w:val="17"/>
    </w:rPr>
  </w:style>
  <w:style w:type="paragraph" w:customStyle="1" w:styleId="xl74">
    <w:name w:val="xl74"/>
    <w:basedOn w:val="a"/>
    <w:rsid w:val="006C37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icrosoft Sans Serif" w:hAnsi="Microsoft Sans Serif" w:cs="Microsoft Sans Serif"/>
      <w:b/>
      <w:bCs/>
      <w:sz w:val="17"/>
      <w:szCs w:val="17"/>
    </w:rPr>
  </w:style>
  <w:style w:type="paragraph" w:customStyle="1" w:styleId="xl75">
    <w:name w:val="xl75"/>
    <w:basedOn w:val="a"/>
    <w:rsid w:val="006C3795"/>
    <w:pPr>
      <w:pBdr>
        <w:top w:val="single" w:sz="4" w:space="0" w:color="auto"/>
        <w:left w:val="single" w:sz="4" w:space="0" w:color="auto"/>
        <w:bottom w:val="single" w:sz="4" w:space="0" w:color="auto"/>
        <w:right w:val="single" w:sz="4" w:space="0" w:color="auto"/>
      </w:pBdr>
      <w:shd w:val="pct50" w:color="C8C8C8" w:fill="C8C8C8"/>
      <w:spacing w:before="100" w:beforeAutospacing="1" w:after="100" w:afterAutospacing="1"/>
      <w:jc w:val="center"/>
      <w:textAlignment w:val="center"/>
    </w:pPr>
    <w:rPr>
      <w:rFonts w:ascii="Microsoft Sans Serif" w:hAnsi="Microsoft Sans Serif" w:cs="Microsoft Sans Serif"/>
      <w:sz w:val="17"/>
      <w:szCs w:val="17"/>
    </w:rPr>
  </w:style>
  <w:style w:type="paragraph" w:customStyle="1" w:styleId="xl76">
    <w:name w:val="xl76"/>
    <w:basedOn w:val="a"/>
    <w:rsid w:val="006C3795"/>
    <w:pPr>
      <w:pBdr>
        <w:top w:val="single" w:sz="4" w:space="0" w:color="auto"/>
        <w:left w:val="single" w:sz="4" w:space="0" w:color="auto"/>
        <w:bottom w:val="single" w:sz="4" w:space="0" w:color="auto"/>
        <w:right w:val="single" w:sz="4" w:space="0" w:color="auto"/>
      </w:pBdr>
      <w:shd w:val="clear" w:color="FFFFFF" w:fill="D3D3D3"/>
      <w:spacing w:before="100" w:beforeAutospacing="1" w:after="100" w:afterAutospacing="1"/>
      <w:jc w:val="center"/>
      <w:textAlignment w:val="center"/>
    </w:pPr>
    <w:rPr>
      <w:rFonts w:ascii="Microsoft Sans Serif" w:hAnsi="Microsoft Sans Serif" w:cs="Microsoft Sans Serif"/>
      <w:sz w:val="17"/>
      <w:szCs w:val="17"/>
    </w:rPr>
  </w:style>
  <w:style w:type="paragraph" w:customStyle="1" w:styleId="xl77">
    <w:name w:val="xl77"/>
    <w:basedOn w:val="a"/>
    <w:rsid w:val="006C3795"/>
    <w:pPr>
      <w:pBdr>
        <w:top w:val="single" w:sz="4" w:space="0" w:color="auto"/>
        <w:left w:val="single" w:sz="4" w:space="0" w:color="auto"/>
        <w:bottom w:val="single" w:sz="4" w:space="0" w:color="auto"/>
        <w:right w:val="single" w:sz="4" w:space="0" w:color="auto"/>
      </w:pBdr>
      <w:shd w:val="pct50" w:color="C8C8C8" w:fill="C8C8C8"/>
      <w:spacing w:before="100" w:beforeAutospacing="1" w:after="100" w:afterAutospacing="1"/>
      <w:jc w:val="center"/>
      <w:textAlignment w:val="center"/>
    </w:pPr>
  </w:style>
  <w:style w:type="paragraph" w:customStyle="1" w:styleId="aff0">
    <w:name w:val="Комментарий"/>
    <w:basedOn w:val="a"/>
    <w:next w:val="a"/>
    <w:uiPriority w:val="99"/>
    <w:rsid w:val="00366B0C"/>
    <w:pPr>
      <w:widowControl w:val="0"/>
      <w:autoSpaceDE w:val="0"/>
      <w:autoSpaceDN w:val="0"/>
      <w:adjustRightInd w:val="0"/>
      <w:ind w:left="170"/>
      <w:jc w:val="both"/>
    </w:pPr>
    <w:rPr>
      <w:rFonts w:ascii="Arial" w:hAnsi="Arial" w:cs="Arial"/>
      <w:i/>
      <w:iCs/>
      <w:color w:val="800080"/>
    </w:rPr>
  </w:style>
  <w:style w:type="character" w:customStyle="1" w:styleId="aff1">
    <w:name w:val="Гипертекстовая ссылка"/>
    <w:uiPriority w:val="99"/>
    <w:rsid w:val="00366B0C"/>
    <w:rPr>
      <w:color w:val="008000"/>
    </w:rPr>
  </w:style>
  <w:style w:type="paragraph" w:customStyle="1" w:styleId="aff2">
    <w:name w:val="Нормальный (таблица)"/>
    <w:basedOn w:val="a"/>
    <w:next w:val="a"/>
    <w:rsid w:val="00796B23"/>
    <w:pPr>
      <w:widowControl w:val="0"/>
      <w:autoSpaceDE w:val="0"/>
      <w:autoSpaceDN w:val="0"/>
      <w:adjustRightInd w:val="0"/>
      <w:jc w:val="both"/>
    </w:pPr>
    <w:rPr>
      <w:rFonts w:ascii="Arial" w:hAnsi="Arial"/>
    </w:rPr>
  </w:style>
  <w:style w:type="paragraph" w:customStyle="1" w:styleId="ListParagraph">
    <w:name w:val="List Paragraph"/>
    <w:basedOn w:val="a"/>
    <w:rsid w:val="002E0BFA"/>
    <w:pPr>
      <w:ind w:left="720"/>
    </w:pPr>
    <w:rPr>
      <w:rFonts w:eastAsia="Calibri"/>
    </w:rPr>
  </w:style>
  <w:style w:type="paragraph" w:customStyle="1" w:styleId="13">
    <w:name w:val="Абзац списка1"/>
    <w:basedOn w:val="a"/>
    <w:link w:val="ListParagraphChar"/>
    <w:uiPriority w:val="99"/>
    <w:qFormat/>
    <w:rsid w:val="0004741F"/>
    <w:pPr>
      <w:spacing w:after="200" w:line="276" w:lineRule="auto"/>
      <w:ind w:left="720"/>
    </w:pPr>
    <w:rPr>
      <w:rFonts w:ascii="Calibri" w:hAnsi="Calibri"/>
      <w:sz w:val="20"/>
      <w:szCs w:val="20"/>
      <w:lang w:val="x-none" w:eastAsia="x-none"/>
    </w:rPr>
  </w:style>
  <w:style w:type="character" w:customStyle="1" w:styleId="ListParagraphChar">
    <w:name w:val="List Paragraph Char"/>
    <w:link w:val="13"/>
    <w:uiPriority w:val="99"/>
    <w:locked/>
    <w:rsid w:val="0004741F"/>
    <w:rPr>
      <w:rFonts w:ascii="Calibri" w:hAnsi="Calibri"/>
      <w:lang w:val="x-none" w:eastAsia="x-none"/>
    </w:rPr>
  </w:style>
  <w:style w:type="paragraph" w:customStyle="1" w:styleId="aff3">
    <w:name w:val=" Знак"/>
    <w:basedOn w:val="a"/>
    <w:rsid w:val="00C47606"/>
    <w:pPr>
      <w:spacing w:after="160" w:line="240" w:lineRule="exact"/>
    </w:pPr>
    <w:rPr>
      <w:rFonts w:ascii="Verdana" w:hAnsi="Verdana" w:cs="Verdana"/>
      <w:sz w:val="20"/>
      <w:szCs w:val="20"/>
      <w:lang w:val="en-US" w:eastAsia="en-US"/>
    </w:rPr>
  </w:style>
  <w:style w:type="character" w:customStyle="1" w:styleId="aff4">
    <w:name w:val="Цветовое выделение"/>
    <w:uiPriority w:val="99"/>
    <w:rsid w:val="001550CD"/>
    <w:rPr>
      <w:b/>
      <w:bCs/>
      <w:color w:val="26282F"/>
    </w:rPr>
  </w:style>
  <w:style w:type="paragraph" w:customStyle="1" w:styleId="ConsPlusTitle">
    <w:name w:val="ConsPlusTitle"/>
    <w:uiPriority w:val="99"/>
    <w:rsid w:val="00161AFC"/>
    <w:pPr>
      <w:widowControl w:val="0"/>
      <w:autoSpaceDE w:val="0"/>
      <w:autoSpaceDN w:val="0"/>
      <w:adjustRightInd w:val="0"/>
    </w:pPr>
    <w:rPr>
      <w:rFonts w:ascii="Arial" w:hAnsi="Arial" w:cs="Arial"/>
      <w:b/>
      <w:bCs/>
    </w:rPr>
  </w:style>
  <w:style w:type="paragraph" w:customStyle="1" w:styleId="aff5">
    <w:name w:val="Прижатый влево"/>
    <w:basedOn w:val="a"/>
    <w:next w:val="a"/>
    <w:uiPriority w:val="99"/>
    <w:rsid w:val="00CD0FFB"/>
    <w:pPr>
      <w:widowControl w:val="0"/>
      <w:autoSpaceDE w:val="0"/>
      <w:autoSpaceDN w:val="0"/>
      <w:adjustRightInd w:val="0"/>
    </w:pPr>
    <w:rPr>
      <w:rFonts w:ascii="Arial" w:hAnsi="Arial" w:cs="Arial"/>
    </w:rPr>
  </w:style>
  <w:style w:type="character" w:styleId="aff6">
    <w:name w:val="FollowedHyperlink"/>
    <w:uiPriority w:val="99"/>
    <w:semiHidden/>
    <w:unhideWhenUsed/>
    <w:rsid w:val="002E0404"/>
    <w:rPr>
      <w:color w:val="800080"/>
      <w:u w:val="single"/>
    </w:rPr>
  </w:style>
  <w:style w:type="paragraph" w:styleId="aff7">
    <w:name w:val="footnote text"/>
    <w:basedOn w:val="a"/>
    <w:link w:val="aff8"/>
    <w:rsid w:val="00AD67A7"/>
    <w:rPr>
      <w:sz w:val="20"/>
      <w:szCs w:val="20"/>
    </w:rPr>
  </w:style>
  <w:style w:type="character" w:customStyle="1" w:styleId="aff8">
    <w:name w:val="Текст сноски Знак"/>
    <w:basedOn w:val="a0"/>
    <w:link w:val="aff7"/>
    <w:rsid w:val="00AD67A7"/>
  </w:style>
  <w:style w:type="character" w:styleId="aff9">
    <w:name w:val="footnote reference"/>
    <w:rsid w:val="00AD67A7"/>
    <w:rPr>
      <w:vertAlign w:val="superscript"/>
    </w:rPr>
  </w:style>
  <w:style w:type="paragraph" w:styleId="affa">
    <w:name w:val="Normal (Web)"/>
    <w:basedOn w:val="a"/>
    <w:uiPriority w:val="99"/>
    <w:rsid w:val="00DA72A5"/>
    <w:pPr>
      <w:spacing w:before="100" w:beforeAutospacing="1" w:after="100" w:afterAutospacing="1"/>
    </w:pPr>
  </w:style>
  <w:style w:type="character" w:customStyle="1" w:styleId="fontstyle01">
    <w:name w:val="fontstyle01"/>
    <w:rsid w:val="007F320A"/>
    <w:rPr>
      <w:rFonts w:ascii="Times New Roman" w:hAnsi="Times New Roman" w:cs="Times New Roman" w:hint="default"/>
      <w:b w:val="0"/>
      <w:bCs w:val="0"/>
      <w:i w:val="0"/>
      <w:iCs w:val="0"/>
      <w:color w:val="000000"/>
      <w:sz w:val="28"/>
      <w:szCs w:val="28"/>
    </w:rPr>
  </w:style>
  <w:style w:type="paragraph" w:styleId="affb">
    <w:name w:val="List"/>
    <w:basedOn w:val="a"/>
    <w:unhideWhenUsed/>
    <w:rsid w:val="00F27A21"/>
    <w:pPr>
      <w:ind w:left="283" w:hanging="283"/>
    </w:pPr>
    <w:rPr>
      <w:sz w:val="20"/>
      <w:szCs w:val="20"/>
    </w:rPr>
  </w:style>
  <w:style w:type="paragraph" w:customStyle="1" w:styleId="xl63">
    <w:name w:val="xl63"/>
    <w:basedOn w:val="a"/>
    <w:rsid w:val="001548A7"/>
    <w:pPr>
      <w:spacing w:before="100" w:beforeAutospacing="1" w:after="100" w:afterAutospacing="1"/>
    </w:pPr>
    <w:rPr>
      <w:b/>
      <w:bCs/>
    </w:rPr>
  </w:style>
  <w:style w:type="paragraph" w:customStyle="1" w:styleId="xl64">
    <w:name w:val="xl64"/>
    <w:basedOn w:val="a"/>
    <w:rsid w:val="001548A7"/>
    <w:pPr>
      <w:pBdr>
        <w:left w:val="single" w:sz="4" w:space="0" w:color="000000"/>
        <w:right w:val="single" w:sz="4" w:space="0" w:color="000000"/>
      </w:pBdr>
      <w:spacing w:before="100" w:beforeAutospacing="1" w:after="100" w:afterAutospacing="1"/>
      <w:jc w:val="center"/>
      <w:textAlignment w:val="center"/>
    </w:pPr>
  </w:style>
  <w:style w:type="paragraph" w:customStyle="1" w:styleId="xl78">
    <w:name w:val="xl78"/>
    <w:basedOn w:val="a"/>
    <w:rsid w:val="001548A7"/>
    <w:pPr>
      <w:pBdr>
        <w:left w:val="single" w:sz="4" w:space="0" w:color="000000"/>
      </w:pBdr>
      <w:spacing w:before="100" w:beforeAutospacing="1" w:after="100" w:afterAutospacing="1"/>
      <w:jc w:val="center"/>
      <w:textAlignment w:val="center"/>
    </w:pPr>
    <w:rPr>
      <w:b/>
      <w:bCs/>
    </w:rPr>
  </w:style>
  <w:style w:type="paragraph" w:customStyle="1" w:styleId="xl79">
    <w:name w:val="xl79"/>
    <w:basedOn w:val="a"/>
    <w:rsid w:val="001548A7"/>
    <w:pPr>
      <w:pBdr>
        <w:right w:val="single" w:sz="4" w:space="0" w:color="000000"/>
      </w:pBdr>
      <w:spacing w:before="100" w:beforeAutospacing="1" w:after="100" w:afterAutospacing="1"/>
      <w:textAlignment w:val="top"/>
    </w:pPr>
  </w:style>
  <w:style w:type="paragraph" w:customStyle="1" w:styleId="xl80">
    <w:name w:val="xl80"/>
    <w:basedOn w:val="a"/>
    <w:rsid w:val="00482DEB"/>
    <w:pPr>
      <w:pBdr>
        <w:left w:val="single" w:sz="4" w:space="0" w:color="000000"/>
      </w:pBdr>
      <w:spacing w:before="100" w:beforeAutospacing="1" w:after="100" w:afterAutospacing="1"/>
      <w:jc w:val="center"/>
      <w:textAlignment w:val="center"/>
    </w:pPr>
    <w:rPr>
      <w:b/>
      <w:bCs/>
    </w:rPr>
  </w:style>
  <w:style w:type="paragraph" w:customStyle="1" w:styleId="xl81">
    <w:name w:val="xl81"/>
    <w:basedOn w:val="a"/>
    <w:rsid w:val="00482DEB"/>
    <w:pPr>
      <w:pBdr>
        <w:right w:val="single" w:sz="4" w:space="0" w:color="000000"/>
      </w:pBdr>
      <w:spacing w:before="100" w:beforeAutospacing="1" w:after="100" w:afterAutospacing="1"/>
      <w:textAlignment w:val="top"/>
    </w:pPr>
  </w:style>
  <w:style w:type="character" w:customStyle="1" w:styleId="docdata">
    <w:name w:val="docdata"/>
    <w:aliases w:val="docy,v5,1063,bqiaagaaeyqcaaagiaiaaaooawaabzwdaaaaaaaaaaaaaaaaaaaaaaaaaaaaaaaaaaaaaaaaaaaaaaaaaaaaaaaaaaaaaaaaaaaaaaaaaaaaaaaaaaaaaaaaaaaaaaaaaaaaaaaaaaaaaaaaaaaaaaaaaaaaaaaaaaaaaaaaaaaaaaaaaaaaaaaaaaaaaaaaaaaaaaaaaaaaaaaaaaaaaaaaaaaaaaaaaaaaaaaa"/>
    <w:rsid w:val="009E0B9F"/>
  </w:style>
  <w:style w:type="paragraph" w:customStyle="1" w:styleId="24089">
    <w:name w:val="24089"/>
    <w:aliases w:val="bqiaagaaeyqcaaagiaiaaaoaxqaaby5daaaaaaaaaaaaaaaaaaaaaaaaaaaaaaaaaaaaaaaaaaaaaaaaaaaaaaaaaaaaaaaaaaaaaaaaaaaaaaaaaaaaaaaaaaaaaaaaaaaaaaaaaaaaaaaaaaaaaaaaaaaaaaaaaaaaaaaaaaaaaaaaaaaaaaaaaaaaaaaaaaaaaaaaaaaaaaaaaaaaaaaaaaaaaaaaaaaaaaa"/>
    <w:basedOn w:val="a"/>
    <w:rsid w:val="00157D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6838">
      <w:bodyDiv w:val="1"/>
      <w:marLeft w:val="0"/>
      <w:marRight w:val="0"/>
      <w:marTop w:val="0"/>
      <w:marBottom w:val="0"/>
      <w:divBdr>
        <w:top w:val="none" w:sz="0" w:space="0" w:color="auto"/>
        <w:left w:val="none" w:sz="0" w:space="0" w:color="auto"/>
        <w:bottom w:val="none" w:sz="0" w:space="0" w:color="auto"/>
        <w:right w:val="none" w:sz="0" w:space="0" w:color="auto"/>
      </w:divBdr>
    </w:div>
    <w:div w:id="133835641">
      <w:bodyDiv w:val="1"/>
      <w:marLeft w:val="0"/>
      <w:marRight w:val="0"/>
      <w:marTop w:val="0"/>
      <w:marBottom w:val="0"/>
      <w:divBdr>
        <w:top w:val="none" w:sz="0" w:space="0" w:color="auto"/>
        <w:left w:val="none" w:sz="0" w:space="0" w:color="auto"/>
        <w:bottom w:val="none" w:sz="0" w:space="0" w:color="auto"/>
        <w:right w:val="none" w:sz="0" w:space="0" w:color="auto"/>
      </w:divBdr>
    </w:div>
    <w:div w:id="190724505">
      <w:bodyDiv w:val="1"/>
      <w:marLeft w:val="0"/>
      <w:marRight w:val="0"/>
      <w:marTop w:val="0"/>
      <w:marBottom w:val="0"/>
      <w:divBdr>
        <w:top w:val="none" w:sz="0" w:space="0" w:color="auto"/>
        <w:left w:val="none" w:sz="0" w:space="0" w:color="auto"/>
        <w:bottom w:val="none" w:sz="0" w:space="0" w:color="auto"/>
        <w:right w:val="none" w:sz="0" w:space="0" w:color="auto"/>
      </w:divBdr>
    </w:div>
    <w:div w:id="256712393">
      <w:bodyDiv w:val="1"/>
      <w:marLeft w:val="0"/>
      <w:marRight w:val="0"/>
      <w:marTop w:val="0"/>
      <w:marBottom w:val="0"/>
      <w:divBdr>
        <w:top w:val="none" w:sz="0" w:space="0" w:color="auto"/>
        <w:left w:val="none" w:sz="0" w:space="0" w:color="auto"/>
        <w:bottom w:val="none" w:sz="0" w:space="0" w:color="auto"/>
        <w:right w:val="none" w:sz="0" w:space="0" w:color="auto"/>
      </w:divBdr>
    </w:div>
    <w:div w:id="286014266">
      <w:bodyDiv w:val="1"/>
      <w:marLeft w:val="0"/>
      <w:marRight w:val="0"/>
      <w:marTop w:val="0"/>
      <w:marBottom w:val="0"/>
      <w:divBdr>
        <w:top w:val="none" w:sz="0" w:space="0" w:color="auto"/>
        <w:left w:val="none" w:sz="0" w:space="0" w:color="auto"/>
        <w:bottom w:val="none" w:sz="0" w:space="0" w:color="auto"/>
        <w:right w:val="none" w:sz="0" w:space="0" w:color="auto"/>
      </w:divBdr>
    </w:div>
    <w:div w:id="307513738">
      <w:bodyDiv w:val="1"/>
      <w:marLeft w:val="0"/>
      <w:marRight w:val="0"/>
      <w:marTop w:val="0"/>
      <w:marBottom w:val="0"/>
      <w:divBdr>
        <w:top w:val="none" w:sz="0" w:space="0" w:color="auto"/>
        <w:left w:val="none" w:sz="0" w:space="0" w:color="auto"/>
        <w:bottom w:val="none" w:sz="0" w:space="0" w:color="auto"/>
        <w:right w:val="none" w:sz="0" w:space="0" w:color="auto"/>
      </w:divBdr>
    </w:div>
    <w:div w:id="425924074">
      <w:bodyDiv w:val="1"/>
      <w:marLeft w:val="0"/>
      <w:marRight w:val="0"/>
      <w:marTop w:val="0"/>
      <w:marBottom w:val="0"/>
      <w:divBdr>
        <w:top w:val="none" w:sz="0" w:space="0" w:color="auto"/>
        <w:left w:val="none" w:sz="0" w:space="0" w:color="auto"/>
        <w:bottom w:val="none" w:sz="0" w:space="0" w:color="auto"/>
        <w:right w:val="none" w:sz="0" w:space="0" w:color="auto"/>
      </w:divBdr>
    </w:div>
    <w:div w:id="437410685">
      <w:bodyDiv w:val="1"/>
      <w:marLeft w:val="0"/>
      <w:marRight w:val="0"/>
      <w:marTop w:val="0"/>
      <w:marBottom w:val="0"/>
      <w:divBdr>
        <w:top w:val="none" w:sz="0" w:space="0" w:color="auto"/>
        <w:left w:val="none" w:sz="0" w:space="0" w:color="auto"/>
        <w:bottom w:val="none" w:sz="0" w:space="0" w:color="auto"/>
        <w:right w:val="none" w:sz="0" w:space="0" w:color="auto"/>
      </w:divBdr>
    </w:div>
    <w:div w:id="512955576">
      <w:bodyDiv w:val="1"/>
      <w:marLeft w:val="0"/>
      <w:marRight w:val="0"/>
      <w:marTop w:val="0"/>
      <w:marBottom w:val="0"/>
      <w:divBdr>
        <w:top w:val="none" w:sz="0" w:space="0" w:color="auto"/>
        <w:left w:val="none" w:sz="0" w:space="0" w:color="auto"/>
        <w:bottom w:val="none" w:sz="0" w:space="0" w:color="auto"/>
        <w:right w:val="none" w:sz="0" w:space="0" w:color="auto"/>
      </w:divBdr>
    </w:div>
    <w:div w:id="514539897">
      <w:bodyDiv w:val="1"/>
      <w:marLeft w:val="0"/>
      <w:marRight w:val="0"/>
      <w:marTop w:val="0"/>
      <w:marBottom w:val="0"/>
      <w:divBdr>
        <w:top w:val="none" w:sz="0" w:space="0" w:color="auto"/>
        <w:left w:val="none" w:sz="0" w:space="0" w:color="auto"/>
        <w:bottom w:val="none" w:sz="0" w:space="0" w:color="auto"/>
        <w:right w:val="none" w:sz="0" w:space="0" w:color="auto"/>
      </w:divBdr>
    </w:div>
    <w:div w:id="594747077">
      <w:bodyDiv w:val="1"/>
      <w:marLeft w:val="0"/>
      <w:marRight w:val="0"/>
      <w:marTop w:val="0"/>
      <w:marBottom w:val="0"/>
      <w:divBdr>
        <w:top w:val="none" w:sz="0" w:space="0" w:color="auto"/>
        <w:left w:val="none" w:sz="0" w:space="0" w:color="auto"/>
        <w:bottom w:val="none" w:sz="0" w:space="0" w:color="auto"/>
        <w:right w:val="none" w:sz="0" w:space="0" w:color="auto"/>
      </w:divBdr>
    </w:div>
    <w:div w:id="757407411">
      <w:bodyDiv w:val="1"/>
      <w:marLeft w:val="0"/>
      <w:marRight w:val="0"/>
      <w:marTop w:val="0"/>
      <w:marBottom w:val="0"/>
      <w:divBdr>
        <w:top w:val="none" w:sz="0" w:space="0" w:color="auto"/>
        <w:left w:val="none" w:sz="0" w:space="0" w:color="auto"/>
        <w:bottom w:val="none" w:sz="0" w:space="0" w:color="auto"/>
        <w:right w:val="none" w:sz="0" w:space="0" w:color="auto"/>
      </w:divBdr>
    </w:div>
    <w:div w:id="772171788">
      <w:bodyDiv w:val="1"/>
      <w:marLeft w:val="0"/>
      <w:marRight w:val="0"/>
      <w:marTop w:val="0"/>
      <w:marBottom w:val="0"/>
      <w:divBdr>
        <w:top w:val="none" w:sz="0" w:space="0" w:color="auto"/>
        <w:left w:val="none" w:sz="0" w:space="0" w:color="auto"/>
        <w:bottom w:val="none" w:sz="0" w:space="0" w:color="auto"/>
        <w:right w:val="none" w:sz="0" w:space="0" w:color="auto"/>
      </w:divBdr>
    </w:div>
    <w:div w:id="780295926">
      <w:bodyDiv w:val="1"/>
      <w:marLeft w:val="0"/>
      <w:marRight w:val="0"/>
      <w:marTop w:val="0"/>
      <w:marBottom w:val="0"/>
      <w:divBdr>
        <w:top w:val="none" w:sz="0" w:space="0" w:color="auto"/>
        <w:left w:val="none" w:sz="0" w:space="0" w:color="auto"/>
        <w:bottom w:val="none" w:sz="0" w:space="0" w:color="auto"/>
        <w:right w:val="none" w:sz="0" w:space="0" w:color="auto"/>
      </w:divBdr>
    </w:div>
    <w:div w:id="902568046">
      <w:bodyDiv w:val="1"/>
      <w:marLeft w:val="0"/>
      <w:marRight w:val="0"/>
      <w:marTop w:val="0"/>
      <w:marBottom w:val="0"/>
      <w:divBdr>
        <w:top w:val="none" w:sz="0" w:space="0" w:color="auto"/>
        <w:left w:val="none" w:sz="0" w:space="0" w:color="auto"/>
        <w:bottom w:val="none" w:sz="0" w:space="0" w:color="auto"/>
        <w:right w:val="none" w:sz="0" w:space="0" w:color="auto"/>
      </w:divBdr>
    </w:div>
    <w:div w:id="908803281">
      <w:bodyDiv w:val="1"/>
      <w:marLeft w:val="0"/>
      <w:marRight w:val="0"/>
      <w:marTop w:val="0"/>
      <w:marBottom w:val="0"/>
      <w:divBdr>
        <w:top w:val="none" w:sz="0" w:space="0" w:color="auto"/>
        <w:left w:val="none" w:sz="0" w:space="0" w:color="auto"/>
        <w:bottom w:val="none" w:sz="0" w:space="0" w:color="auto"/>
        <w:right w:val="none" w:sz="0" w:space="0" w:color="auto"/>
      </w:divBdr>
    </w:div>
    <w:div w:id="1014654667">
      <w:bodyDiv w:val="1"/>
      <w:marLeft w:val="0"/>
      <w:marRight w:val="0"/>
      <w:marTop w:val="0"/>
      <w:marBottom w:val="0"/>
      <w:divBdr>
        <w:top w:val="none" w:sz="0" w:space="0" w:color="auto"/>
        <w:left w:val="none" w:sz="0" w:space="0" w:color="auto"/>
        <w:bottom w:val="none" w:sz="0" w:space="0" w:color="auto"/>
        <w:right w:val="none" w:sz="0" w:space="0" w:color="auto"/>
      </w:divBdr>
    </w:div>
    <w:div w:id="1073819242">
      <w:bodyDiv w:val="1"/>
      <w:marLeft w:val="0"/>
      <w:marRight w:val="0"/>
      <w:marTop w:val="0"/>
      <w:marBottom w:val="0"/>
      <w:divBdr>
        <w:top w:val="none" w:sz="0" w:space="0" w:color="auto"/>
        <w:left w:val="none" w:sz="0" w:space="0" w:color="auto"/>
        <w:bottom w:val="none" w:sz="0" w:space="0" w:color="auto"/>
        <w:right w:val="none" w:sz="0" w:space="0" w:color="auto"/>
      </w:divBdr>
    </w:div>
    <w:div w:id="1076245721">
      <w:bodyDiv w:val="1"/>
      <w:marLeft w:val="0"/>
      <w:marRight w:val="0"/>
      <w:marTop w:val="0"/>
      <w:marBottom w:val="0"/>
      <w:divBdr>
        <w:top w:val="none" w:sz="0" w:space="0" w:color="auto"/>
        <w:left w:val="none" w:sz="0" w:space="0" w:color="auto"/>
        <w:bottom w:val="none" w:sz="0" w:space="0" w:color="auto"/>
        <w:right w:val="none" w:sz="0" w:space="0" w:color="auto"/>
      </w:divBdr>
    </w:div>
    <w:div w:id="1131168428">
      <w:bodyDiv w:val="1"/>
      <w:marLeft w:val="0"/>
      <w:marRight w:val="0"/>
      <w:marTop w:val="0"/>
      <w:marBottom w:val="0"/>
      <w:divBdr>
        <w:top w:val="none" w:sz="0" w:space="0" w:color="auto"/>
        <w:left w:val="none" w:sz="0" w:space="0" w:color="auto"/>
        <w:bottom w:val="none" w:sz="0" w:space="0" w:color="auto"/>
        <w:right w:val="none" w:sz="0" w:space="0" w:color="auto"/>
      </w:divBdr>
    </w:div>
    <w:div w:id="1159619485">
      <w:bodyDiv w:val="1"/>
      <w:marLeft w:val="0"/>
      <w:marRight w:val="0"/>
      <w:marTop w:val="0"/>
      <w:marBottom w:val="0"/>
      <w:divBdr>
        <w:top w:val="none" w:sz="0" w:space="0" w:color="auto"/>
        <w:left w:val="none" w:sz="0" w:space="0" w:color="auto"/>
        <w:bottom w:val="none" w:sz="0" w:space="0" w:color="auto"/>
        <w:right w:val="none" w:sz="0" w:space="0" w:color="auto"/>
      </w:divBdr>
    </w:div>
    <w:div w:id="1173450566">
      <w:bodyDiv w:val="1"/>
      <w:marLeft w:val="0"/>
      <w:marRight w:val="0"/>
      <w:marTop w:val="0"/>
      <w:marBottom w:val="0"/>
      <w:divBdr>
        <w:top w:val="none" w:sz="0" w:space="0" w:color="auto"/>
        <w:left w:val="none" w:sz="0" w:space="0" w:color="auto"/>
        <w:bottom w:val="none" w:sz="0" w:space="0" w:color="auto"/>
        <w:right w:val="none" w:sz="0" w:space="0" w:color="auto"/>
      </w:divBdr>
    </w:div>
    <w:div w:id="1214777316">
      <w:bodyDiv w:val="1"/>
      <w:marLeft w:val="0"/>
      <w:marRight w:val="0"/>
      <w:marTop w:val="0"/>
      <w:marBottom w:val="0"/>
      <w:divBdr>
        <w:top w:val="none" w:sz="0" w:space="0" w:color="auto"/>
        <w:left w:val="none" w:sz="0" w:space="0" w:color="auto"/>
        <w:bottom w:val="none" w:sz="0" w:space="0" w:color="auto"/>
        <w:right w:val="none" w:sz="0" w:space="0" w:color="auto"/>
      </w:divBdr>
    </w:div>
    <w:div w:id="1245915591">
      <w:bodyDiv w:val="1"/>
      <w:marLeft w:val="0"/>
      <w:marRight w:val="0"/>
      <w:marTop w:val="0"/>
      <w:marBottom w:val="0"/>
      <w:divBdr>
        <w:top w:val="none" w:sz="0" w:space="0" w:color="auto"/>
        <w:left w:val="none" w:sz="0" w:space="0" w:color="auto"/>
        <w:bottom w:val="none" w:sz="0" w:space="0" w:color="auto"/>
        <w:right w:val="none" w:sz="0" w:space="0" w:color="auto"/>
      </w:divBdr>
    </w:div>
    <w:div w:id="1248465891">
      <w:bodyDiv w:val="1"/>
      <w:marLeft w:val="0"/>
      <w:marRight w:val="0"/>
      <w:marTop w:val="0"/>
      <w:marBottom w:val="0"/>
      <w:divBdr>
        <w:top w:val="none" w:sz="0" w:space="0" w:color="auto"/>
        <w:left w:val="none" w:sz="0" w:space="0" w:color="auto"/>
        <w:bottom w:val="none" w:sz="0" w:space="0" w:color="auto"/>
        <w:right w:val="none" w:sz="0" w:space="0" w:color="auto"/>
      </w:divBdr>
    </w:div>
    <w:div w:id="1270817534">
      <w:bodyDiv w:val="1"/>
      <w:marLeft w:val="0"/>
      <w:marRight w:val="0"/>
      <w:marTop w:val="0"/>
      <w:marBottom w:val="0"/>
      <w:divBdr>
        <w:top w:val="none" w:sz="0" w:space="0" w:color="auto"/>
        <w:left w:val="none" w:sz="0" w:space="0" w:color="auto"/>
        <w:bottom w:val="none" w:sz="0" w:space="0" w:color="auto"/>
        <w:right w:val="none" w:sz="0" w:space="0" w:color="auto"/>
      </w:divBdr>
    </w:div>
    <w:div w:id="1292981336">
      <w:bodyDiv w:val="1"/>
      <w:marLeft w:val="0"/>
      <w:marRight w:val="0"/>
      <w:marTop w:val="0"/>
      <w:marBottom w:val="0"/>
      <w:divBdr>
        <w:top w:val="none" w:sz="0" w:space="0" w:color="auto"/>
        <w:left w:val="none" w:sz="0" w:space="0" w:color="auto"/>
        <w:bottom w:val="none" w:sz="0" w:space="0" w:color="auto"/>
        <w:right w:val="none" w:sz="0" w:space="0" w:color="auto"/>
      </w:divBdr>
    </w:div>
    <w:div w:id="1327711934">
      <w:bodyDiv w:val="1"/>
      <w:marLeft w:val="0"/>
      <w:marRight w:val="0"/>
      <w:marTop w:val="0"/>
      <w:marBottom w:val="0"/>
      <w:divBdr>
        <w:top w:val="none" w:sz="0" w:space="0" w:color="auto"/>
        <w:left w:val="none" w:sz="0" w:space="0" w:color="auto"/>
        <w:bottom w:val="none" w:sz="0" w:space="0" w:color="auto"/>
        <w:right w:val="none" w:sz="0" w:space="0" w:color="auto"/>
      </w:divBdr>
    </w:div>
    <w:div w:id="1526484989">
      <w:bodyDiv w:val="1"/>
      <w:marLeft w:val="0"/>
      <w:marRight w:val="0"/>
      <w:marTop w:val="0"/>
      <w:marBottom w:val="0"/>
      <w:divBdr>
        <w:top w:val="none" w:sz="0" w:space="0" w:color="auto"/>
        <w:left w:val="none" w:sz="0" w:space="0" w:color="auto"/>
        <w:bottom w:val="none" w:sz="0" w:space="0" w:color="auto"/>
        <w:right w:val="none" w:sz="0" w:space="0" w:color="auto"/>
      </w:divBdr>
    </w:div>
    <w:div w:id="1609501979">
      <w:bodyDiv w:val="1"/>
      <w:marLeft w:val="0"/>
      <w:marRight w:val="0"/>
      <w:marTop w:val="0"/>
      <w:marBottom w:val="0"/>
      <w:divBdr>
        <w:top w:val="none" w:sz="0" w:space="0" w:color="auto"/>
        <w:left w:val="none" w:sz="0" w:space="0" w:color="auto"/>
        <w:bottom w:val="none" w:sz="0" w:space="0" w:color="auto"/>
        <w:right w:val="none" w:sz="0" w:space="0" w:color="auto"/>
      </w:divBdr>
    </w:div>
    <w:div w:id="1632975224">
      <w:bodyDiv w:val="1"/>
      <w:marLeft w:val="0"/>
      <w:marRight w:val="0"/>
      <w:marTop w:val="0"/>
      <w:marBottom w:val="0"/>
      <w:divBdr>
        <w:top w:val="none" w:sz="0" w:space="0" w:color="auto"/>
        <w:left w:val="none" w:sz="0" w:space="0" w:color="auto"/>
        <w:bottom w:val="none" w:sz="0" w:space="0" w:color="auto"/>
        <w:right w:val="none" w:sz="0" w:space="0" w:color="auto"/>
      </w:divBdr>
    </w:div>
    <w:div w:id="1633246482">
      <w:bodyDiv w:val="1"/>
      <w:marLeft w:val="0"/>
      <w:marRight w:val="0"/>
      <w:marTop w:val="0"/>
      <w:marBottom w:val="0"/>
      <w:divBdr>
        <w:top w:val="none" w:sz="0" w:space="0" w:color="auto"/>
        <w:left w:val="none" w:sz="0" w:space="0" w:color="auto"/>
        <w:bottom w:val="none" w:sz="0" w:space="0" w:color="auto"/>
        <w:right w:val="none" w:sz="0" w:space="0" w:color="auto"/>
      </w:divBdr>
    </w:div>
    <w:div w:id="1735816100">
      <w:bodyDiv w:val="1"/>
      <w:marLeft w:val="0"/>
      <w:marRight w:val="0"/>
      <w:marTop w:val="0"/>
      <w:marBottom w:val="0"/>
      <w:divBdr>
        <w:top w:val="none" w:sz="0" w:space="0" w:color="auto"/>
        <w:left w:val="none" w:sz="0" w:space="0" w:color="auto"/>
        <w:bottom w:val="none" w:sz="0" w:space="0" w:color="auto"/>
        <w:right w:val="none" w:sz="0" w:space="0" w:color="auto"/>
      </w:divBdr>
    </w:div>
    <w:div w:id="1766221889">
      <w:bodyDiv w:val="1"/>
      <w:marLeft w:val="0"/>
      <w:marRight w:val="0"/>
      <w:marTop w:val="0"/>
      <w:marBottom w:val="0"/>
      <w:divBdr>
        <w:top w:val="none" w:sz="0" w:space="0" w:color="auto"/>
        <w:left w:val="none" w:sz="0" w:space="0" w:color="auto"/>
        <w:bottom w:val="none" w:sz="0" w:space="0" w:color="auto"/>
        <w:right w:val="none" w:sz="0" w:space="0" w:color="auto"/>
      </w:divBdr>
    </w:div>
    <w:div w:id="1780754773">
      <w:bodyDiv w:val="1"/>
      <w:marLeft w:val="0"/>
      <w:marRight w:val="0"/>
      <w:marTop w:val="0"/>
      <w:marBottom w:val="0"/>
      <w:divBdr>
        <w:top w:val="none" w:sz="0" w:space="0" w:color="auto"/>
        <w:left w:val="none" w:sz="0" w:space="0" w:color="auto"/>
        <w:bottom w:val="none" w:sz="0" w:space="0" w:color="auto"/>
        <w:right w:val="none" w:sz="0" w:space="0" w:color="auto"/>
      </w:divBdr>
    </w:div>
    <w:div w:id="1787039300">
      <w:bodyDiv w:val="1"/>
      <w:marLeft w:val="0"/>
      <w:marRight w:val="0"/>
      <w:marTop w:val="0"/>
      <w:marBottom w:val="0"/>
      <w:divBdr>
        <w:top w:val="none" w:sz="0" w:space="0" w:color="auto"/>
        <w:left w:val="none" w:sz="0" w:space="0" w:color="auto"/>
        <w:bottom w:val="none" w:sz="0" w:space="0" w:color="auto"/>
        <w:right w:val="none" w:sz="0" w:space="0" w:color="auto"/>
      </w:divBdr>
    </w:div>
    <w:div w:id="1904367428">
      <w:bodyDiv w:val="1"/>
      <w:marLeft w:val="0"/>
      <w:marRight w:val="0"/>
      <w:marTop w:val="0"/>
      <w:marBottom w:val="0"/>
      <w:divBdr>
        <w:top w:val="none" w:sz="0" w:space="0" w:color="auto"/>
        <w:left w:val="none" w:sz="0" w:space="0" w:color="auto"/>
        <w:bottom w:val="none" w:sz="0" w:space="0" w:color="auto"/>
        <w:right w:val="none" w:sz="0" w:space="0" w:color="auto"/>
      </w:divBdr>
    </w:div>
    <w:div w:id="2042632743">
      <w:bodyDiv w:val="1"/>
      <w:marLeft w:val="0"/>
      <w:marRight w:val="0"/>
      <w:marTop w:val="0"/>
      <w:marBottom w:val="0"/>
      <w:divBdr>
        <w:top w:val="none" w:sz="0" w:space="0" w:color="auto"/>
        <w:left w:val="none" w:sz="0" w:space="0" w:color="auto"/>
        <w:bottom w:val="none" w:sz="0" w:space="0" w:color="auto"/>
        <w:right w:val="none" w:sz="0" w:space="0" w:color="auto"/>
      </w:divBdr>
    </w:div>
    <w:div w:id="210082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erki.gov.ru/portal" TargetMode="External"/><Relationship Id="rId18" Type="http://schemas.openxmlformats.org/officeDocument/2006/relationships/hyperlink" Target="http://www.admkonda.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nd.gov.ru/mai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konda.ru/tinybrowser/files/dokumenty/rasporyazheniya/2022/2022-11-684-r.doc" TargetMode="External"/><Relationship Id="rId5" Type="http://schemas.openxmlformats.org/officeDocument/2006/relationships/webSettings" Target="webSettings.xml"/><Relationship Id="rId15" Type="http://schemas.openxmlformats.org/officeDocument/2006/relationships/hyperlink" Target="http://www.admkonda.ru/" TargetMode="External"/><Relationship Id="rId10" Type="http://schemas.openxmlformats.org/officeDocument/2006/relationships/footer" Target="footer2.xml"/><Relationship Id="rId19" Type="http://schemas.openxmlformats.org/officeDocument/2006/relationships/hyperlink" Target="https://admkonda.ru/otchety-i-doklady-glavy-rayona.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0621-4361-4C2A-A486-1E681497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14139</Words>
  <Characters>80593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94543</CharactersWithSpaces>
  <SharedDoc>false</SharedDoc>
  <HLinks>
    <vt:vector size="216" baseType="variant">
      <vt:variant>
        <vt:i4>3342386</vt:i4>
      </vt:variant>
      <vt:variant>
        <vt:i4>159</vt:i4>
      </vt:variant>
      <vt:variant>
        <vt:i4>0</vt:i4>
      </vt:variant>
      <vt:variant>
        <vt:i4>5</vt:i4>
      </vt:variant>
      <vt:variant>
        <vt:lpwstr>https://admkonda.ru/otchety-i-doklady-glavy-rayona.html</vt:lpwstr>
      </vt:variant>
      <vt:variant>
        <vt:lpwstr/>
      </vt:variant>
      <vt:variant>
        <vt:i4>7798818</vt:i4>
      </vt:variant>
      <vt:variant>
        <vt:i4>156</vt:i4>
      </vt:variant>
      <vt:variant>
        <vt:i4>0</vt:i4>
      </vt:variant>
      <vt:variant>
        <vt:i4>5</vt:i4>
      </vt:variant>
      <vt:variant>
        <vt:lpwstr>http://www.admkonda.ru/</vt:lpwstr>
      </vt:variant>
      <vt:variant>
        <vt:lpwstr/>
      </vt:variant>
      <vt:variant>
        <vt:i4>6619187</vt:i4>
      </vt:variant>
      <vt:variant>
        <vt:i4>153</vt:i4>
      </vt:variant>
      <vt:variant>
        <vt:i4>0</vt:i4>
      </vt:variant>
      <vt:variant>
        <vt:i4>5</vt:i4>
      </vt:variant>
      <vt:variant>
        <vt:lpwstr/>
      </vt:variant>
      <vt:variant>
        <vt:lpwstr>Par1152</vt:lpwstr>
      </vt:variant>
      <vt:variant>
        <vt:i4>6553651</vt:i4>
      </vt:variant>
      <vt:variant>
        <vt:i4>150</vt:i4>
      </vt:variant>
      <vt:variant>
        <vt:i4>0</vt:i4>
      </vt:variant>
      <vt:variant>
        <vt:i4>5</vt:i4>
      </vt:variant>
      <vt:variant>
        <vt:lpwstr/>
      </vt:variant>
      <vt:variant>
        <vt:lpwstr>Par1147</vt:lpwstr>
      </vt:variant>
      <vt:variant>
        <vt:i4>6881330</vt:i4>
      </vt:variant>
      <vt:variant>
        <vt:i4>147</vt:i4>
      </vt:variant>
      <vt:variant>
        <vt:i4>0</vt:i4>
      </vt:variant>
      <vt:variant>
        <vt:i4>5</vt:i4>
      </vt:variant>
      <vt:variant>
        <vt:lpwstr/>
      </vt:variant>
      <vt:variant>
        <vt:lpwstr>Par1090</vt:lpwstr>
      </vt:variant>
      <vt:variant>
        <vt:i4>6815794</vt:i4>
      </vt:variant>
      <vt:variant>
        <vt:i4>144</vt:i4>
      </vt:variant>
      <vt:variant>
        <vt:i4>0</vt:i4>
      </vt:variant>
      <vt:variant>
        <vt:i4>5</vt:i4>
      </vt:variant>
      <vt:variant>
        <vt:lpwstr/>
      </vt:variant>
      <vt:variant>
        <vt:lpwstr>Par1084</vt:lpwstr>
      </vt:variant>
      <vt:variant>
        <vt:i4>6750258</vt:i4>
      </vt:variant>
      <vt:variant>
        <vt:i4>141</vt:i4>
      </vt:variant>
      <vt:variant>
        <vt:i4>0</vt:i4>
      </vt:variant>
      <vt:variant>
        <vt:i4>5</vt:i4>
      </vt:variant>
      <vt:variant>
        <vt:lpwstr/>
      </vt:variant>
      <vt:variant>
        <vt:lpwstr>Par1078</vt:lpwstr>
      </vt:variant>
      <vt:variant>
        <vt:i4>6750258</vt:i4>
      </vt:variant>
      <vt:variant>
        <vt:i4>138</vt:i4>
      </vt:variant>
      <vt:variant>
        <vt:i4>0</vt:i4>
      </vt:variant>
      <vt:variant>
        <vt:i4>5</vt:i4>
      </vt:variant>
      <vt:variant>
        <vt:lpwstr/>
      </vt:variant>
      <vt:variant>
        <vt:lpwstr>Par1073</vt:lpwstr>
      </vt:variant>
      <vt:variant>
        <vt:i4>6750258</vt:i4>
      </vt:variant>
      <vt:variant>
        <vt:i4>135</vt:i4>
      </vt:variant>
      <vt:variant>
        <vt:i4>0</vt:i4>
      </vt:variant>
      <vt:variant>
        <vt:i4>5</vt:i4>
      </vt:variant>
      <vt:variant>
        <vt:lpwstr/>
      </vt:variant>
      <vt:variant>
        <vt:lpwstr>Par1071</vt:lpwstr>
      </vt:variant>
      <vt:variant>
        <vt:i4>6684722</vt:i4>
      </vt:variant>
      <vt:variant>
        <vt:i4>132</vt:i4>
      </vt:variant>
      <vt:variant>
        <vt:i4>0</vt:i4>
      </vt:variant>
      <vt:variant>
        <vt:i4>5</vt:i4>
      </vt:variant>
      <vt:variant>
        <vt:lpwstr/>
      </vt:variant>
      <vt:variant>
        <vt:lpwstr>Par1066</vt:lpwstr>
      </vt:variant>
      <vt:variant>
        <vt:i4>6684722</vt:i4>
      </vt:variant>
      <vt:variant>
        <vt:i4>129</vt:i4>
      </vt:variant>
      <vt:variant>
        <vt:i4>0</vt:i4>
      </vt:variant>
      <vt:variant>
        <vt:i4>5</vt:i4>
      </vt:variant>
      <vt:variant>
        <vt:lpwstr/>
      </vt:variant>
      <vt:variant>
        <vt:lpwstr>Par1060</vt:lpwstr>
      </vt:variant>
      <vt:variant>
        <vt:i4>5505026</vt:i4>
      </vt:variant>
      <vt:variant>
        <vt:i4>126</vt:i4>
      </vt:variant>
      <vt:variant>
        <vt:i4>0</vt:i4>
      </vt:variant>
      <vt:variant>
        <vt:i4>5</vt:i4>
      </vt:variant>
      <vt:variant>
        <vt:lpwstr/>
      </vt:variant>
      <vt:variant>
        <vt:lpwstr>Par58</vt:lpwstr>
      </vt:variant>
      <vt:variant>
        <vt:i4>5505026</vt:i4>
      </vt:variant>
      <vt:variant>
        <vt:i4>123</vt:i4>
      </vt:variant>
      <vt:variant>
        <vt:i4>0</vt:i4>
      </vt:variant>
      <vt:variant>
        <vt:i4>5</vt:i4>
      </vt:variant>
      <vt:variant>
        <vt:lpwstr/>
      </vt:variant>
      <vt:variant>
        <vt:lpwstr>Par55</vt:lpwstr>
      </vt:variant>
      <vt:variant>
        <vt:i4>5505026</vt:i4>
      </vt:variant>
      <vt:variant>
        <vt:i4>120</vt:i4>
      </vt:variant>
      <vt:variant>
        <vt:i4>0</vt:i4>
      </vt:variant>
      <vt:variant>
        <vt:i4>5</vt:i4>
      </vt:variant>
      <vt:variant>
        <vt:lpwstr/>
      </vt:variant>
      <vt:variant>
        <vt:lpwstr>Par52</vt:lpwstr>
      </vt:variant>
      <vt:variant>
        <vt:i4>7798818</vt:i4>
      </vt:variant>
      <vt:variant>
        <vt:i4>117</vt:i4>
      </vt:variant>
      <vt:variant>
        <vt:i4>0</vt:i4>
      </vt:variant>
      <vt:variant>
        <vt:i4>5</vt:i4>
      </vt:variant>
      <vt:variant>
        <vt:lpwstr>http://www.admkonda.ru/</vt:lpwstr>
      </vt:variant>
      <vt:variant>
        <vt:lpwstr/>
      </vt:variant>
      <vt:variant>
        <vt:i4>2687029</vt:i4>
      </vt:variant>
      <vt:variant>
        <vt:i4>114</vt:i4>
      </vt:variant>
      <vt:variant>
        <vt:i4>0</vt:i4>
      </vt:variant>
      <vt:variant>
        <vt:i4>5</vt:i4>
      </vt:variant>
      <vt:variant>
        <vt:lpwstr>https://ot.gov.ru/</vt:lpwstr>
      </vt:variant>
      <vt:variant>
        <vt:lpwstr/>
      </vt:variant>
      <vt:variant>
        <vt:i4>3473448</vt:i4>
      </vt:variant>
      <vt:variant>
        <vt:i4>111</vt:i4>
      </vt:variant>
      <vt:variant>
        <vt:i4>0</vt:i4>
      </vt:variant>
      <vt:variant>
        <vt:i4>5</vt:i4>
      </vt:variant>
      <vt:variant>
        <vt:lpwstr>https://proverki.gov.ru/portal</vt:lpwstr>
      </vt:variant>
      <vt:variant>
        <vt:lpwstr/>
      </vt:variant>
      <vt:variant>
        <vt:i4>6357090</vt:i4>
      </vt:variant>
      <vt:variant>
        <vt:i4>108</vt:i4>
      </vt:variant>
      <vt:variant>
        <vt:i4>0</vt:i4>
      </vt:variant>
      <vt:variant>
        <vt:i4>5</vt:i4>
      </vt:variant>
      <vt:variant>
        <vt:lpwstr>https://knd.gov.ru/main</vt:lpwstr>
      </vt:variant>
      <vt:variant>
        <vt:lpwstr/>
      </vt:variant>
      <vt:variant>
        <vt:i4>524372</vt:i4>
      </vt:variant>
      <vt:variant>
        <vt:i4>105</vt:i4>
      </vt:variant>
      <vt:variant>
        <vt:i4>0</vt:i4>
      </vt:variant>
      <vt:variant>
        <vt:i4>5</vt:i4>
      </vt:variant>
      <vt:variant>
        <vt:lpwstr>http://admkonda.ru/tinybrowser/files/dokumenty/rasporyazheniya/2022/2022-11-684-r.doc</vt:lpwstr>
      </vt:variant>
      <vt:variant>
        <vt:lpwstr/>
      </vt:variant>
      <vt:variant>
        <vt:i4>1966135</vt:i4>
      </vt:variant>
      <vt:variant>
        <vt:i4>98</vt:i4>
      </vt:variant>
      <vt:variant>
        <vt:i4>0</vt:i4>
      </vt:variant>
      <vt:variant>
        <vt:i4>5</vt:i4>
      </vt:variant>
      <vt:variant>
        <vt:lpwstr/>
      </vt:variant>
      <vt:variant>
        <vt:lpwstr>_Toc164864435</vt:lpwstr>
      </vt:variant>
      <vt:variant>
        <vt:i4>1966135</vt:i4>
      </vt:variant>
      <vt:variant>
        <vt:i4>92</vt:i4>
      </vt:variant>
      <vt:variant>
        <vt:i4>0</vt:i4>
      </vt:variant>
      <vt:variant>
        <vt:i4>5</vt:i4>
      </vt:variant>
      <vt:variant>
        <vt:lpwstr/>
      </vt:variant>
      <vt:variant>
        <vt:lpwstr>_Toc164864434</vt:lpwstr>
      </vt:variant>
      <vt:variant>
        <vt:i4>1966135</vt:i4>
      </vt:variant>
      <vt:variant>
        <vt:i4>86</vt:i4>
      </vt:variant>
      <vt:variant>
        <vt:i4>0</vt:i4>
      </vt:variant>
      <vt:variant>
        <vt:i4>5</vt:i4>
      </vt:variant>
      <vt:variant>
        <vt:lpwstr/>
      </vt:variant>
      <vt:variant>
        <vt:lpwstr>_Toc164864433</vt:lpwstr>
      </vt:variant>
      <vt:variant>
        <vt:i4>1966135</vt:i4>
      </vt:variant>
      <vt:variant>
        <vt:i4>80</vt:i4>
      </vt:variant>
      <vt:variant>
        <vt:i4>0</vt:i4>
      </vt:variant>
      <vt:variant>
        <vt:i4>5</vt:i4>
      </vt:variant>
      <vt:variant>
        <vt:lpwstr/>
      </vt:variant>
      <vt:variant>
        <vt:lpwstr>_Toc164864432</vt:lpwstr>
      </vt:variant>
      <vt:variant>
        <vt:i4>1966135</vt:i4>
      </vt:variant>
      <vt:variant>
        <vt:i4>74</vt:i4>
      </vt:variant>
      <vt:variant>
        <vt:i4>0</vt:i4>
      </vt:variant>
      <vt:variant>
        <vt:i4>5</vt:i4>
      </vt:variant>
      <vt:variant>
        <vt:lpwstr/>
      </vt:variant>
      <vt:variant>
        <vt:lpwstr>_Toc164864431</vt:lpwstr>
      </vt:variant>
      <vt:variant>
        <vt:i4>1966135</vt:i4>
      </vt:variant>
      <vt:variant>
        <vt:i4>68</vt:i4>
      </vt:variant>
      <vt:variant>
        <vt:i4>0</vt:i4>
      </vt:variant>
      <vt:variant>
        <vt:i4>5</vt:i4>
      </vt:variant>
      <vt:variant>
        <vt:lpwstr/>
      </vt:variant>
      <vt:variant>
        <vt:lpwstr>_Toc164864430</vt:lpwstr>
      </vt:variant>
      <vt:variant>
        <vt:i4>2031671</vt:i4>
      </vt:variant>
      <vt:variant>
        <vt:i4>62</vt:i4>
      </vt:variant>
      <vt:variant>
        <vt:i4>0</vt:i4>
      </vt:variant>
      <vt:variant>
        <vt:i4>5</vt:i4>
      </vt:variant>
      <vt:variant>
        <vt:lpwstr/>
      </vt:variant>
      <vt:variant>
        <vt:lpwstr>_Toc164864429</vt:lpwstr>
      </vt:variant>
      <vt:variant>
        <vt:i4>2031671</vt:i4>
      </vt:variant>
      <vt:variant>
        <vt:i4>56</vt:i4>
      </vt:variant>
      <vt:variant>
        <vt:i4>0</vt:i4>
      </vt:variant>
      <vt:variant>
        <vt:i4>5</vt:i4>
      </vt:variant>
      <vt:variant>
        <vt:lpwstr/>
      </vt:variant>
      <vt:variant>
        <vt:lpwstr>_Toc164864428</vt:lpwstr>
      </vt:variant>
      <vt:variant>
        <vt:i4>2031671</vt:i4>
      </vt:variant>
      <vt:variant>
        <vt:i4>50</vt:i4>
      </vt:variant>
      <vt:variant>
        <vt:i4>0</vt:i4>
      </vt:variant>
      <vt:variant>
        <vt:i4>5</vt:i4>
      </vt:variant>
      <vt:variant>
        <vt:lpwstr/>
      </vt:variant>
      <vt:variant>
        <vt:lpwstr>_Toc164864427</vt:lpwstr>
      </vt:variant>
      <vt:variant>
        <vt:i4>2031671</vt:i4>
      </vt:variant>
      <vt:variant>
        <vt:i4>44</vt:i4>
      </vt:variant>
      <vt:variant>
        <vt:i4>0</vt:i4>
      </vt:variant>
      <vt:variant>
        <vt:i4>5</vt:i4>
      </vt:variant>
      <vt:variant>
        <vt:lpwstr/>
      </vt:variant>
      <vt:variant>
        <vt:lpwstr>_Toc164864426</vt:lpwstr>
      </vt:variant>
      <vt:variant>
        <vt:i4>2031671</vt:i4>
      </vt:variant>
      <vt:variant>
        <vt:i4>38</vt:i4>
      </vt:variant>
      <vt:variant>
        <vt:i4>0</vt:i4>
      </vt:variant>
      <vt:variant>
        <vt:i4>5</vt:i4>
      </vt:variant>
      <vt:variant>
        <vt:lpwstr/>
      </vt:variant>
      <vt:variant>
        <vt:lpwstr>_Toc164864425</vt:lpwstr>
      </vt:variant>
      <vt:variant>
        <vt:i4>2031671</vt:i4>
      </vt:variant>
      <vt:variant>
        <vt:i4>32</vt:i4>
      </vt:variant>
      <vt:variant>
        <vt:i4>0</vt:i4>
      </vt:variant>
      <vt:variant>
        <vt:i4>5</vt:i4>
      </vt:variant>
      <vt:variant>
        <vt:lpwstr/>
      </vt:variant>
      <vt:variant>
        <vt:lpwstr>_Toc164864424</vt:lpwstr>
      </vt:variant>
      <vt:variant>
        <vt:i4>2031671</vt:i4>
      </vt:variant>
      <vt:variant>
        <vt:i4>26</vt:i4>
      </vt:variant>
      <vt:variant>
        <vt:i4>0</vt:i4>
      </vt:variant>
      <vt:variant>
        <vt:i4>5</vt:i4>
      </vt:variant>
      <vt:variant>
        <vt:lpwstr/>
      </vt:variant>
      <vt:variant>
        <vt:lpwstr>_Toc164864423</vt:lpwstr>
      </vt:variant>
      <vt:variant>
        <vt:i4>2031671</vt:i4>
      </vt:variant>
      <vt:variant>
        <vt:i4>20</vt:i4>
      </vt:variant>
      <vt:variant>
        <vt:i4>0</vt:i4>
      </vt:variant>
      <vt:variant>
        <vt:i4>5</vt:i4>
      </vt:variant>
      <vt:variant>
        <vt:lpwstr/>
      </vt:variant>
      <vt:variant>
        <vt:lpwstr>_Toc164864422</vt:lpwstr>
      </vt:variant>
      <vt:variant>
        <vt:i4>2031671</vt:i4>
      </vt:variant>
      <vt:variant>
        <vt:i4>14</vt:i4>
      </vt:variant>
      <vt:variant>
        <vt:i4>0</vt:i4>
      </vt:variant>
      <vt:variant>
        <vt:i4>5</vt:i4>
      </vt:variant>
      <vt:variant>
        <vt:lpwstr/>
      </vt:variant>
      <vt:variant>
        <vt:lpwstr>_Toc164864421</vt:lpwstr>
      </vt:variant>
      <vt:variant>
        <vt:i4>2031671</vt:i4>
      </vt:variant>
      <vt:variant>
        <vt:i4>8</vt:i4>
      </vt:variant>
      <vt:variant>
        <vt:i4>0</vt:i4>
      </vt:variant>
      <vt:variant>
        <vt:i4>5</vt:i4>
      </vt:variant>
      <vt:variant>
        <vt:lpwstr/>
      </vt:variant>
      <vt:variant>
        <vt:lpwstr>_Toc164864420</vt:lpwstr>
      </vt:variant>
      <vt:variant>
        <vt:i4>1835063</vt:i4>
      </vt:variant>
      <vt:variant>
        <vt:i4>2</vt:i4>
      </vt:variant>
      <vt:variant>
        <vt:i4>0</vt:i4>
      </vt:variant>
      <vt:variant>
        <vt:i4>5</vt:i4>
      </vt:variant>
      <vt:variant>
        <vt:lpwstr/>
      </vt:variant>
      <vt:variant>
        <vt:lpwstr>_Toc164864419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ivanovalv</dc:creator>
  <cp:lastModifiedBy>Самара Татьяна Леонидовна</cp:lastModifiedBy>
  <cp:revision>2</cp:revision>
  <cp:lastPrinted>2024-04-24T10:44:00Z</cp:lastPrinted>
  <dcterms:created xsi:type="dcterms:W3CDTF">2024-04-27T05:12:00Z</dcterms:created>
  <dcterms:modified xsi:type="dcterms:W3CDTF">2024-04-27T05:12:00Z</dcterms:modified>
</cp:coreProperties>
</file>