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4F" w:rsidRDefault="00612B4F" w:rsidP="00612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E85EE7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Отчет о </w:t>
      </w: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реализации </w:t>
      </w:r>
      <w:r w:rsidRPr="00E85EE7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Плана </w:t>
      </w: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>создания</w:t>
      </w:r>
      <w:r w:rsidRPr="00E85EE7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объектов </w:t>
      </w:r>
    </w:p>
    <w:p w:rsidR="00612B4F" w:rsidRDefault="00612B4F" w:rsidP="00612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>инвестиционной</w:t>
      </w:r>
      <w:r w:rsidRPr="00E85EE7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инфраструктуры в </w:t>
      </w: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>муниципальном образовании</w:t>
      </w:r>
      <w:r w:rsidRPr="00E85EE7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>Кондинский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район</w:t>
      </w:r>
    </w:p>
    <w:p w:rsidR="00612B4F" w:rsidRDefault="00612B4F" w:rsidP="00612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>Ханты-Мансийского автономного округа</w:t>
      </w:r>
      <w:r w:rsidRPr="00E85EE7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- Югры в </w:t>
      </w: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2016 </w:t>
      </w:r>
      <w:r w:rsidRPr="00E85EE7">
        <w:rPr>
          <w:rFonts w:ascii="Times New Roman" w:eastAsia="Times New Roman" w:hAnsi="Times New Roman" w:cs="Times New Roman"/>
          <w:sz w:val="24"/>
          <w:szCs w:val="15"/>
          <w:lang w:eastAsia="ru-RU"/>
        </w:rPr>
        <w:t>году</w:t>
      </w:r>
    </w:p>
    <w:p w:rsidR="00612B4F" w:rsidRPr="00E85EE7" w:rsidRDefault="00612B4F" w:rsidP="00612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134"/>
        <w:gridCol w:w="993"/>
        <w:gridCol w:w="1275"/>
        <w:gridCol w:w="1134"/>
        <w:gridCol w:w="1276"/>
        <w:gridCol w:w="2268"/>
        <w:gridCol w:w="1276"/>
        <w:gridCol w:w="1417"/>
        <w:gridCol w:w="1252"/>
        <w:gridCol w:w="1158"/>
      </w:tblGrid>
      <w:tr w:rsidR="00612B4F" w:rsidRPr="00933784" w:rsidTr="006F055C">
        <w:trPr>
          <w:trHeight w:val="488"/>
        </w:trPr>
        <w:tc>
          <w:tcPr>
            <w:tcW w:w="567" w:type="dxa"/>
            <w:vMerge w:val="restart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vMerge w:val="restart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Месторасположение</w:t>
            </w:r>
          </w:p>
        </w:tc>
        <w:tc>
          <w:tcPr>
            <w:tcW w:w="1134" w:type="dxa"/>
            <w:vMerge w:val="restart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Вид работ (строительство/ реконструкция)</w:t>
            </w:r>
          </w:p>
        </w:tc>
        <w:tc>
          <w:tcPr>
            <w:tcW w:w="993" w:type="dxa"/>
            <w:vMerge w:val="restart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Этап (проектирование/ строительство)</w:t>
            </w:r>
          </w:p>
        </w:tc>
        <w:tc>
          <w:tcPr>
            <w:tcW w:w="1275" w:type="dxa"/>
            <w:vMerge w:val="restart"/>
          </w:tcPr>
          <w:p w:rsidR="00612B4F" w:rsidRPr="00933784" w:rsidRDefault="00612B4F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Планируемые сроки строительства/ реконструкции</w:t>
            </w:r>
          </w:p>
        </w:tc>
        <w:tc>
          <w:tcPr>
            <w:tcW w:w="1134" w:type="dxa"/>
            <w:vMerge w:val="restart"/>
          </w:tcPr>
          <w:p w:rsidR="00612B4F" w:rsidRPr="00933784" w:rsidRDefault="00612B4F" w:rsidP="00AD2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Исполнено на 01.01.2017, тыс. руб.</w:t>
            </w:r>
          </w:p>
        </w:tc>
        <w:tc>
          <w:tcPr>
            <w:tcW w:w="1276" w:type="dxa"/>
            <w:vMerge w:val="restart"/>
          </w:tcPr>
          <w:p w:rsidR="00612B4F" w:rsidRPr="00933784" w:rsidRDefault="00612B4F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612B4F" w:rsidRPr="00933784" w:rsidRDefault="00612B4F" w:rsidP="006F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Краткая характеристика и текущее состояние объекта, информация о проведении торгов, заключении контрактов, соблюдении условий контракта подрядной организации</w:t>
            </w:r>
          </w:p>
        </w:tc>
        <w:tc>
          <w:tcPr>
            <w:tcW w:w="3945" w:type="dxa"/>
            <w:gridSpan w:val="3"/>
          </w:tcPr>
          <w:p w:rsidR="00612B4F" w:rsidRPr="00933784" w:rsidRDefault="00612B4F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Экономический эффект от реализации объекта</w:t>
            </w:r>
          </w:p>
        </w:tc>
        <w:tc>
          <w:tcPr>
            <w:tcW w:w="1158" w:type="dxa"/>
            <w:vMerge w:val="restart"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12B4F" w:rsidRPr="00933784" w:rsidTr="006F055C">
        <w:trPr>
          <w:trHeight w:val="1357"/>
        </w:trPr>
        <w:tc>
          <w:tcPr>
            <w:tcW w:w="567" w:type="dxa"/>
            <w:vMerge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12B4F" w:rsidRPr="00933784" w:rsidRDefault="00612B4F" w:rsidP="00AD2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12B4F" w:rsidRPr="00933784" w:rsidRDefault="00612B4F" w:rsidP="006F05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2B4F" w:rsidRPr="00933784" w:rsidRDefault="00612B4F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 xml:space="preserve"> (число созданных рабочих мест)</w:t>
            </w:r>
          </w:p>
        </w:tc>
        <w:tc>
          <w:tcPr>
            <w:tcW w:w="1417" w:type="dxa"/>
          </w:tcPr>
          <w:p w:rsidR="00612B4F" w:rsidRPr="00933784" w:rsidRDefault="00612B4F" w:rsidP="0093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7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Бюджетный (поступления налоговых отчислений в бюджеты всех уровней, тыс. руб.)</w:t>
            </w:r>
          </w:p>
        </w:tc>
        <w:tc>
          <w:tcPr>
            <w:tcW w:w="1252" w:type="dxa"/>
          </w:tcPr>
          <w:p w:rsidR="00612B4F" w:rsidRPr="00933784" w:rsidRDefault="00612B4F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Экономический</w:t>
            </w:r>
            <w:proofErr w:type="gramEnd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 xml:space="preserve"> (производственная мощность объекта)</w:t>
            </w:r>
          </w:p>
        </w:tc>
        <w:tc>
          <w:tcPr>
            <w:tcW w:w="1158" w:type="dxa"/>
            <w:vMerge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B4F" w:rsidRPr="00933784" w:rsidTr="006F055C">
        <w:trPr>
          <w:trHeight w:val="2826"/>
        </w:trPr>
        <w:tc>
          <w:tcPr>
            <w:tcW w:w="567" w:type="dxa"/>
          </w:tcPr>
          <w:p w:rsidR="00612B4F" w:rsidRPr="00933784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12B4F" w:rsidRPr="00933784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Школа на 550 учащихся в пгт.Междуреченский Кондинского района</w:t>
            </w:r>
          </w:p>
        </w:tc>
        <w:tc>
          <w:tcPr>
            <w:tcW w:w="992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еждуреченский</w:t>
            </w:r>
            <w:proofErr w:type="spellEnd"/>
          </w:p>
        </w:tc>
        <w:tc>
          <w:tcPr>
            <w:tcW w:w="1134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3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275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2011-2016</w:t>
            </w:r>
          </w:p>
        </w:tc>
        <w:tc>
          <w:tcPr>
            <w:tcW w:w="1134" w:type="dxa"/>
          </w:tcPr>
          <w:p w:rsidR="00612B4F" w:rsidRPr="00933784" w:rsidRDefault="00BC7463" w:rsidP="00AD2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296 613,1</w:t>
            </w:r>
          </w:p>
        </w:tc>
        <w:tc>
          <w:tcPr>
            <w:tcW w:w="1276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933784">
              <w:rPr>
                <w:rFonts w:ascii="Times New Roman" w:hAnsi="Times New Roman" w:cs="Times New Roman"/>
                <w:sz w:val="16"/>
              </w:rPr>
              <w:t>федеральный бюджет,</w:t>
            </w:r>
          </w:p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933784">
              <w:rPr>
                <w:rFonts w:ascii="Times New Roman" w:hAnsi="Times New Roman" w:cs="Times New Roman"/>
                <w:sz w:val="16"/>
              </w:rPr>
              <w:t>бюджет автономного округа, муниципальный бюджет</w:t>
            </w:r>
          </w:p>
        </w:tc>
        <w:tc>
          <w:tcPr>
            <w:tcW w:w="2268" w:type="dxa"/>
          </w:tcPr>
          <w:p w:rsidR="00612B4F" w:rsidRPr="00933784" w:rsidRDefault="006F055C" w:rsidP="006F05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МК №0187300003514000630 от 26.11.2014 на строительство объекта с ООО "Мастер" г. Ханты-Мансийск. Стоимость контракта 427356,0 тыс. руб. Готовность объекта 100%. Разрешение на ввод объекта в э</w:t>
            </w:r>
            <w:r w:rsidR="007B722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сплуатацию от 15.08.16 №86-RU86502000-61-2012. Поставлено и принято заказчиком технологическое оборудование. В прочих источниках финансирования ук</w:t>
            </w:r>
            <w:r w:rsidR="007B722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заны средства федерального бюджета на 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капитальному строительству объектов общеобразовательных организаций и их оснащения средствами обучения и воспитания, предусмотренными в проектно-сметной документации и необходимыми для реализации образовательных </w:t>
            </w:r>
            <w:r w:rsidRPr="006F05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программ начального общего, основного общего и среднего общего образования. После получения уведомления Департамента финансов ХМАО-Югры об изменении лимитов бюджетных обязательств была произведена передвижка финансирования по объекту 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 окружного на федеральный уровень.</w:t>
            </w:r>
          </w:p>
        </w:tc>
        <w:tc>
          <w:tcPr>
            <w:tcW w:w="1276" w:type="dxa"/>
          </w:tcPr>
          <w:p w:rsidR="00612B4F" w:rsidRPr="00933784" w:rsidRDefault="00A7781A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417" w:type="dxa"/>
          </w:tcPr>
          <w:p w:rsidR="00755F65" w:rsidRPr="00755F65" w:rsidRDefault="00755F65" w:rsidP="0075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F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 </w:t>
            </w:r>
            <w:bookmarkStart w:id="0" w:name="_GoBack"/>
            <w:bookmarkEnd w:id="0"/>
            <w:r w:rsidRPr="00755F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r w:rsidR="00B92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377,7</w:t>
            </w:r>
            <w:r w:rsidRPr="00755F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тыс. руб</w:t>
            </w:r>
            <w:proofErr w:type="gramStart"/>
            <w:r w:rsidRPr="00755F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</w:t>
            </w:r>
            <w:proofErr w:type="gramEnd"/>
          </w:p>
          <w:p w:rsidR="00755F65" w:rsidRPr="00755F65" w:rsidRDefault="00755F65" w:rsidP="0075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55F65" w:rsidRPr="00755F65" w:rsidRDefault="00755F65" w:rsidP="0075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F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организаций (в бюджет субъекта федерации) – 4 116,5 тыс. руб.</w:t>
            </w:r>
          </w:p>
          <w:p w:rsidR="00755F65" w:rsidRPr="00755F65" w:rsidRDefault="00755F65" w:rsidP="00755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55F65" w:rsidRPr="00755F65" w:rsidRDefault="00755F65" w:rsidP="0075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F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за загрязнение окружающей природной среды – 0,1 тыс. руб.</w:t>
            </w:r>
          </w:p>
          <w:p w:rsidR="00612B4F" w:rsidRPr="00933784" w:rsidRDefault="00612B4F" w:rsidP="0093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</w:tcPr>
          <w:p w:rsidR="00612B4F" w:rsidRPr="00933784" w:rsidRDefault="00482398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B4F" w:rsidRPr="00933784" w:rsidTr="006F055C">
        <w:trPr>
          <w:trHeight w:val="2982"/>
        </w:trPr>
        <w:tc>
          <w:tcPr>
            <w:tcW w:w="567" w:type="dxa"/>
          </w:tcPr>
          <w:p w:rsidR="00612B4F" w:rsidRPr="00933784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18" w:type="dxa"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«Школа – детский сад – интернат» </w:t>
            </w:r>
            <w:proofErr w:type="spellStart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лтай</w:t>
            </w:r>
            <w:proofErr w:type="spellEnd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 xml:space="preserve"> Кондинского района</w:t>
            </w:r>
          </w:p>
        </w:tc>
        <w:tc>
          <w:tcPr>
            <w:tcW w:w="992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лтай</w:t>
            </w:r>
            <w:proofErr w:type="spellEnd"/>
          </w:p>
        </w:tc>
        <w:tc>
          <w:tcPr>
            <w:tcW w:w="1134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3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275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2016-2018</w:t>
            </w:r>
          </w:p>
        </w:tc>
        <w:tc>
          <w:tcPr>
            <w:tcW w:w="1134" w:type="dxa"/>
          </w:tcPr>
          <w:p w:rsidR="00612B4F" w:rsidRPr="00933784" w:rsidRDefault="00AD26A9" w:rsidP="00AD2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90 000</w:t>
            </w:r>
          </w:p>
        </w:tc>
        <w:tc>
          <w:tcPr>
            <w:tcW w:w="1276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933784">
              <w:rPr>
                <w:rFonts w:ascii="Times New Roman" w:hAnsi="Times New Roman" w:cs="Times New Roman"/>
                <w:sz w:val="16"/>
              </w:rPr>
              <w:t>бюджет автономного округа, муниципальный бюджет</w:t>
            </w:r>
          </w:p>
        </w:tc>
        <w:tc>
          <w:tcPr>
            <w:tcW w:w="2268" w:type="dxa"/>
          </w:tcPr>
          <w:p w:rsidR="00612B4F" w:rsidRPr="00933784" w:rsidRDefault="006F055C" w:rsidP="006F05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28 июля 2016 года заключен МК №187300003516000179 с ООО "Мастер" г. Ханты-Мансийск, стоимость 318089,0 тыс. руб., срок исполнения до 06.03.2018.  Готовность объекта 28%. Ведутся  разработка котлована, устройство фундаментов и 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техподполья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, кладка стен 1 этажа школы и интерната, устройство кровли детского сада. Завозятся строительные материалы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276" w:type="dxa"/>
          </w:tcPr>
          <w:p w:rsidR="00612B4F" w:rsidRPr="00933784" w:rsidRDefault="00755F65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12B4F" w:rsidRPr="00933784" w:rsidRDefault="00D33123" w:rsidP="0093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</w:tcPr>
          <w:p w:rsidR="00612B4F" w:rsidRPr="00933784" w:rsidRDefault="00D33123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B4F" w:rsidRPr="00933784" w:rsidTr="006F055C">
        <w:trPr>
          <w:trHeight w:val="488"/>
        </w:trPr>
        <w:tc>
          <w:tcPr>
            <w:tcW w:w="567" w:type="dxa"/>
          </w:tcPr>
          <w:p w:rsidR="00612B4F" w:rsidRPr="00763340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12B4F" w:rsidRPr="00763340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63340">
              <w:rPr>
                <w:rFonts w:ascii="Times New Roman" w:hAnsi="Times New Roman" w:cs="Times New Roman"/>
                <w:sz w:val="16"/>
                <w:szCs w:val="16"/>
              </w:rPr>
              <w:t xml:space="preserve">Детский сад в </w:t>
            </w:r>
            <w:proofErr w:type="spellStart"/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gramStart"/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ондинское</w:t>
            </w:r>
            <w:proofErr w:type="spellEnd"/>
          </w:p>
        </w:tc>
        <w:tc>
          <w:tcPr>
            <w:tcW w:w="992" w:type="dxa"/>
          </w:tcPr>
          <w:p w:rsidR="00612B4F" w:rsidRPr="00763340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ондинское</w:t>
            </w:r>
            <w:proofErr w:type="spellEnd"/>
          </w:p>
        </w:tc>
        <w:tc>
          <w:tcPr>
            <w:tcW w:w="1134" w:type="dxa"/>
          </w:tcPr>
          <w:p w:rsidR="00612B4F" w:rsidRPr="00763340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3" w:type="dxa"/>
          </w:tcPr>
          <w:p w:rsidR="00612B4F" w:rsidRPr="00763340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275" w:type="dxa"/>
          </w:tcPr>
          <w:p w:rsidR="00612B4F" w:rsidRPr="00763340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2015-2017</w:t>
            </w:r>
          </w:p>
        </w:tc>
        <w:tc>
          <w:tcPr>
            <w:tcW w:w="1134" w:type="dxa"/>
          </w:tcPr>
          <w:p w:rsidR="00612B4F" w:rsidRPr="00763340" w:rsidRDefault="007D5A5E" w:rsidP="00AD2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227 294</w:t>
            </w:r>
          </w:p>
        </w:tc>
        <w:tc>
          <w:tcPr>
            <w:tcW w:w="1276" w:type="dxa"/>
          </w:tcPr>
          <w:p w:rsidR="00612B4F" w:rsidRPr="00763340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763340">
              <w:rPr>
                <w:rFonts w:ascii="Times New Roman" w:hAnsi="Times New Roman" w:cs="Times New Roman"/>
                <w:sz w:val="16"/>
              </w:rPr>
              <w:t>внебюджетные источники</w:t>
            </w:r>
          </w:p>
        </w:tc>
        <w:tc>
          <w:tcPr>
            <w:tcW w:w="2268" w:type="dxa"/>
          </w:tcPr>
          <w:p w:rsidR="00612B4F" w:rsidRPr="00763340" w:rsidRDefault="00F05D79" w:rsidP="0076334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Заключено между администрацией Кондинского район</w:t>
            </w:r>
            <w:proofErr w:type="gramStart"/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а и ООО</w:t>
            </w:r>
            <w:proofErr w:type="gramEnd"/>
            <w:r w:rsidRPr="00763340">
              <w:rPr>
                <w:rFonts w:ascii="Times New Roman" w:hAnsi="Times New Roman" w:cs="Times New Roman"/>
                <w:sz w:val="16"/>
                <w:szCs w:val="16"/>
              </w:rPr>
              <w:t xml:space="preserve"> «Мастер» </w:t>
            </w:r>
            <w:r w:rsidR="00763340" w:rsidRPr="00763340">
              <w:rPr>
                <w:rFonts w:ascii="Times New Roman" w:hAnsi="Times New Roman" w:cs="Times New Roman"/>
                <w:sz w:val="16"/>
                <w:szCs w:val="16"/>
              </w:rPr>
              <w:t xml:space="preserve">от 21.07.2015 о взаимодействии сторон при реализации инвестиционного проекта по строительству детского сада на 120 мест в пгт. </w:t>
            </w:r>
            <w:proofErr w:type="spellStart"/>
            <w:r w:rsidR="00763340" w:rsidRPr="00763340">
              <w:rPr>
                <w:rFonts w:ascii="Times New Roman" w:hAnsi="Times New Roman" w:cs="Times New Roman"/>
                <w:sz w:val="16"/>
                <w:szCs w:val="16"/>
              </w:rPr>
              <w:t>Кондинское</w:t>
            </w:r>
            <w:proofErr w:type="spellEnd"/>
            <w:r w:rsidR="00763340" w:rsidRPr="007633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3340" w:rsidRPr="00763340" w:rsidRDefault="00763340" w:rsidP="0076334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340">
              <w:rPr>
                <w:rFonts w:ascii="Times New Roman" w:hAnsi="Times New Roman" w:cs="Times New Roman"/>
                <w:sz w:val="16"/>
                <w:szCs w:val="16"/>
              </w:rPr>
              <w:t xml:space="preserve">Заключен муниципальный контракт №01/2016 от 27.12.2016 на приобретение детского сада на 120 мест пгт. </w:t>
            </w:r>
            <w:proofErr w:type="spellStart"/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Кондинское</w:t>
            </w:r>
            <w:proofErr w:type="spellEnd"/>
            <w:r w:rsidRPr="00763340">
              <w:rPr>
                <w:rFonts w:ascii="Times New Roman" w:hAnsi="Times New Roman" w:cs="Times New Roman"/>
                <w:sz w:val="16"/>
                <w:szCs w:val="16"/>
              </w:rPr>
              <w:t>, ул. Энгельса, 22В</w:t>
            </w:r>
          </w:p>
        </w:tc>
        <w:tc>
          <w:tcPr>
            <w:tcW w:w="1276" w:type="dxa"/>
          </w:tcPr>
          <w:p w:rsidR="00612B4F" w:rsidRPr="00933784" w:rsidRDefault="00EF2D8B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12B4F" w:rsidRPr="00933784" w:rsidRDefault="00EF2D8B" w:rsidP="0093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</w:tcPr>
          <w:p w:rsidR="00612B4F" w:rsidRPr="00933784" w:rsidRDefault="00EF2D8B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B4F" w:rsidRPr="00933784" w:rsidTr="006F055C">
        <w:trPr>
          <w:trHeight w:val="488"/>
        </w:trPr>
        <w:tc>
          <w:tcPr>
            <w:tcW w:w="567" w:type="dxa"/>
          </w:tcPr>
          <w:p w:rsidR="00612B4F" w:rsidRPr="00933784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8" w:type="dxa"/>
          </w:tcPr>
          <w:p w:rsidR="00612B4F" w:rsidRPr="00933784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Инженерные сети теплоснабжения, водоснабжения и канализации пгт.Междуреченский</w:t>
            </w:r>
          </w:p>
        </w:tc>
        <w:tc>
          <w:tcPr>
            <w:tcW w:w="992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пгт.Междуреченский</w:t>
            </w:r>
          </w:p>
        </w:tc>
        <w:tc>
          <w:tcPr>
            <w:tcW w:w="1134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3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1275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2016-2016</w:t>
            </w:r>
          </w:p>
        </w:tc>
        <w:tc>
          <w:tcPr>
            <w:tcW w:w="1134" w:type="dxa"/>
          </w:tcPr>
          <w:p w:rsidR="00612B4F" w:rsidRPr="00933784" w:rsidRDefault="00AD26A9" w:rsidP="00AD2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1 490,2</w:t>
            </w:r>
          </w:p>
        </w:tc>
        <w:tc>
          <w:tcPr>
            <w:tcW w:w="1276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933784">
              <w:rPr>
                <w:rFonts w:ascii="Times New Roman" w:hAnsi="Times New Roman" w:cs="Times New Roman"/>
                <w:sz w:val="16"/>
              </w:rPr>
              <w:t>бюджет автономного округа, муниципальный бюджет</w:t>
            </w:r>
          </w:p>
        </w:tc>
        <w:tc>
          <w:tcPr>
            <w:tcW w:w="2268" w:type="dxa"/>
          </w:tcPr>
          <w:p w:rsidR="00612B4F" w:rsidRPr="00933784" w:rsidRDefault="006F055C" w:rsidP="006F05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28.11.2016 заключен МК №0187300003516000476-0059955-01 на выполнение проектных и изыскательских работ с ООО «Научная проектно-производственная компания Прогресс +», сроки выполнения работ не позднее 15.12.2016 года. Работы выполнены в срок. ПСД передана в АУ ХМАО-Югры "Управление 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кспертизы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 проектной документации и ценообразования в строительстве", заключены договора и внесена плата за проведение проверки  достоверности определения сметной стоимости одновременно с проведением государственной экспертизы.</w:t>
            </w:r>
          </w:p>
        </w:tc>
        <w:tc>
          <w:tcPr>
            <w:tcW w:w="1276" w:type="dxa"/>
          </w:tcPr>
          <w:p w:rsidR="00612B4F" w:rsidRPr="00933784" w:rsidRDefault="00482398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12B4F" w:rsidRPr="00933784" w:rsidRDefault="00482398" w:rsidP="0093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</w:tcPr>
          <w:p w:rsidR="00612B4F" w:rsidRPr="00933784" w:rsidRDefault="001021F2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1F2">
              <w:rPr>
                <w:rFonts w:ascii="Times New Roman" w:hAnsi="Times New Roman" w:cs="Times New Roman"/>
                <w:sz w:val="16"/>
                <w:szCs w:val="16"/>
              </w:rPr>
              <w:t>10/ 3783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21F2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1021F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021F2">
              <w:rPr>
                <w:rFonts w:ascii="Times New Roman" w:hAnsi="Times New Roman" w:cs="Times New Roman"/>
                <w:sz w:val="16"/>
                <w:szCs w:val="16"/>
              </w:rPr>
              <w:t>/ час/ м</w:t>
            </w:r>
          </w:p>
        </w:tc>
        <w:tc>
          <w:tcPr>
            <w:tcW w:w="1158" w:type="dxa"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B4F" w:rsidRPr="00933784" w:rsidTr="006F055C">
        <w:trPr>
          <w:trHeight w:val="488"/>
        </w:trPr>
        <w:tc>
          <w:tcPr>
            <w:tcW w:w="567" w:type="dxa"/>
          </w:tcPr>
          <w:p w:rsidR="00612B4F" w:rsidRPr="00933784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"ВОС на 200 куб/</w:t>
            </w:r>
            <w:proofErr w:type="spellStart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 xml:space="preserve">. в пгт. </w:t>
            </w:r>
            <w:proofErr w:type="gramStart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  <w:proofErr w:type="gramEnd"/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", Кондинского района</w:t>
            </w:r>
          </w:p>
        </w:tc>
        <w:tc>
          <w:tcPr>
            <w:tcW w:w="992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пгт. Луговой"</w:t>
            </w:r>
          </w:p>
        </w:tc>
        <w:tc>
          <w:tcPr>
            <w:tcW w:w="1134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3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275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1134" w:type="dxa"/>
          </w:tcPr>
          <w:p w:rsidR="00612B4F" w:rsidRPr="00933784" w:rsidRDefault="00AD26A9" w:rsidP="00AD2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59 215,9</w:t>
            </w:r>
          </w:p>
        </w:tc>
        <w:tc>
          <w:tcPr>
            <w:tcW w:w="1276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933784">
              <w:rPr>
                <w:rFonts w:ascii="Times New Roman" w:hAnsi="Times New Roman" w:cs="Times New Roman"/>
                <w:sz w:val="16"/>
              </w:rPr>
              <w:t>бюджет автономного округа, муниципальный бюджет</w:t>
            </w:r>
          </w:p>
        </w:tc>
        <w:tc>
          <w:tcPr>
            <w:tcW w:w="2268" w:type="dxa"/>
          </w:tcPr>
          <w:p w:rsidR="00612B4F" w:rsidRPr="00933784" w:rsidRDefault="006F055C" w:rsidP="006F05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14 января 2016 года заключен МК №0187300003515000597 с подрядной организацией ООО «Выбор» 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рай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 на сумму 53470,07 тыс. руб., подписано дополнительное соглашение на увеличение цены контракта до 58687,1 тыс. руб.  Срок исполнения до 31 октября 2016 года. Готовность объекта 100%. Разрешение на ввод в эксплуатацию от 27.12.2016 года №86-RU8652000-77-2015. 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Заключены два муниципальных контракта на поставку технологического оборудования: спектрофотометра, и передвижной ДЭС оборудование поставлено на объект, ведутся пусконаладочные работы.</w:t>
            </w:r>
            <w:proofErr w:type="gram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05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Экономия, полученная в результате приобретения технологического  оборудования на объект конкурентными способами  (аукционы) – 535,5 тыс. руб.</w:t>
            </w:r>
          </w:p>
        </w:tc>
        <w:tc>
          <w:tcPr>
            <w:tcW w:w="1276" w:type="dxa"/>
          </w:tcPr>
          <w:p w:rsidR="00612B4F" w:rsidRPr="00933784" w:rsidRDefault="001021F2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</w:tcPr>
          <w:p w:rsidR="00612B4F" w:rsidRPr="00933784" w:rsidRDefault="001021F2" w:rsidP="0093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</w:tcPr>
          <w:p w:rsidR="00612B4F" w:rsidRPr="00933784" w:rsidRDefault="001021F2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58" w:type="dxa"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B4F" w:rsidRPr="00933784" w:rsidTr="006F055C">
        <w:trPr>
          <w:trHeight w:val="488"/>
        </w:trPr>
        <w:tc>
          <w:tcPr>
            <w:tcW w:w="567" w:type="dxa"/>
          </w:tcPr>
          <w:p w:rsidR="00612B4F" w:rsidRPr="00933784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418" w:type="dxa"/>
          </w:tcPr>
          <w:p w:rsidR="00612B4F" w:rsidRPr="00933784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Реконструкция дороги ул. Гагарина, пгт. Междуреченский Кондинского района, 2 этап</w:t>
            </w:r>
          </w:p>
        </w:tc>
        <w:tc>
          <w:tcPr>
            <w:tcW w:w="992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пгт. Междуреченский</w:t>
            </w:r>
          </w:p>
        </w:tc>
        <w:tc>
          <w:tcPr>
            <w:tcW w:w="1134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993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275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1134" w:type="dxa"/>
          </w:tcPr>
          <w:p w:rsidR="00612B4F" w:rsidRPr="00933784" w:rsidRDefault="00AD26A9" w:rsidP="00AD2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24 569,9</w:t>
            </w:r>
          </w:p>
        </w:tc>
        <w:tc>
          <w:tcPr>
            <w:tcW w:w="1276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933784">
              <w:rPr>
                <w:rFonts w:ascii="Times New Roman" w:hAnsi="Times New Roman" w:cs="Times New Roman"/>
                <w:sz w:val="16"/>
              </w:rPr>
              <w:t>бюджет автономного округа, муниципальный бюджет</w:t>
            </w:r>
          </w:p>
        </w:tc>
        <w:tc>
          <w:tcPr>
            <w:tcW w:w="2268" w:type="dxa"/>
          </w:tcPr>
          <w:p w:rsidR="00612B4F" w:rsidRPr="00933784" w:rsidRDefault="006F055C" w:rsidP="006F05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МК №0187300003515000335-0059955-01 от 22 июля 2015 года с  подрядной организацией АО "ГК "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Северавтодор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"н</w:t>
            </w:r>
            <w:proofErr w:type="gram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 сумму 47564,39 тыс. рублей. Срок исполнения не позднее 30 октября 2016 года. Готовность объекта 100%. Разрешение на ввод в эксплуатацию от 09.11.2016 года №86-RU86502000-25-2013.</w:t>
            </w:r>
          </w:p>
        </w:tc>
        <w:tc>
          <w:tcPr>
            <w:tcW w:w="1276" w:type="dxa"/>
          </w:tcPr>
          <w:p w:rsidR="00612B4F" w:rsidRPr="00933784" w:rsidRDefault="00D33123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12B4F" w:rsidRPr="00933784" w:rsidRDefault="00D33123" w:rsidP="0093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</w:tcPr>
          <w:p w:rsidR="00612B4F" w:rsidRPr="00933784" w:rsidRDefault="00D33123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123">
              <w:rPr>
                <w:rFonts w:ascii="Times New Roman" w:hAnsi="Times New Roman" w:cs="Times New Roman"/>
                <w:sz w:val="16"/>
                <w:szCs w:val="16"/>
              </w:rPr>
              <w:t>625,7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158" w:type="dxa"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B4F" w:rsidRPr="00933784" w:rsidTr="006F055C">
        <w:trPr>
          <w:trHeight w:val="488"/>
        </w:trPr>
        <w:tc>
          <w:tcPr>
            <w:tcW w:w="567" w:type="dxa"/>
          </w:tcPr>
          <w:p w:rsidR="00612B4F" w:rsidRPr="00933784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Подъездная автомобильная дорога к деревне Сотник Кондинского района 1,2 этап строительства</w:t>
            </w:r>
          </w:p>
        </w:tc>
        <w:tc>
          <w:tcPr>
            <w:tcW w:w="992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д. Сотник</w:t>
            </w:r>
          </w:p>
        </w:tc>
        <w:tc>
          <w:tcPr>
            <w:tcW w:w="1134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3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275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784">
              <w:rPr>
                <w:rFonts w:ascii="Times New Roman" w:hAnsi="Times New Roman" w:cs="Times New Roman"/>
                <w:sz w:val="16"/>
                <w:szCs w:val="16"/>
              </w:rPr>
              <w:t>2014-2019</w:t>
            </w:r>
          </w:p>
        </w:tc>
        <w:tc>
          <w:tcPr>
            <w:tcW w:w="1134" w:type="dxa"/>
          </w:tcPr>
          <w:p w:rsidR="00612B4F" w:rsidRPr="00933784" w:rsidRDefault="00AD26A9" w:rsidP="00AD2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241 274,6</w:t>
            </w:r>
          </w:p>
        </w:tc>
        <w:tc>
          <w:tcPr>
            <w:tcW w:w="1276" w:type="dxa"/>
          </w:tcPr>
          <w:p w:rsidR="00612B4F" w:rsidRPr="00933784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933784">
              <w:rPr>
                <w:rFonts w:ascii="Times New Roman" w:hAnsi="Times New Roman" w:cs="Times New Roman"/>
                <w:sz w:val="16"/>
              </w:rPr>
              <w:t>федеральный бюджет, бюджет автономного округа, муниципальный бюджет</w:t>
            </w:r>
          </w:p>
        </w:tc>
        <w:tc>
          <w:tcPr>
            <w:tcW w:w="2268" w:type="dxa"/>
          </w:tcPr>
          <w:p w:rsidR="00612B4F" w:rsidRDefault="006F055C" w:rsidP="006F05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этап. </w:t>
            </w:r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Заключен  муниципальный контракт жизненного цикла № 32-2014  14.08.2014 на выполнение комплекса работ по разработке проектной и рабочей документации по строительству и содержанию между Администрацией Кондинского района и подрядной организацией ГП ХМАО-Югры «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Северавтодор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ургут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. Срок исполнения до 31.12.2020 года. Общая цена контракта 615 726,0 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. Пройдены ценовая и государственная экспертизы. Выполнена укладка нижнего асфальтового слоя и устройство щебеночных обочин, отсыпка песчаных откосов и монтаж 5 водопропускных труб с ПК </w:t>
            </w:r>
            <w:r w:rsidRPr="006F05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 по ПК 47 с укладкой водопропускных труб Д1000 мм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устройство щебеночных обочин 1 этапа.</w:t>
            </w:r>
          </w:p>
          <w:p w:rsidR="006F055C" w:rsidRPr="00933784" w:rsidRDefault="006F055C" w:rsidP="006F05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этап. </w:t>
            </w:r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Заключен  муниципальный контракт жизненного цикла № 32-2014  14.08.2014 на выполнение комплекса работ по разработке проектной и рабочей документации по строительству и содержанию между Администрацией Кондинского района и подрядной организацией ГП ХМАО-Югры «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Северавтодор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ургут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. Срок исполнения до 31.12.2020 года. Общая цена контракта 615 726,0 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 xml:space="preserve">. Выполнена укладка нижнего асфальтового слоя с ПК 44 по ПК 1,  расширение автодороги и устройство разгонных полос на выезде на а/д </w:t>
            </w:r>
            <w:proofErr w:type="spellStart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Урай-Мортка</w:t>
            </w:r>
            <w:proofErr w:type="spellEnd"/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, переход через магистральный 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6F055C">
              <w:rPr>
                <w:rFonts w:ascii="Times New Roman" w:hAnsi="Times New Roman" w:cs="Times New Roman"/>
                <w:sz w:val="16"/>
                <w:szCs w:val="16"/>
              </w:rPr>
              <w:t>тепровод  в щебеночном исполнении.</w:t>
            </w:r>
          </w:p>
        </w:tc>
        <w:tc>
          <w:tcPr>
            <w:tcW w:w="1276" w:type="dxa"/>
          </w:tcPr>
          <w:p w:rsidR="00612B4F" w:rsidRPr="00933784" w:rsidRDefault="00D33123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</w:tcPr>
          <w:p w:rsidR="00612B4F" w:rsidRPr="00933784" w:rsidRDefault="00D33123" w:rsidP="0093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</w:tcPr>
          <w:p w:rsidR="00612B4F" w:rsidRDefault="00D33123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этап. </w:t>
            </w:r>
            <w:r w:rsidRPr="00D33123">
              <w:rPr>
                <w:rFonts w:ascii="Times New Roman" w:hAnsi="Times New Roman" w:cs="Times New Roman"/>
                <w:sz w:val="16"/>
                <w:szCs w:val="16"/>
              </w:rPr>
              <w:t>3,509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км.</w:t>
            </w:r>
          </w:p>
          <w:p w:rsidR="00D33123" w:rsidRPr="00933784" w:rsidRDefault="00D33123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этап. </w:t>
            </w:r>
            <w:r w:rsidRPr="00D33123">
              <w:rPr>
                <w:rFonts w:ascii="Times New Roman" w:hAnsi="Times New Roman" w:cs="Times New Roman"/>
                <w:sz w:val="16"/>
                <w:szCs w:val="16"/>
              </w:rPr>
              <w:t>4,115/ 0,399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123">
              <w:rPr>
                <w:rFonts w:ascii="Times New Roman" w:hAnsi="Times New Roman" w:cs="Times New Roman"/>
                <w:sz w:val="16"/>
                <w:szCs w:val="16"/>
              </w:rPr>
              <w:t>км/ км</w:t>
            </w:r>
          </w:p>
        </w:tc>
        <w:tc>
          <w:tcPr>
            <w:tcW w:w="1158" w:type="dxa"/>
          </w:tcPr>
          <w:p w:rsidR="00612B4F" w:rsidRPr="00933784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B4F" w:rsidRPr="00933784" w:rsidTr="006F055C">
        <w:trPr>
          <w:trHeight w:val="488"/>
        </w:trPr>
        <w:tc>
          <w:tcPr>
            <w:tcW w:w="567" w:type="dxa"/>
          </w:tcPr>
          <w:p w:rsidR="00612B4F" w:rsidRPr="00755F65" w:rsidRDefault="00612B4F" w:rsidP="009337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55F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418" w:type="dxa"/>
          </w:tcPr>
          <w:p w:rsidR="00612B4F" w:rsidRPr="00755F65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«Модернизация оборудования котельной ст. Устье-</w:t>
            </w:r>
            <w:proofErr w:type="spellStart"/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Аха</w:t>
            </w:r>
            <w:proofErr w:type="spellEnd"/>
            <w:r w:rsidRPr="00755F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  <w:proofErr w:type="spellEnd"/>
            <w:r w:rsidRPr="00755F6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  <w:r w:rsidRPr="00755F65">
              <w:rPr>
                <w:rFonts w:ascii="Times New Roman" w:hAnsi="Times New Roman" w:cs="Times New Roman"/>
                <w:sz w:val="16"/>
                <w:szCs w:val="16"/>
              </w:rPr>
              <w:t xml:space="preserve"> Кондинского района»</w:t>
            </w:r>
          </w:p>
        </w:tc>
        <w:tc>
          <w:tcPr>
            <w:tcW w:w="992" w:type="dxa"/>
          </w:tcPr>
          <w:p w:rsidR="00612B4F" w:rsidRPr="00755F65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пгт. Междуреченский</w:t>
            </w:r>
          </w:p>
        </w:tc>
        <w:tc>
          <w:tcPr>
            <w:tcW w:w="1134" w:type="dxa"/>
          </w:tcPr>
          <w:p w:rsidR="00612B4F" w:rsidRPr="00755F65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993" w:type="dxa"/>
          </w:tcPr>
          <w:p w:rsidR="00612B4F" w:rsidRPr="00755F65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275" w:type="dxa"/>
          </w:tcPr>
          <w:p w:rsidR="00612B4F" w:rsidRPr="00755F65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2016-2019</w:t>
            </w:r>
          </w:p>
        </w:tc>
        <w:tc>
          <w:tcPr>
            <w:tcW w:w="1134" w:type="dxa"/>
          </w:tcPr>
          <w:p w:rsidR="00612B4F" w:rsidRPr="00755F65" w:rsidRDefault="00D22EA2" w:rsidP="00AD2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14 048,5</w:t>
            </w:r>
          </w:p>
        </w:tc>
        <w:tc>
          <w:tcPr>
            <w:tcW w:w="1276" w:type="dxa"/>
          </w:tcPr>
          <w:p w:rsidR="00612B4F" w:rsidRPr="00755F65" w:rsidRDefault="00612B4F" w:rsidP="00933784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755F65">
              <w:rPr>
                <w:rFonts w:ascii="Times New Roman" w:hAnsi="Times New Roman" w:cs="Times New Roman"/>
                <w:sz w:val="16"/>
              </w:rPr>
              <w:t>внебюджетные источники</w:t>
            </w:r>
          </w:p>
        </w:tc>
        <w:tc>
          <w:tcPr>
            <w:tcW w:w="2268" w:type="dxa"/>
          </w:tcPr>
          <w:p w:rsidR="00612B4F" w:rsidRPr="00755F65" w:rsidRDefault="005B7DA8" w:rsidP="005B7DA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5F65"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в отношении системы коммунальной инфраструктуры и иных объектов коммунального хозяйства, в том числе объектов водо-, теплоснабжения и водоотведения на территории пгт. </w:t>
            </w:r>
            <w:proofErr w:type="gramStart"/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  <w:r w:rsidRPr="00755F65">
              <w:rPr>
                <w:rFonts w:ascii="Times New Roman" w:hAnsi="Times New Roman" w:cs="Times New Roman"/>
                <w:sz w:val="16"/>
                <w:szCs w:val="16"/>
              </w:rPr>
              <w:t xml:space="preserve"> Кондинского района от 03.07.2013</w:t>
            </w:r>
          </w:p>
        </w:tc>
        <w:tc>
          <w:tcPr>
            <w:tcW w:w="1276" w:type="dxa"/>
          </w:tcPr>
          <w:p w:rsidR="00612B4F" w:rsidRPr="00755F65" w:rsidRDefault="00755F65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12B4F" w:rsidRPr="00755F65" w:rsidRDefault="00D22EA2" w:rsidP="0093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F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</w:tcPr>
          <w:p w:rsidR="00612B4F" w:rsidRPr="00755F65" w:rsidRDefault="00D22EA2" w:rsidP="00933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F65">
              <w:rPr>
                <w:rFonts w:ascii="Times New Roman" w:hAnsi="Times New Roman" w:cs="Times New Roman"/>
                <w:sz w:val="16"/>
                <w:szCs w:val="16"/>
              </w:rPr>
              <w:t xml:space="preserve">3,44 Гкал/час (4 </w:t>
            </w:r>
            <w:proofErr w:type="spellStart"/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МВат</w:t>
            </w:r>
            <w:proofErr w:type="spellEnd"/>
            <w:r w:rsidRPr="00755F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58" w:type="dxa"/>
          </w:tcPr>
          <w:p w:rsidR="00612B4F" w:rsidRPr="00755F65" w:rsidRDefault="00612B4F" w:rsidP="00933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5288A" w:rsidRDefault="0055288A"/>
    <w:sectPr w:rsidR="0055288A" w:rsidSect="009337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66"/>
    <w:rsid w:val="001021F2"/>
    <w:rsid w:val="002F5649"/>
    <w:rsid w:val="00482398"/>
    <w:rsid w:val="004D3298"/>
    <w:rsid w:val="004F4B99"/>
    <w:rsid w:val="0055288A"/>
    <w:rsid w:val="00594878"/>
    <w:rsid w:val="005B7DA8"/>
    <w:rsid w:val="00612B4F"/>
    <w:rsid w:val="006F055C"/>
    <w:rsid w:val="00720F66"/>
    <w:rsid w:val="00755F65"/>
    <w:rsid w:val="00763340"/>
    <w:rsid w:val="007B7222"/>
    <w:rsid w:val="007D5A5E"/>
    <w:rsid w:val="007F646C"/>
    <w:rsid w:val="00933784"/>
    <w:rsid w:val="00A7781A"/>
    <w:rsid w:val="00AD26A9"/>
    <w:rsid w:val="00B35FBF"/>
    <w:rsid w:val="00B62865"/>
    <w:rsid w:val="00B9289B"/>
    <w:rsid w:val="00BC7463"/>
    <w:rsid w:val="00D22EA2"/>
    <w:rsid w:val="00D33123"/>
    <w:rsid w:val="00D73AE6"/>
    <w:rsid w:val="00D97F92"/>
    <w:rsid w:val="00EF2D8B"/>
    <w:rsid w:val="00F05D79"/>
    <w:rsid w:val="00F6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12B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5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12B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5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021306</dc:creator>
  <cp:keywords/>
  <dc:description/>
  <cp:lastModifiedBy>021306</cp:lastModifiedBy>
  <cp:revision>14</cp:revision>
  <cp:lastPrinted>2017-02-15T08:19:00Z</cp:lastPrinted>
  <dcterms:created xsi:type="dcterms:W3CDTF">2016-12-22T12:19:00Z</dcterms:created>
  <dcterms:modified xsi:type="dcterms:W3CDTF">2017-02-15T09:06:00Z</dcterms:modified>
</cp:coreProperties>
</file>