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70A59">
      <w:pPr>
        <w:pStyle w:val="ConsPlusNormal"/>
        <w:jc w:val="both"/>
        <w:outlineLvl w:val="0"/>
      </w:pPr>
      <w:bookmarkStart w:id="0" w:name="_GoBack"/>
      <w:bookmarkEnd w:id="0"/>
    </w:p>
    <w:p w:rsidR="00000000" w:rsidRDefault="00270A59">
      <w:pPr>
        <w:pStyle w:val="ConsPlusTitle"/>
        <w:jc w:val="center"/>
      </w:pPr>
      <w:r>
        <w:t>ГУБЕРНАТОР ХАНТЫ-МАНСИЙСКОГО АВТОНОМНОГО ОКРУГА - ЮГРЫ</w:t>
      </w:r>
    </w:p>
    <w:p w:rsidR="00000000" w:rsidRDefault="00270A59">
      <w:pPr>
        <w:pStyle w:val="ConsPlusTitle"/>
        <w:jc w:val="center"/>
      </w:pPr>
    </w:p>
    <w:p w:rsidR="00000000" w:rsidRDefault="00270A59">
      <w:pPr>
        <w:pStyle w:val="ConsPlusTitle"/>
        <w:jc w:val="center"/>
      </w:pPr>
      <w:r>
        <w:t>ПОСТАНОВЛЕНИЕ</w:t>
      </w:r>
    </w:p>
    <w:p w:rsidR="00000000" w:rsidRDefault="00270A59">
      <w:pPr>
        <w:pStyle w:val="ConsPlusTitle"/>
        <w:jc w:val="center"/>
      </w:pPr>
      <w:r>
        <w:t>от 15 апреля 2011 г. N 52</w:t>
      </w:r>
    </w:p>
    <w:p w:rsidR="00000000" w:rsidRDefault="00270A59">
      <w:pPr>
        <w:pStyle w:val="ConsPlusTitle"/>
        <w:jc w:val="center"/>
      </w:pPr>
    </w:p>
    <w:p w:rsidR="00000000" w:rsidRDefault="00270A59">
      <w:pPr>
        <w:pStyle w:val="ConsPlusTitle"/>
        <w:jc w:val="center"/>
      </w:pPr>
      <w:r>
        <w:t>ОБ ОПРЕДЕЛЕНИИ ВИДОВ РАЗРЕШЕННОЙ ОХОТЫ, ОГРАНИЧЕНИЙ ОХОТЫ</w:t>
      </w:r>
    </w:p>
    <w:p w:rsidR="00000000" w:rsidRDefault="00270A59">
      <w:pPr>
        <w:pStyle w:val="ConsPlusTitle"/>
        <w:jc w:val="center"/>
      </w:pPr>
      <w:r>
        <w:t>В ОХОТНИЧЬИХ УГОДЬЯХ ХАНТЫ-МАНСИЙСКОГО АВТОНОМНОГО</w:t>
      </w:r>
    </w:p>
    <w:p w:rsidR="00000000" w:rsidRDefault="00270A59">
      <w:pPr>
        <w:pStyle w:val="ConsPlusTitle"/>
        <w:jc w:val="center"/>
      </w:pPr>
      <w:r>
        <w:t>ОКРУГА - ЮГРЫ</w:t>
      </w:r>
    </w:p>
    <w:p w:rsidR="00000000" w:rsidRDefault="00270A5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70A5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70A5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270A5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270A5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Губернатора ХМАО - Югры от 04.04.2013 </w:t>
            </w:r>
            <w:hyperlink r:id="rId6" w:history="1">
              <w:r>
                <w:rPr>
                  <w:color w:val="0000FF"/>
                </w:rPr>
                <w:t>N 43</w:t>
              </w:r>
            </w:hyperlink>
            <w:r>
              <w:rPr>
                <w:color w:val="392C69"/>
              </w:rPr>
              <w:t>,</w:t>
            </w:r>
          </w:p>
          <w:p w:rsidR="00000000" w:rsidRDefault="00270A5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21.08.2013 </w:t>
            </w:r>
            <w:hyperlink r:id="rId7" w:history="1">
              <w:r>
                <w:rPr>
                  <w:color w:val="0000FF"/>
                </w:rPr>
                <w:t>N 104</w:t>
              </w:r>
            </w:hyperlink>
            <w:r>
              <w:rPr>
                <w:color w:val="392C69"/>
              </w:rPr>
              <w:t xml:space="preserve">, от 30.04.2014 </w:t>
            </w:r>
            <w:hyperlink r:id="rId8" w:history="1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 xml:space="preserve">, от 01.10.2014 </w:t>
            </w:r>
            <w:hyperlink r:id="rId9" w:history="1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>,</w:t>
            </w:r>
          </w:p>
          <w:p w:rsidR="00000000" w:rsidRDefault="00270A5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17.04.2015 </w:t>
            </w:r>
            <w:hyperlink r:id="rId10" w:history="1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 xml:space="preserve">, от 21.10.2015 </w:t>
            </w:r>
            <w:hyperlink r:id="rId11" w:history="1">
              <w:r>
                <w:rPr>
                  <w:color w:val="0000FF"/>
                </w:rPr>
                <w:t>N 127</w:t>
              </w:r>
            </w:hyperlink>
            <w:r>
              <w:rPr>
                <w:color w:val="392C69"/>
              </w:rPr>
              <w:t xml:space="preserve">, от 22.04.2016 </w:t>
            </w:r>
            <w:hyperlink r:id="rId12" w:history="1">
              <w:r>
                <w:rPr>
                  <w:color w:val="0000FF"/>
                </w:rPr>
                <w:t>N 41</w:t>
              </w:r>
            </w:hyperlink>
            <w:r>
              <w:rPr>
                <w:color w:val="392C69"/>
              </w:rPr>
              <w:t>,</w:t>
            </w:r>
          </w:p>
          <w:p w:rsidR="00000000" w:rsidRDefault="00270A5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25.04.2018 </w:t>
            </w:r>
            <w:hyperlink r:id="rId13" w:history="1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>, от 24.1</w:t>
            </w:r>
            <w:r>
              <w:rPr>
                <w:color w:val="392C69"/>
              </w:rPr>
              <w:t xml:space="preserve">1.2020 </w:t>
            </w:r>
            <w:hyperlink r:id="rId14" w:history="1">
              <w:r>
                <w:rPr>
                  <w:color w:val="0000FF"/>
                </w:rPr>
                <w:t>N 158</w:t>
              </w:r>
            </w:hyperlink>
            <w:r>
              <w:rPr>
                <w:color w:val="392C69"/>
              </w:rPr>
              <w:t xml:space="preserve">, от 08.04.2021 </w:t>
            </w:r>
            <w:hyperlink r:id="rId15" w:history="1">
              <w:r>
                <w:rPr>
                  <w:color w:val="0000FF"/>
                </w:rPr>
                <w:t>N 4</w:t>
              </w:r>
              <w:r>
                <w:rPr>
                  <w:color w:val="0000FF"/>
                </w:rPr>
                <w:t>1</w:t>
              </w:r>
            </w:hyperlink>
            <w:r>
              <w:rPr>
                <w:color w:val="392C69"/>
              </w:rPr>
              <w:t>,</w:t>
            </w:r>
          </w:p>
          <w:p w:rsidR="00000000" w:rsidRDefault="00270A5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10.11.2022 </w:t>
            </w:r>
            <w:hyperlink r:id="rId16" w:history="1">
              <w:r>
                <w:rPr>
                  <w:color w:val="0000FF"/>
                </w:rPr>
                <w:t>N 154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70A5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270A59">
      <w:pPr>
        <w:pStyle w:val="ConsPlusNormal"/>
        <w:jc w:val="center"/>
      </w:pPr>
    </w:p>
    <w:p w:rsidR="00000000" w:rsidRDefault="00270A59">
      <w:pPr>
        <w:pStyle w:val="ConsPlusNormal"/>
        <w:ind w:firstLine="540"/>
        <w:jc w:val="both"/>
      </w:pPr>
      <w:r>
        <w:t xml:space="preserve">Руководствуясь </w:t>
      </w:r>
      <w:hyperlink r:id="rId17" w:history="1">
        <w:r>
          <w:rPr>
            <w:color w:val="0000FF"/>
          </w:rPr>
          <w:t>пунктом 5 статьи 23</w:t>
        </w:r>
      </w:hyperlink>
      <w:r>
        <w:t xml:space="preserve">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24 июля 2009 года N 209-ФЗ "Об охоте и о сохранении охотничьих ресурсов и о внесении изменений в отдельные законодательные акты Российской Федерации", </w:t>
      </w:r>
      <w:hyperlink r:id="rId19" w:history="1">
        <w:r>
          <w:rPr>
            <w:color w:val="0000FF"/>
          </w:rPr>
          <w:t>приказом</w:t>
        </w:r>
      </w:hyperlink>
      <w:r>
        <w:t xml:space="preserve"> Министерства природных ресурсов и экологии Российской Федерации от 24 июля 2020 года N 477 "Об утверждении Правил охоты", </w:t>
      </w:r>
      <w:hyperlink r:id="rId20" w:history="1">
        <w:r>
          <w:rPr>
            <w:color w:val="0000FF"/>
          </w:rPr>
          <w:t>подпу</w:t>
        </w:r>
        <w:r>
          <w:rPr>
            <w:color w:val="0000FF"/>
          </w:rPr>
          <w:t>нктом 1 пункта 2 статьи 4</w:t>
        </w:r>
      </w:hyperlink>
      <w:r>
        <w:t xml:space="preserve"> Закона Ханты-Мансийского автономного округа - Югры от 11 июня 2010 года N 96-оз "О регулировании отдельных отношений в области охоты и сохранения охотничьих ресурсов на территории Ханты-Мансийского автономного округа - Югры", п</w:t>
      </w:r>
      <w:r>
        <w:t>остановляю:</w:t>
      </w:r>
    </w:p>
    <w:p w:rsidR="00000000" w:rsidRDefault="00270A59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24.11.2020 N 158)</w:t>
      </w:r>
    </w:p>
    <w:p w:rsidR="00000000" w:rsidRDefault="00270A59">
      <w:pPr>
        <w:pStyle w:val="ConsPlusNormal"/>
        <w:spacing w:before="240"/>
        <w:ind w:firstLine="540"/>
        <w:jc w:val="both"/>
      </w:pPr>
      <w:r>
        <w:t>1. Определить, что в соответствии с целевым назначением в охотн</w:t>
      </w:r>
      <w:r>
        <w:t>ичьих угодьях Ханты-Мансийского автономного округа - Югры осуществляются следующие виды охоты:</w:t>
      </w:r>
    </w:p>
    <w:p w:rsidR="00000000" w:rsidRDefault="00270A59">
      <w:pPr>
        <w:pStyle w:val="ConsPlusNormal"/>
        <w:spacing w:before="240"/>
        <w:ind w:firstLine="540"/>
        <w:jc w:val="both"/>
      </w:pPr>
      <w:r>
        <w:t>промысловая охота;</w:t>
      </w:r>
    </w:p>
    <w:p w:rsidR="00000000" w:rsidRDefault="00270A59">
      <w:pPr>
        <w:pStyle w:val="ConsPlusNormal"/>
        <w:spacing w:before="240"/>
        <w:ind w:firstLine="540"/>
        <w:jc w:val="both"/>
      </w:pPr>
      <w:r>
        <w:t>любительская и спортивная охота;</w:t>
      </w:r>
    </w:p>
    <w:p w:rsidR="00000000" w:rsidRDefault="00270A59">
      <w:pPr>
        <w:pStyle w:val="ConsPlusNormal"/>
        <w:spacing w:before="240"/>
        <w:ind w:firstLine="540"/>
        <w:jc w:val="both"/>
      </w:pPr>
      <w:r>
        <w:t>охота в целях осуществления научно-исследовательской деятельности, образовательной деятельности;</w:t>
      </w:r>
    </w:p>
    <w:p w:rsidR="00000000" w:rsidRDefault="00270A59">
      <w:pPr>
        <w:pStyle w:val="ConsPlusNormal"/>
        <w:spacing w:before="240"/>
        <w:ind w:firstLine="540"/>
        <w:jc w:val="both"/>
      </w:pPr>
      <w:r>
        <w:t>охота в целя</w:t>
      </w:r>
      <w:r>
        <w:t>х регулирования численности охотничьих ресурсов;</w:t>
      </w:r>
    </w:p>
    <w:p w:rsidR="00000000" w:rsidRDefault="00270A59">
      <w:pPr>
        <w:pStyle w:val="ConsPlusNormal"/>
        <w:spacing w:before="240"/>
        <w:ind w:firstLine="540"/>
        <w:jc w:val="both"/>
      </w:pPr>
      <w:r>
        <w:t>охота в целях акклиматизации, переселения и гибридизации охотничьих ресурсов;</w:t>
      </w:r>
    </w:p>
    <w:p w:rsidR="00000000" w:rsidRDefault="00270A59">
      <w:pPr>
        <w:pStyle w:val="ConsPlusNormal"/>
        <w:spacing w:before="240"/>
        <w:ind w:firstLine="540"/>
        <w:jc w:val="both"/>
      </w:pPr>
      <w:r>
        <w:t>охота в целях содержания и разведения охотничьих ресурсов в полувольных условиях или искусственно созданной среде обитания;</w:t>
      </w:r>
    </w:p>
    <w:p w:rsidR="00000000" w:rsidRDefault="00270A59">
      <w:pPr>
        <w:pStyle w:val="ConsPlusNormal"/>
        <w:spacing w:before="240"/>
        <w:ind w:firstLine="540"/>
        <w:jc w:val="both"/>
      </w:pPr>
      <w:r>
        <w:t>охота</w:t>
      </w:r>
      <w:r>
        <w:t xml:space="preserve">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Севера; охота, осуществляемая лицами, которые не относятся к указанным народам, но постоянно проживают в </w:t>
      </w:r>
      <w:r>
        <w:lastRenderedPageBreak/>
        <w:t>местах и</w:t>
      </w:r>
      <w:r>
        <w:t>х традиционного проживания и традиционной хозяйственной деятельности и для которых охота является основой существования.</w:t>
      </w:r>
    </w:p>
    <w:p w:rsidR="00000000" w:rsidRDefault="00270A59">
      <w:pPr>
        <w:pStyle w:val="ConsPlusNormal"/>
        <w:spacing w:before="240"/>
        <w:ind w:firstLine="540"/>
        <w:jc w:val="both"/>
      </w:pPr>
      <w:bookmarkStart w:id="1" w:name="Par26"/>
      <w:bookmarkEnd w:id="1"/>
      <w:r>
        <w:t>2. Установить, что на территории Ханты-Мансийского автономного округа - Югры в весенний период охота на водоплавающую дичь (с</w:t>
      </w:r>
      <w:r>
        <w:t>елезней уток и гусей, за исключением гусей, занесенных в Красную книгу Ханты-Мансийского автономного округа - Югры) осуществляется продолжительностью десять календарных дней в следующие сроки:</w:t>
      </w:r>
    </w:p>
    <w:p w:rsidR="00000000" w:rsidRDefault="00270A59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10.11.2022 N 154)</w:t>
      </w:r>
    </w:p>
    <w:p w:rsidR="00000000" w:rsidRDefault="00270A59">
      <w:pPr>
        <w:pStyle w:val="ConsPlusNormal"/>
        <w:spacing w:before="240"/>
        <w:ind w:firstLine="540"/>
        <w:jc w:val="both"/>
      </w:pPr>
      <w:r>
        <w:t>в охотничьих угодьях Советского, Кондинского, Ханты-Мансийского, Нефтеюганского, Су</w:t>
      </w:r>
      <w:r>
        <w:t>ргутского, Нижневартовского районов, расположенных южнее 61° северной широты, - с последней пятницы апреля;</w:t>
      </w:r>
    </w:p>
    <w:p w:rsidR="00000000" w:rsidRDefault="00270A59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Губернатора </w:t>
      </w:r>
      <w:r>
        <w:t>ХМАО - Югры от 08.04.2021 N 41)</w:t>
      </w:r>
    </w:p>
    <w:p w:rsidR="00000000" w:rsidRDefault="00270A59">
      <w:pPr>
        <w:pStyle w:val="ConsPlusNormal"/>
        <w:spacing w:before="240"/>
        <w:ind w:firstLine="540"/>
        <w:jc w:val="both"/>
      </w:pPr>
      <w:r>
        <w:t>в охотничьих угодьях Советского, Октябрьского, Ханты-Мансийского, Нефтеюганского, Сургутского, Нижневартовского районов, расположенных от 61° северной широты до 62°, - с первой пятницы мая;</w:t>
      </w:r>
    </w:p>
    <w:p w:rsidR="00000000" w:rsidRDefault="00270A59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08.04.2021 N 41)</w:t>
      </w:r>
    </w:p>
    <w:p w:rsidR="00000000" w:rsidRDefault="00270A59">
      <w:pPr>
        <w:pStyle w:val="ConsPlusNormal"/>
        <w:spacing w:before="240"/>
        <w:ind w:firstLine="540"/>
        <w:jc w:val="both"/>
      </w:pPr>
      <w:r>
        <w:t>в охотничьих угодьях Березовского, Белоярского, Советского, Октябрьского, Ханты-Мансийского, Сургутского, Нижн</w:t>
      </w:r>
      <w:r>
        <w:t>евартовского районов, расположенных севернее 62° северной широты, - со второй пятницы мая.</w:t>
      </w:r>
    </w:p>
    <w:p w:rsidR="00000000" w:rsidRDefault="00270A59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08</w:t>
      </w:r>
      <w:r>
        <w:t>.04.2021 N 41)</w:t>
      </w:r>
    </w:p>
    <w:p w:rsidR="00000000" w:rsidRDefault="00270A59">
      <w:pPr>
        <w:pStyle w:val="ConsPlusNormal"/>
        <w:spacing w:before="240"/>
        <w:ind w:firstLine="540"/>
        <w:jc w:val="both"/>
      </w:pPr>
      <w:r>
        <w:t>Охота на селезней уток с использованием живых подсадных (манных) уток осуществляется непрерывно на территории Ханты-Мансийского автономного округа - Югры с 15 апреля по 20 мая.</w:t>
      </w:r>
    </w:p>
    <w:p w:rsidR="00000000" w:rsidRDefault="00270A59">
      <w:pPr>
        <w:pStyle w:val="ConsPlusNormal"/>
        <w:jc w:val="both"/>
      </w:pPr>
      <w:r>
        <w:t xml:space="preserve">(абзац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08.04.2021 N 41)</w:t>
      </w:r>
    </w:p>
    <w:p w:rsidR="00000000" w:rsidRDefault="00270A59">
      <w:pPr>
        <w:pStyle w:val="ConsPlusNormal"/>
        <w:jc w:val="both"/>
      </w:pPr>
      <w:r>
        <w:t xml:space="preserve">(п. 2 в ред. </w:t>
      </w:r>
      <w:hyperlink r:id="rId27" w:history="1">
        <w:r>
          <w:rPr>
            <w:color w:val="0000FF"/>
          </w:rPr>
          <w:t>постановл</w:t>
        </w:r>
        <w:r>
          <w:rPr>
            <w:color w:val="0000FF"/>
          </w:rPr>
          <w:t>ения</w:t>
        </w:r>
      </w:hyperlink>
      <w:r>
        <w:t xml:space="preserve"> Губернатора ХМАО - Югры от 25.04.2018 N 28)</w:t>
      </w:r>
    </w:p>
    <w:p w:rsidR="00000000" w:rsidRDefault="00270A59">
      <w:pPr>
        <w:pStyle w:val="ConsPlusNormal"/>
        <w:spacing w:before="240"/>
        <w:ind w:firstLine="540"/>
        <w:jc w:val="both"/>
      </w:pPr>
      <w:r>
        <w:t xml:space="preserve">2.1. Утратил силу. - </w:t>
      </w:r>
      <w:hyperlink r:id="rId28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01.10.2014 N 114.</w:t>
      </w:r>
    </w:p>
    <w:p w:rsidR="00000000" w:rsidRDefault="00270A59">
      <w:pPr>
        <w:pStyle w:val="ConsPlusNormal"/>
        <w:spacing w:before="240"/>
        <w:ind w:firstLine="540"/>
        <w:jc w:val="both"/>
      </w:pPr>
      <w:bookmarkStart w:id="2" w:name="Par38"/>
      <w:bookmarkEnd w:id="2"/>
      <w:r>
        <w:t>2.1. Установить, что на территории Ханты-Мансийского автономного округа - Югры в весенний период охота на боровую дичь (вальдшнепа, самцов глухаря и тетерева) осуществляется продолжительностью десять календарных дней в следующие сроки:</w:t>
      </w:r>
    </w:p>
    <w:p w:rsidR="00000000" w:rsidRDefault="00270A59">
      <w:pPr>
        <w:pStyle w:val="ConsPlusNormal"/>
        <w:spacing w:before="240"/>
        <w:ind w:firstLine="540"/>
        <w:jc w:val="both"/>
      </w:pPr>
      <w:r>
        <w:t>в охотничьих угодьях</w:t>
      </w:r>
      <w:r>
        <w:t xml:space="preserve"> Советского, Кондинского, Ханты-Мансийского, Нефтеюганского, Сургутского, Нижневартовского районов, расположенных южнее 61° северной широты, - с последней субботы апреля;</w:t>
      </w:r>
    </w:p>
    <w:p w:rsidR="00000000" w:rsidRDefault="00270A59">
      <w:pPr>
        <w:pStyle w:val="ConsPlusNormal"/>
        <w:spacing w:before="240"/>
        <w:ind w:firstLine="540"/>
        <w:jc w:val="both"/>
      </w:pPr>
      <w:r>
        <w:t>в охотничьих угодьях Советского, Октябрьского, Ханты-Мансийского, Нефтеюганского, Сур</w:t>
      </w:r>
      <w:r>
        <w:t>гутского, Нижневартовского районов, расположенных от 61° северной широты до 62°, - с первой субботы мая;</w:t>
      </w:r>
    </w:p>
    <w:p w:rsidR="00000000" w:rsidRDefault="00270A59">
      <w:pPr>
        <w:pStyle w:val="ConsPlusNormal"/>
        <w:spacing w:before="240"/>
        <w:ind w:firstLine="540"/>
        <w:jc w:val="both"/>
      </w:pPr>
      <w:r>
        <w:t>в охотничьих угодьях Березовского, Белоярского, Советского, Октябрьского, Ханты-Мансийского, Сургутского, Нижневартовского районов, расположенных север</w:t>
      </w:r>
      <w:r>
        <w:t>нее 62° северной широты, - со второй субботы мая.</w:t>
      </w:r>
    </w:p>
    <w:p w:rsidR="00000000" w:rsidRDefault="00270A59">
      <w:pPr>
        <w:pStyle w:val="ConsPlusNormal"/>
        <w:jc w:val="both"/>
      </w:pPr>
      <w:r>
        <w:t xml:space="preserve">(п. 2.1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10.11.2022 N 154)</w:t>
      </w:r>
    </w:p>
    <w:p w:rsidR="00000000" w:rsidRDefault="00270A59">
      <w:pPr>
        <w:pStyle w:val="ConsPlusNormal"/>
        <w:spacing w:before="240"/>
        <w:ind w:firstLine="540"/>
        <w:jc w:val="both"/>
      </w:pPr>
      <w:r>
        <w:lastRenderedPageBreak/>
        <w:t>3. Опубликовать на</w:t>
      </w:r>
      <w:r>
        <w:t>стоящее постановление в газете "Новости Югры".</w:t>
      </w:r>
    </w:p>
    <w:p w:rsidR="00000000" w:rsidRDefault="00270A59">
      <w:pPr>
        <w:pStyle w:val="ConsPlusNormal"/>
        <w:spacing w:before="240"/>
        <w:ind w:firstLine="540"/>
        <w:jc w:val="both"/>
      </w:pPr>
      <w:r>
        <w:t xml:space="preserve">4. Срок установления ограничений охоты по каждому охотничьему угодью, указанный в </w:t>
      </w:r>
      <w:hyperlink w:anchor="Par26" w:tooltip="2. Установить, что на территории Ханты-Мансийского автономного округа - Югры в весенний период охота на водоплавающую дичь (селезней уток и гусей, за исключением гусей, занесенных в Красную книгу Ханты-Мансийского автономного округа - Югры) осуществляется продолжительностью десять календарных дней в следующие сроки:" w:history="1">
        <w:r>
          <w:rPr>
            <w:color w:val="0000FF"/>
          </w:rPr>
          <w:t>пунктах 2</w:t>
        </w:r>
      </w:hyperlink>
      <w:r>
        <w:t xml:space="preserve">, </w:t>
      </w:r>
      <w:hyperlink w:anchor="Par38" w:tooltip="2.1. Установить, что на территории Ханты-Мансийского автономного округа - Югры в весенний период охота на боровую дичь (вальдшнепа, самцов глухаря и тетерева) осуществляется продолжительностью десять календарных дней в следующие сроки:" w:history="1">
        <w:r>
          <w:rPr>
            <w:color w:val="0000FF"/>
          </w:rPr>
          <w:t>2.1</w:t>
        </w:r>
      </w:hyperlink>
      <w:r>
        <w:t xml:space="preserve"> настоящего поста</w:t>
      </w:r>
      <w:r>
        <w:t>новления, - до 16 июня 2026 года.</w:t>
      </w:r>
    </w:p>
    <w:p w:rsidR="00000000" w:rsidRDefault="00270A59">
      <w:pPr>
        <w:pStyle w:val="ConsPlusNormal"/>
        <w:jc w:val="both"/>
      </w:pPr>
      <w:r>
        <w:t xml:space="preserve">(п. 4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10.11.2022 N 154)</w:t>
      </w:r>
    </w:p>
    <w:p w:rsidR="00000000" w:rsidRDefault="00270A59">
      <w:pPr>
        <w:pStyle w:val="ConsPlusNormal"/>
        <w:ind w:firstLine="540"/>
        <w:jc w:val="both"/>
      </w:pPr>
    </w:p>
    <w:p w:rsidR="00000000" w:rsidRDefault="00270A59">
      <w:pPr>
        <w:pStyle w:val="ConsPlusNormal"/>
        <w:jc w:val="right"/>
      </w:pPr>
      <w:r>
        <w:t>Губернатор</w:t>
      </w:r>
    </w:p>
    <w:p w:rsidR="00000000" w:rsidRDefault="00270A59">
      <w:pPr>
        <w:pStyle w:val="ConsPlusNormal"/>
        <w:jc w:val="right"/>
      </w:pPr>
      <w:r>
        <w:t>Ханты-Мансийского</w:t>
      </w:r>
    </w:p>
    <w:p w:rsidR="00000000" w:rsidRDefault="00270A59">
      <w:pPr>
        <w:pStyle w:val="ConsPlusNormal"/>
        <w:jc w:val="right"/>
      </w:pPr>
      <w:r>
        <w:t>автоно</w:t>
      </w:r>
      <w:r>
        <w:t>много округа - Югры</w:t>
      </w:r>
    </w:p>
    <w:p w:rsidR="00000000" w:rsidRDefault="00270A59">
      <w:pPr>
        <w:pStyle w:val="ConsPlusNormal"/>
        <w:jc w:val="right"/>
      </w:pPr>
      <w:r>
        <w:t>Н.В.КОМАРОВА</w:t>
      </w:r>
    </w:p>
    <w:p w:rsidR="00000000" w:rsidRDefault="00270A59">
      <w:pPr>
        <w:pStyle w:val="ConsPlusNormal"/>
        <w:ind w:firstLine="540"/>
        <w:jc w:val="both"/>
      </w:pPr>
    </w:p>
    <w:p w:rsidR="00000000" w:rsidRDefault="00270A59">
      <w:pPr>
        <w:pStyle w:val="ConsPlusNormal"/>
        <w:ind w:firstLine="540"/>
        <w:jc w:val="both"/>
      </w:pPr>
    </w:p>
    <w:p w:rsidR="00270A59" w:rsidRDefault="00270A5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70A59">
      <w:headerReference w:type="default" r:id="rId31"/>
      <w:footerReference w:type="default" r:id="rId32"/>
      <w:headerReference w:type="first" r:id="rId33"/>
      <w:footerReference w:type="first" r:id="rId34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A59" w:rsidRDefault="00270A59">
      <w:pPr>
        <w:spacing w:after="0" w:line="240" w:lineRule="auto"/>
      </w:pPr>
      <w:r>
        <w:separator/>
      </w:r>
    </w:p>
  </w:endnote>
  <w:endnote w:type="continuationSeparator" w:id="0">
    <w:p w:rsidR="00270A59" w:rsidRDefault="00270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70A5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70A5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70A59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70A5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52166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21664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52166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21664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270A59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70A5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70A5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70A59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70A5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52166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21664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52166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21664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270A5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A59" w:rsidRDefault="00270A59">
      <w:pPr>
        <w:spacing w:after="0" w:line="240" w:lineRule="auto"/>
      </w:pPr>
      <w:r>
        <w:separator/>
      </w:r>
    </w:p>
  </w:footnote>
  <w:footnote w:type="continuationSeparator" w:id="0">
    <w:p w:rsidR="00270A59" w:rsidRDefault="00270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70A5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ХМАО - Югры от 15.04.2011 N 52</w:t>
          </w:r>
          <w:r>
            <w:rPr>
              <w:rFonts w:ascii="Tahoma" w:hAnsi="Tahoma" w:cs="Tahoma"/>
              <w:sz w:val="16"/>
              <w:szCs w:val="16"/>
            </w:rPr>
            <w:br/>
            <w:t>(ред. от 10.11.2022)</w:t>
          </w:r>
          <w:r>
            <w:rPr>
              <w:rFonts w:ascii="Tahoma" w:hAnsi="Tahoma" w:cs="Tahoma"/>
              <w:sz w:val="16"/>
              <w:szCs w:val="16"/>
            </w:rPr>
            <w:br/>
            <w:t>"Об определении видов разрешенной охоты, 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70A5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05.09.2023</w:t>
          </w:r>
        </w:p>
      </w:tc>
    </w:tr>
  </w:tbl>
  <w:p w:rsidR="00000000" w:rsidRDefault="00270A5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70A59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21664">
          <w:pPr>
            <w:pStyle w:val="ConsPlusNormal"/>
          </w:pPr>
          <w:r>
            <w:rPr>
              <w:noProof/>
            </w:rPr>
            <w:drawing>
              <wp:inline distT="0" distB="0" distL="0" distR="0">
                <wp:extent cx="1905000" cy="447675"/>
                <wp:effectExtent l="0" t="0" r="0" b="952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270A5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ХМАО - Югры от 15.04.2011 N 52 (ред. от 10.11.2022) "Об определении видов разрешенной охоты, 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70A5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05.09.2023</w:t>
          </w:r>
        </w:p>
      </w:tc>
    </w:tr>
  </w:tbl>
  <w:p w:rsidR="00000000" w:rsidRDefault="00270A5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70A5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664"/>
    <w:rsid w:val="00270A59"/>
    <w:rsid w:val="0052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378302-4DE0-492A-B224-6A62F638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926&amp;n=171687&amp;date=05.09.2023&amp;dst=100005&amp;field=134" TargetMode="External"/><Relationship Id="rId18" Type="http://schemas.openxmlformats.org/officeDocument/2006/relationships/hyperlink" Target="https://login.consultant.ru/link/?req=doc&amp;base=LAW&amp;n=439209&amp;date=05.09.2023&amp;dst=161&amp;field=134" TargetMode="External"/><Relationship Id="rId26" Type="http://schemas.openxmlformats.org/officeDocument/2006/relationships/hyperlink" Target="https://login.consultant.ru/link/?req=doc&amp;base=RLAW926&amp;n=229662&amp;date=05.09.2023&amp;dst=100010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926&amp;n=221899&amp;date=05.09.2023&amp;dst=100005&amp;field=134" TargetMode="External"/><Relationship Id="rId34" Type="http://schemas.openxmlformats.org/officeDocument/2006/relationships/footer" Target="footer2.xml"/><Relationship Id="rId7" Type="http://schemas.openxmlformats.org/officeDocument/2006/relationships/hyperlink" Target="https://login.consultant.ru/link/?req=doc&amp;base=RLAW926&amp;n=91639&amp;date=05.09.2023&amp;dst=100005&amp;field=134" TargetMode="External"/><Relationship Id="rId12" Type="http://schemas.openxmlformats.org/officeDocument/2006/relationships/hyperlink" Target="https://login.consultant.ru/link/?req=doc&amp;base=RLAW926&amp;n=130884&amp;date=05.09.2023&amp;dst=100005&amp;field=134" TargetMode="External"/><Relationship Id="rId17" Type="http://schemas.openxmlformats.org/officeDocument/2006/relationships/hyperlink" Target="https://login.consultant.ru/link/?req=doc&amp;base=LAW&amp;n=439209&amp;date=05.09.2023&amp;dst=100182&amp;field=134" TargetMode="External"/><Relationship Id="rId25" Type="http://schemas.openxmlformats.org/officeDocument/2006/relationships/hyperlink" Target="https://login.consultant.ru/link/?req=doc&amp;base=RLAW926&amp;n=229662&amp;date=05.09.2023&amp;dst=100009&amp;field=134" TargetMode="External"/><Relationship Id="rId33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926&amp;n=266734&amp;date=05.09.2023&amp;dst=100005&amp;field=134" TargetMode="External"/><Relationship Id="rId20" Type="http://schemas.openxmlformats.org/officeDocument/2006/relationships/hyperlink" Target="https://login.consultant.ru/link/?req=doc&amp;base=RLAW926&amp;n=231361&amp;date=05.09.2023&amp;dst=100018&amp;field=134" TargetMode="External"/><Relationship Id="rId29" Type="http://schemas.openxmlformats.org/officeDocument/2006/relationships/hyperlink" Target="https://login.consultant.ru/link/?req=doc&amp;base=RLAW926&amp;n=266734&amp;date=05.09.2023&amp;dst=100009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88048&amp;date=05.09.2023&amp;dst=100005&amp;field=134" TargetMode="External"/><Relationship Id="rId11" Type="http://schemas.openxmlformats.org/officeDocument/2006/relationships/hyperlink" Target="https://login.consultant.ru/link/?req=doc&amp;base=RLAW926&amp;n=120975&amp;date=05.09.2023&amp;dst=100005&amp;field=134" TargetMode="External"/><Relationship Id="rId24" Type="http://schemas.openxmlformats.org/officeDocument/2006/relationships/hyperlink" Target="https://login.consultant.ru/link/?req=doc&amp;base=RLAW926&amp;n=229662&amp;date=05.09.2023&amp;dst=100008&amp;field=134" TargetMode="External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926&amp;n=229662&amp;date=05.09.2023&amp;dst=100005&amp;field=134" TargetMode="External"/><Relationship Id="rId23" Type="http://schemas.openxmlformats.org/officeDocument/2006/relationships/hyperlink" Target="https://login.consultant.ru/link/?req=doc&amp;base=RLAW926&amp;n=229662&amp;date=05.09.2023&amp;dst=100007&amp;field=134" TargetMode="External"/><Relationship Id="rId28" Type="http://schemas.openxmlformats.org/officeDocument/2006/relationships/hyperlink" Target="https://login.consultant.ru/link/?req=doc&amp;base=RLAW926&amp;n=104165&amp;date=05.09.2023&amp;dst=100005&amp;field=13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926&amp;n=112336&amp;date=05.09.2023&amp;dst=100005&amp;field=134" TargetMode="External"/><Relationship Id="rId19" Type="http://schemas.openxmlformats.org/officeDocument/2006/relationships/hyperlink" Target="https://login.consultant.ru/link/?req=doc&amp;base=LAW&amp;n=432975&amp;date=05.09.2023&amp;dst=100074&amp;field=134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926&amp;n=104165&amp;date=05.09.2023&amp;dst=100005&amp;field=134" TargetMode="External"/><Relationship Id="rId14" Type="http://schemas.openxmlformats.org/officeDocument/2006/relationships/hyperlink" Target="https://login.consultant.ru/link/?req=doc&amp;base=RLAW926&amp;n=221899&amp;date=05.09.2023&amp;dst=100005&amp;field=134" TargetMode="External"/><Relationship Id="rId22" Type="http://schemas.openxmlformats.org/officeDocument/2006/relationships/hyperlink" Target="https://login.consultant.ru/link/?req=doc&amp;base=RLAW926&amp;n=266734&amp;date=05.09.2023&amp;dst=100007&amp;field=134" TargetMode="External"/><Relationship Id="rId27" Type="http://schemas.openxmlformats.org/officeDocument/2006/relationships/hyperlink" Target="https://login.consultant.ru/link/?req=doc&amp;base=RLAW926&amp;n=171687&amp;date=05.09.2023&amp;dst=100005&amp;field=134" TargetMode="External"/><Relationship Id="rId30" Type="http://schemas.openxmlformats.org/officeDocument/2006/relationships/hyperlink" Target="https://login.consultant.ru/link/?req=doc&amp;base=RLAW926&amp;n=266734&amp;date=05.09.2023&amp;dst=100014&amp;field=134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926&amp;n=99389&amp;date=05.09.2023&amp;dst=100005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1255</Words>
  <Characters>7155</Characters>
  <Application>Microsoft Office Word</Application>
  <DocSecurity>2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Губернатора ХМАО - Югры от 15.04.2011 N 52(ред. от 10.11.2022)"Об определении видов разрешенной охоты, ограничений охоты в охотничьих угодьях Ханты-Мансийского автономного округа - Югры"</vt:lpstr>
    </vt:vector>
  </TitlesOfParts>
  <Company>КонсультантПлюс Версия 4022.00.55</Company>
  <LinksUpToDate>false</LinksUpToDate>
  <CharactersWithSpaces>8394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ХМАО - Югры от 15.04.2011 N 52(ред. от 10.11.2022)"Об определении видов разрешенной охоты, ограничений охоты в охотничьих угодьях Ханты-Мансийского автономного округа - Югры"</dc:title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2023-09-06T05:00:00Z</dcterms:created>
  <dcterms:modified xsi:type="dcterms:W3CDTF">2023-09-06T05:00:00Z</dcterms:modified>
</cp:coreProperties>
</file>