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B7" w:rsidRPr="00EF1D6E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>УТВЕРЖДЕН</w:t>
      </w:r>
    </w:p>
    <w:p w:rsidR="0060506D" w:rsidRPr="00EF1D6E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протоколом заседания </w:t>
      </w:r>
    </w:p>
    <w:p w:rsidR="00F97EB7" w:rsidRPr="00EF1D6E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Антинаркотической комиссии </w:t>
      </w:r>
      <w:r w:rsidR="0060506D" w:rsidRPr="00EF1D6E">
        <w:rPr>
          <w:noProof/>
          <w:szCs w:val="26"/>
        </w:rPr>
        <w:t xml:space="preserve"> </w:t>
      </w:r>
      <w:r w:rsidRPr="00EF1D6E">
        <w:rPr>
          <w:noProof/>
          <w:szCs w:val="26"/>
        </w:rPr>
        <w:t>Кондинского района</w:t>
      </w:r>
    </w:p>
    <w:p w:rsidR="00646B0B" w:rsidRPr="00EF1D6E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от </w:t>
      </w:r>
      <w:r w:rsidR="00EF1D6E" w:rsidRPr="00EF1D6E">
        <w:rPr>
          <w:noProof/>
          <w:szCs w:val="26"/>
        </w:rPr>
        <w:t>16</w:t>
      </w:r>
      <w:r w:rsidRPr="00EF1D6E">
        <w:rPr>
          <w:noProof/>
          <w:szCs w:val="26"/>
        </w:rPr>
        <w:t xml:space="preserve"> </w:t>
      </w:r>
      <w:r w:rsidR="002064F6" w:rsidRPr="00EF1D6E">
        <w:rPr>
          <w:noProof/>
          <w:szCs w:val="26"/>
        </w:rPr>
        <w:t xml:space="preserve">декабря </w:t>
      </w:r>
      <w:r w:rsidRPr="00EF1D6E">
        <w:rPr>
          <w:noProof/>
          <w:szCs w:val="26"/>
        </w:rPr>
        <w:t xml:space="preserve"> 201</w:t>
      </w:r>
      <w:r w:rsidR="002064F6" w:rsidRPr="00EF1D6E">
        <w:rPr>
          <w:noProof/>
          <w:szCs w:val="26"/>
        </w:rPr>
        <w:t>6</w:t>
      </w:r>
      <w:r w:rsidRPr="00EF1D6E">
        <w:rPr>
          <w:noProof/>
          <w:szCs w:val="26"/>
        </w:rPr>
        <w:t xml:space="preserve"> года № 4</w:t>
      </w:r>
    </w:p>
    <w:p w:rsidR="00F97EB7" w:rsidRDefault="00F97EB7" w:rsidP="00F97EB7">
      <w:pPr>
        <w:pStyle w:val="2"/>
        <w:tabs>
          <w:tab w:val="left" w:pos="8460"/>
        </w:tabs>
        <w:ind w:left="0"/>
        <w:jc w:val="right"/>
        <w:rPr>
          <w:b/>
          <w:noProof/>
          <w:sz w:val="28"/>
          <w:szCs w:val="28"/>
        </w:rPr>
      </w:pP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План работы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 xml:space="preserve">Антинаркотической комиссии Кондинского райна 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на 201</w:t>
      </w:r>
      <w:r w:rsidR="002064F6" w:rsidRPr="00EF1D6E">
        <w:rPr>
          <w:b/>
          <w:noProof/>
          <w:szCs w:val="26"/>
        </w:rPr>
        <w:t>7</w:t>
      </w:r>
      <w:r w:rsidRPr="00EF1D6E">
        <w:rPr>
          <w:b/>
          <w:noProof/>
          <w:szCs w:val="26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544"/>
        <w:gridCol w:w="2137"/>
        <w:gridCol w:w="2541"/>
      </w:tblGrid>
      <w:tr w:rsidR="00274ABB" w:rsidRPr="00EF1D6E" w:rsidTr="00EF1D6E">
        <w:tc>
          <w:tcPr>
            <w:tcW w:w="567" w:type="dxa"/>
            <w:vAlign w:val="center"/>
          </w:tcPr>
          <w:p w:rsidR="00337C74" w:rsidRPr="00EF1D6E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3544" w:type="dxa"/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Срок</w:t>
            </w:r>
          </w:p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F1D6E" w:rsidRDefault="002B7BC3" w:rsidP="000F744A">
            <w:pPr>
              <w:ind w:firstLine="747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</w:t>
            </w:r>
            <w:r w:rsidR="000F744A" w:rsidRPr="00EF1D6E">
              <w:rPr>
                <w:sz w:val="26"/>
                <w:szCs w:val="26"/>
              </w:rPr>
              <w:t xml:space="preserve"> состоянии наркоситуации на территории Кондинского района за 2016 го</w:t>
            </w:r>
            <w:bookmarkStart w:id="0" w:name="_GoBack"/>
            <w:bookmarkEnd w:id="0"/>
            <w:r w:rsidR="000F744A" w:rsidRPr="00EF1D6E">
              <w:rPr>
                <w:sz w:val="26"/>
                <w:szCs w:val="26"/>
              </w:rPr>
              <w:t>д и текущий период 2017 года, а также о</w:t>
            </w:r>
            <w:r w:rsidRPr="00EF1D6E">
              <w:rPr>
                <w:sz w:val="26"/>
                <w:szCs w:val="26"/>
              </w:rPr>
              <w:t xml:space="preserve">б итогах работы Антинаркотической комиссии Кондинского района </w:t>
            </w:r>
            <w:r w:rsidR="000F744A" w:rsidRPr="00EF1D6E">
              <w:rPr>
                <w:sz w:val="26"/>
                <w:szCs w:val="26"/>
              </w:rPr>
              <w:t>в</w:t>
            </w:r>
            <w:r w:rsidR="002064F6" w:rsidRPr="00EF1D6E">
              <w:rPr>
                <w:sz w:val="26"/>
                <w:szCs w:val="26"/>
              </w:rPr>
              <w:t xml:space="preserve"> 2016</w:t>
            </w:r>
            <w:r w:rsidR="002930E1" w:rsidRPr="00EF1D6E">
              <w:rPr>
                <w:sz w:val="26"/>
                <w:szCs w:val="26"/>
              </w:rPr>
              <w:t xml:space="preserve"> год</w:t>
            </w:r>
            <w:r w:rsidR="000F744A" w:rsidRPr="00EF1D6E">
              <w:rPr>
                <w:sz w:val="26"/>
                <w:szCs w:val="26"/>
              </w:rPr>
              <w:t>у</w:t>
            </w:r>
            <w:r w:rsidR="002930E1" w:rsidRPr="00EF1D6E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2930E1" w:rsidRPr="00EF1D6E" w:rsidRDefault="000F744A" w:rsidP="000F744A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F1D6E">
              <w:rPr>
                <w:szCs w:val="26"/>
              </w:rPr>
              <w:t>ОМВД России по Кондинскому району, БУ ХМАО-Югры «Кондинская районная больница», о</w:t>
            </w:r>
            <w:r w:rsidR="002B7BC3" w:rsidRPr="00EF1D6E">
              <w:rPr>
                <w:szCs w:val="26"/>
              </w:rPr>
              <w:t xml:space="preserve">тдел по организации деятельности комиссий </w:t>
            </w:r>
            <w:r w:rsidR="002064F6" w:rsidRPr="00EF1D6E">
              <w:rPr>
                <w:szCs w:val="26"/>
              </w:rPr>
              <w:t>юридическо-правового управления</w:t>
            </w:r>
            <w:r w:rsidR="002B7BC3" w:rsidRPr="00EF1D6E">
              <w:rPr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274ABB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274ABB" w:rsidRPr="00EF1D6E" w:rsidRDefault="002021ED" w:rsidP="002021ED">
            <w:pPr>
              <w:ind w:firstLine="720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Об итогах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  <w:r w:rsidR="00460F3C" w:rsidRPr="00EF1D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74ABB" w:rsidRPr="00EF1D6E" w:rsidRDefault="00072624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Управление образования администрации Кондинского района</w:t>
            </w:r>
            <w:r w:rsidR="002021ED" w:rsidRPr="00EF1D6E">
              <w:rPr>
                <w:noProof/>
                <w:szCs w:val="26"/>
              </w:rPr>
              <w:t>, БУ ХМАО-Югры «Кондинская районная больница», БУ ХМАО-Югры «Междуреченский агропромышленный колледж»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072624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F1D6E" w:rsidRDefault="00072624" w:rsidP="002021ED">
            <w:pPr>
              <w:ind w:firstLine="720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О проведении работы по контролю за реализацией и распитием алкогольной продукции на территории Кондинского района, а также профилактических мероприятиях в </w:t>
            </w:r>
            <w:r w:rsidR="002021ED" w:rsidRPr="00EF1D6E">
              <w:rPr>
                <w:sz w:val="26"/>
                <w:szCs w:val="26"/>
              </w:rPr>
              <w:t>данной сфере, в том числе среди подростков и молодежи</w:t>
            </w:r>
          </w:p>
        </w:tc>
        <w:tc>
          <w:tcPr>
            <w:tcW w:w="3544" w:type="dxa"/>
            <w:vAlign w:val="center"/>
          </w:tcPr>
          <w:p w:rsidR="00274ABB" w:rsidRPr="00EF1D6E" w:rsidRDefault="00072624" w:rsidP="00F31ED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F1D6E">
              <w:rPr>
                <w:szCs w:val="26"/>
              </w:rPr>
              <w:t xml:space="preserve">ОМВД России по Кондинскому району, отдел молодежной политики администрации Кондинского района, управление образования администрации </w:t>
            </w:r>
            <w:r w:rsidRPr="00EF1D6E">
              <w:rPr>
                <w:szCs w:val="26"/>
              </w:rPr>
              <w:lastRenderedPageBreak/>
              <w:t>Кондинского района, отдел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lastRenderedPageBreak/>
              <w:t xml:space="preserve">1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rPr>
          <w:trHeight w:val="271"/>
        </w:trPr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2064F6" w:rsidP="002021E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 xml:space="preserve">О социальной реабилитации и </w:t>
            </w:r>
            <w:proofErr w:type="spellStart"/>
            <w:r w:rsidRPr="00EF1D6E">
              <w:rPr>
                <w:szCs w:val="26"/>
              </w:rPr>
              <w:t>ресоциализации</w:t>
            </w:r>
            <w:proofErr w:type="spellEnd"/>
            <w:r w:rsidRPr="00EF1D6E">
              <w:rPr>
                <w:szCs w:val="26"/>
              </w:rPr>
              <w:t xml:space="preserve"> граждан, страдающих наркологическими заболеваниями на территории Кондинского района. </w:t>
            </w:r>
          </w:p>
        </w:tc>
        <w:tc>
          <w:tcPr>
            <w:tcW w:w="3544" w:type="dxa"/>
            <w:vAlign w:val="center"/>
          </w:tcPr>
          <w:p w:rsidR="00C02980" w:rsidRPr="00EF1D6E" w:rsidRDefault="002064F6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Управление социальной защиты населения по Кондинскому району, бюджетное учреждение Ханты-Мансийского автономного округа – Югры «Кондинская районная больница»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626873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2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626873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935589" w:rsidRPr="00EF1D6E" w:rsidTr="00EF1D6E">
        <w:trPr>
          <w:trHeight w:val="109"/>
        </w:trPr>
        <w:tc>
          <w:tcPr>
            <w:tcW w:w="567" w:type="dxa"/>
            <w:vAlign w:val="center"/>
          </w:tcPr>
          <w:p w:rsidR="00935589" w:rsidRPr="00EF1D6E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EF1D6E" w:rsidRDefault="00072624" w:rsidP="002021E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 xml:space="preserve">О состоянии работы ОМВД России по Кондинскому району по противодействию </w:t>
            </w:r>
            <w:r w:rsidR="002021ED" w:rsidRPr="00EF1D6E">
              <w:rPr>
                <w:szCs w:val="26"/>
              </w:rPr>
              <w:t>незаконному обороту</w:t>
            </w:r>
            <w:r w:rsidRPr="00EF1D6E">
              <w:rPr>
                <w:szCs w:val="26"/>
              </w:rPr>
              <w:t xml:space="preserve"> наркотиков на территории Кондинского района за текущий период 2017 года</w:t>
            </w:r>
          </w:p>
        </w:tc>
        <w:tc>
          <w:tcPr>
            <w:tcW w:w="3544" w:type="dxa"/>
            <w:vAlign w:val="center"/>
          </w:tcPr>
          <w:p w:rsidR="00935589" w:rsidRPr="00EF1D6E" w:rsidRDefault="00072624" w:rsidP="00EF555E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F1D6E">
              <w:rPr>
                <w:noProof/>
                <w:szCs w:val="26"/>
              </w:rPr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935589" w:rsidRPr="00EF1D6E" w:rsidRDefault="00072624" w:rsidP="00C85018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noProof/>
                <w:sz w:val="26"/>
                <w:szCs w:val="26"/>
              </w:rPr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935589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526C72" w:rsidRPr="00EF1D6E" w:rsidTr="00EF1D6E">
        <w:trPr>
          <w:trHeight w:val="255"/>
        </w:trPr>
        <w:tc>
          <w:tcPr>
            <w:tcW w:w="567" w:type="dxa"/>
            <w:vAlign w:val="center"/>
          </w:tcPr>
          <w:p w:rsidR="00526C72" w:rsidRPr="00EF1D6E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26C72" w:rsidRPr="00EF1D6E" w:rsidRDefault="008B668B" w:rsidP="00460F3C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>О</w:t>
            </w:r>
            <w:r w:rsidR="00460F3C" w:rsidRPr="00EF1D6E">
              <w:rPr>
                <w:szCs w:val="26"/>
              </w:rPr>
              <w:t xml:space="preserve"> подготовке к проведению на территории Кондинского района мероприятий </w:t>
            </w:r>
            <w:r w:rsidRPr="00EF1D6E">
              <w:rPr>
                <w:szCs w:val="26"/>
              </w:rPr>
              <w:t>посвященных Международному дню борьбы с наркоманией и незаконным оборотом наркотиков</w:t>
            </w:r>
            <w:r w:rsidR="00460F3C" w:rsidRPr="00EF1D6E">
              <w:rPr>
                <w:szCs w:val="26"/>
              </w:rPr>
              <w:t xml:space="preserve"> (26 июня 2017 года)</w:t>
            </w:r>
          </w:p>
        </w:tc>
        <w:tc>
          <w:tcPr>
            <w:tcW w:w="3544" w:type="dxa"/>
            <w:vAlign w:val="center"/>
          </w:tcPr>
          <w:p w:rsidR="00526C72" w:rsidRPr="00EF1D6E" w:rsidRDefault="008B668B" w:rsidP="00460F3C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Управление культуры</w:t>
            </w:r>
            <w:r w:rsidR="00460F3C" w:rsidRPr="00EF1D6E">
              <w:rPr>
                <w:sz w:val="26"/>
                <w:szCs w:val="26"/>
              </w:rPr>
              <w:t xml:space="preserve"> администрации Кондинского района, отдел</w:t>
            </w:r>
            <w:r w:rsidRPr="00EF1D6E">
              <w:rPr>
                <w:sz w:val="26"/>
                <w:szCs w:val="26"/>
              </w:rPr>
              <w:t xml:space="preserve"> молодежной политики администрации Кондинского района, </w:t>
            </w:r>
            <w:r w:rsidR="00460F3C" w:rsidRPr="00EF1D6E">
              <w:rPr>
                <w:sz w:val="26"/>
                <w:szCs w:val="26"/>
              </w:rPr>
              <w:t>комитет</w:t>
            </w:r>
            <w:r w:rsidRPr="00EF1D6E">
              <w:rPr>
                <w:sz w:val="26"/>
                <w:szCs w:val="26"/>
              </w:rPr>
              <w:t xml:space="preserve"> физической культур</w:t>
            </w:r>
            <w:r w:rsidR="00460F3C" w:rsidRPr="00EF1D6E">
              <w:rPr>
                <w:sz w:val="26"/>
                <w:szCs w:val="26"/>
              </w:rPr>
              <w:t>ы и спорта</w:t>
            </w:r>
            <w:r w:rsidRPr="00EF1D6E">
              <w:rPr>
                <w:sz w:val="26"/>
                <w:szCs w:val="26"/>
              </w:rPr>
              <w:t xml:space="preserve">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26C72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526C72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rPr>
          <w:trHeight w:val="249"/>
        </w:trPr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072624" w:rsidP="00460F3C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>Об организации и проведении профилактических мероприятий антинаркотической направленности с участие</w:t>
            </w:r>
            <w:r w:rsidR="002021ED" w:rsidRPr="00EF1D6E">
              <w:rPr>
                <w:szCs w:val="26"/>
              </w:rPr>
              <w:t>м волонтеров Кондинского района</w:t>
            </w:r>
          </w:p>
        </w:tc>
        <w:tc>
          <w:tcPr>
            <w:tcW w:w="3544" w:type="dxa"/>
            <w:vAlign w:val="center"/>
          </w:tcPr>
          <w:p w:rsidR="00C02980" w:rsidRPr="00EF1D6E" w:rsidRDefault="00072624" w:rsidP="009B7024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Отдел молодежной политики администрации Кондинского района</w:t>
            </w:r>
            <w:r w:rsidR="002021ED" w:rsidRPr="00EF1D6E">
              <w:rPr>
                <w:sz w:val="26"/>
                <w:szCs w:val="26"/>
              </w:rPr>
              <w:t>, управление образования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2021ED" w:rsidP="009B702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 xml:space="preserve">Об итогах организации отдыха и оздоровления, </w:t>
            </w:r>
            <w:r w:rsidRPr="00EF1D6E">
              <w:rPr>
                <w:szCs w:val="26"/>
              </w:rPr>
              <w:lastRenderedPageBreak/>
              <w:t>полезной занятости детей, подростков и молодежи в летний период, как один из факторов профилактики употребления наркотических средств</w:t>
            </w:r>
          </w:p>
        </w:tc>
        <w:tc>
          <w:tcPr>
            <w:tcW w:w="3544" w:type="dxa"/>
            <w:vAlign w:val="center"/>
          </w:tcPr>
          <w:p w:rsidR="008B668B" w:rsidRPr="00EF1D6E" w:rsidRDefault="002021ED" w:rsidP="000F744A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noProof/>
                <w:sz w:val="26"/>
                <w:szCs w:val="26"/>
              </w:rPr>
              <w:lastRenderedPageBreak/>
              <w:t xml:space="preserve">Управление образования </w:t>
            </w:r>
            <w:r w:rsidRPr="00EF1D6E">
              <w:rPr>
                <w:noProof/>
                <w:sz w:val="26"/>
                <w:szCs w:val="26"/>
              </w:rPr>
              <w:lastRenderedPageBreak/>
              <w:t>администрации Кондинского района, управление образования администрации Кондинского района, отдел молодежной политики админстрации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lastRenderedPageBreak/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 xml:space="preserve">доклад на заседании </w:t>
            </w:r>
            <w:r w:rsidRPr="00EF1D6E">
              <w:rPr>
                <w:noProof/>
                <w:szCs w:val="26"/>
              </w:rPr>
              <w:lastRenderedPageBreak/>
              <w:t>комиссии</w:t>
            </w:r>
          </w:p>
        </w:tc>
      </w:tr>
      <w:tr w:rsidR="00DB3C0E" w:rsidRPr="00EF1D6E" w:rsidTr="00EF1D6E">
        <w:tc>
          <w:tcPr>
            <w:tcW w:w="567" w:type="dxa"/>
            <w:vAlign w:val="center"/>
          </w:tcPr>
          <w:p w:rsidR="00DB3C0E" w:rsidRPr="00EF1D6E" w:rsidRDefault="00DB3C0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D837CA" w:rsidRPr="00EF1D6E" w:rsidRDefault="00DB3C0E" w:rsidP="002021E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 xml:space="preserve">О ликвидации «стеновой рекламы» (на остановочных комплексах, стенах домов, заборах), пропагандирующей наркотические средства и психотропные вещества.  </w:t>
            </w:r>
          </w:p>
        </w:tc>
        <w:tc>
          <w:tcPr>
            <w:tcW w:w="3544" w:type="dxa"/>
            <w:vAlign w:val="center"/>
          </w:tcPr>
          <w:p w:rsidR="00DB3C0E" w:rsidRPr="00EF1D6E" w:rsidRDefault="00DB3C0E" w:rsidP="00460F3C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noProof/>
                <w:sz w:val="26"/>
                <w:szCs w:val="26"/>
              </w:rPr>
              <w:t>ОМВД России по Кондинскому району,</w:t>
            </w:r>
            <w:r w:rsidRPr="00EF1D6E">
              <w:rPr>
                <w:sz w:val="26"/>
                <w:szCs w:val="26"/>
              </w:rPr>
              <w:t xml:space="preserve"> </w:t>
            </w:r>
            <w:r w:rsidRPr="00EF1D6E">
              <w:rPr>
                <w:noProof/>
                <w:sz w:val="26"/>
                <w:szCs w:val="26"/>
              </w:rPr>
              <w:t>главы городских и сельских поселений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B3C0E" w:rsidRPr="00EF1D6E" w:rsidRDefault="00DB3C0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DB3C0E" w:rsidRPr="00EF1D6E" w:rsidRDefault="00DB3C0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4E1CBD" w:rsidP="002021ED">
            <w:pPr>
              <w:ind w:firstLine="709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О реализации межведомственного приказа </w:t>
            </w:r>
            <w:proofErr w:type="spellStart"/>
            <w:r w:rsidRPr="00EF1D6E">
              <w:rPr>
                <w:sz w:val="26"/>
                <w:szCs w:val="26"/>
              </w:rPr>
              <w:t>Депздрава</w:t>
            </w:r>
            <w:proofErr w:type="spellEnd"/>
            <w:r w:rsidRPr="00EF1D6E">
              <w:rPr>
                <w:sz w:val="26"/>
                <w:szCs w:val="26"/>
              </w:rPr>
              <w:t xml:space="preserve"> Югры, </w:t>
            </w:r>
            <w:proofErr w:type="spellStart"/>
            <w:r w:rsidRPr="00EF1D6E">
              <w:rPr>
                <w:sz w:val="26"/>
                <w:szCs w:val="26"/>
              </w:rPr>
              <w:t>Депсоцразвития</w:t>
            </w:r>
            <w:proofErr w:type="spellEnd"/>
            <w:r w:rsidRPr="00EF1D6E">
              <w:rPr>
                <w:sz w:val="26"/>
                <w:szCs w:val="26"/>
              </w:rPr>
              <w:t xml:space="preserve"> Югры и УМВД РФ по ХМАО-Югре от 18.10.2016 № 1119/700-р/1022 «Об организации работы по профилактике и лечению от наркомании, медицинской и социальной реабилитации с лицами, привлеченными к административной ответственности в связи с потреблением наркотических средств или психотропных веществ без назначения врача» </w:t>
            </w:r>
          </w:p>
        </w:tc>
        <w:tc>
          <w:tcPr>
            <w:tcW w:w="3544" w:type="dxa"/>
            <w:vAlign w:val="center"/>
          </w:tcPr>
          <w:p w:rsidR="00C02980" w:rsidRPr="00EF1D6E" w:rsidRDefault="00D33C2B" w:rsidP="00936689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noProof/>
                <w:sz w:val="26"/>
                <w:szCs w:val="26"/>
              </w:rPr>
              <w:t>Управление социальной защиты населения по Кондинскому району</w:t>
            </w:r>
            <w:r w:rsidR="00F31ED4" w:rsidRPr="00EF1D6E">
              <w:rPr>
                <w:noProof/>
                <w:sz w:val="26"/>
                <w:szCs w:val="26"/>
              </w:rPr>
              <w:t>,</w:t>
            </w:r>
            <w:r w:rsidRPr="00EF1D6E">
              <w:rPr>
                <w:noProof/>
                <w:sz w:val="26"/>
                <w:szCs w:val="26"/>
              </w:rPr>
              <w:t xml:space="preserve"> БУ ХМАО-Югры «Кондинская районная больница»,</w:t>
            </w:r>
            <w:r w:rsidR="00F31ED4" w:rsidRPr="00EF1D6E">
              <w:rPr>
                <w:noProof/>
                <w:sz w:val="26"/>
                <w:szCs w:val="26"/>
              </w:rPr>
              <w:t xml:space="preserve"> ОМВД России по Кондинскому району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2E52C9" w:rsidP="002E52C9">
            <w:pPr>
              <w:ind w:firstLine="709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 реализации подпрограммы 2 «Профилактика незаконного оборота и потребления наркотических средств и психотропных веществ» муниципальной программы «Профилактика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годах» за текущий период 2017 года</w:t>
            </w:r>
          </w:p>
        </w:tc>
        <w:tc>
          <w:tcPr>
            <w:tcW w:w="3544" w:type="dxa"/>
            <w:vAlign w:val="center"/>
          </w:tcPr>
          <w:p w:rsidR="00C02980" w:rsidRPr="00EF1D6E" w:rsidRDefault="002E52C9" w:rsidP="002E52C9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Отдел по организации деятельности комиссий юридическо-правового управления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2E52C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2E52C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F1D6E" w:rsidRPr="00EF1D6E" w:rsidTr="00EF1D6E">
        <w:tc>
          <w:tcPr>
            <w:tcW w:w="567" w:type="dxa"/>
            <w:vAlign w:val="center"/>
          </w:tcPr>
          <w:p w:rsidR="00EF1D6E" w:rsidRPr="00EF1D6E" w:rsidRDefault="00EF1D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F1D6E" w:rsidRPr="00EF1D6E" w:rsidRDefault="00EF1D6E" w:rsidP="002021ED">
            <w:pPr>
              <w:ind w:firstLine="709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Об итогах проведения районных профилактических акций «Трезвая Конда»</w:t>
            </w:r>
          </w:p>
        </w:tc>
        <w:tc>
          <w:tcPr>
            <w:tcW w:w="3544" w:type="dxa"/>
            <w:vAlign w:val="center"/>
          </w:tcPr>
          <w:p w:rsidR="00EF1D6E" w:rsidRPr="00EF1D6E" w:rsidRDefault="00EF1D6E" w:rsidP="00EF1D6E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Отдел молодежной политики администрации Кондинского района, управление образования администрации </w:t>
            </w:r>
            <w:r w:rsidRPr="00EF1D6E">
              <w:rPr>
                <w:sz w:val="26"/>
                <w:szCs w:val="26"/>
              </w:rPr>
              <w:lastRenderedPageBreak/>
              <w:t xml:space="preserve">Кондинского района, управление культуры администрации Кондинского района, комитет физической культуры и спорта администрации Кондинского района, комитет </w:t>
            </w:r>
            <w:proofErr w:type="spellStart"/>
            <w:r w:rsidRPr="00EF1D6E">
              <w:rPr>
                <w:sz w:val="26"/>
                <w:szCs w:val="26"/>
              </w:rPr>
              <w:t>несырьевого</w:t>
            </w:r>
            <w:proofErr w:type="spellEnd"/>
            <w:r w:rsidRPr="00EF1D6E">
              <w:rPr>
                <w:sz w:val="26"/>
                <w:szCs w:val="26"/>
              </w:rPr>
              <w:t xml:space="preserve"> сектора экономики и поддержки предпринимательства, МУП ИИЦ «</w:t>
            </w:r>
            <w:proofErr w:type="spellStart"/>
            <w:r w:rsidRPr="00EF1D6E">
              <w:rPr>
                <w:sz w:val="26"/>
                <w:szCs w:val="26"/>
              </w:rPr>
              <w:t>Евра</w:t>
            </w:r>
            <w:proofErr w:type="spellEnd"/>
            <w:r w:rsidRPr="00EF1D6E">
              <w:rPr>
                <w:sz w:val="26"/>
                <w:szCs w:val="26"/>
              </w:rPr>
              <w:t>», главы городских и сельских поселений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EF1D6E" w:rsidRPr="00EF1D6E" w:rsidRDefault="00EF1D6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lastRenderedPageBreak/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EF1D6E" w:rsidRPr="00EF1D6E" w:rsidRDefault="00EF1D6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072624" w:rsidRPr="00EF1D6E" w:rsidTr="00EF1D6E">
        <w:tc>
          <w:tcPr>
            <w:tcW w:w="567" w:type="dxa"/>
            <w:vAlign w:val="center"/>
          </w:tcPr>
          <w:p w:rsidR="00072624" w:rsidRPr="00EF1D6E" w:rsidRDefault="00072624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072624" w:rsidRPr="00EF1D6E" w:rsidRDefault="00072624" w:rsidP="002021ED">
            <w:pPr>
              <w:ind w:firstLine="709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Об участии молодежи Кондинского района в конкурсах на лучший видеоролик и печатный материал социальной направленности, в том числе, антинаркотической тематики </w:t>
            </w:r>
          </w:p>
        </w:tc>
        <w:tc>
          <w:tcPr>
            <w:tcW w:w="3544" w:type="dxa"/>
            <w:vAlign w:val="center"/>
          </w:tcPr>
          <w:p w:rsidR="00072624" w:rsidRPr="00EF1D6E" w:rsidRDefault="00072624" w:rsidP="002E52C9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Отдел молодежной политики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2624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072624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F31ED4" w:rsidP="000124D4">
            <w:pPr>
              <w:ind w:firstLine="709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</w:t>
            </w:r>
            <w:r w:rsidR="000124D4" w:rsidRPr="00EF1D6E">
              <w:rPr>
                <w:sz w:val="26"/>
                <w:szCs w:val="26"/>
              </w:rPr>
              <w:t>б утверждении</w:t>
            </w:r>
            <w:r w:rsidRPr="00EF1D6E">
              <w:rPr>
                <w:sz w:val="26"/>
                <w:szCs w:val="26"/>
              </w:rPr>
              <w:t xml:space="preserve"> план</w:t>
            </w:r>
            <w:r w:rsidR="000124D4" w:rsidRPr="00EF1D6E">
              <w:rPr>
                <w:sz w:val="26"/>
                <w:szCs w:val="26"/>
              </w:rPr>
              <w:t>а</w:t>
            </w:r>
            <w:r w:rsidRPr="00EF1D6E">
              <w:rPr>
                <w:sz w:val="26"/>
                <w:szCs w:val="26"/>
              </w:rPr>
              <w:t xml:space="preserve"> работы Антинаркотической комиссии Кондинского района на 201</w:t>
            </w:r>
            <w:r w:rsidR="000124D4" w:rsidRPr="00EF1D6E">
              <w:rPr>
                <w:sz w:val="26"/>
                <w:szCs w:val="26"/>
              </w:rPr>
              <w:t>8</w:t>
            </w:r>
            <w:r w:rsidRPr="00EF1D6E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544" w:type="dxa"/>
            <w:vAlign w:val="center"/>
          </w:tcPr>
          <w:p w:rsidR="00C02980" w:rsidRPr="00EF1D6E" w:rsidRDefault="00F31ED4" w:rsidP="000124D4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Отдел по организации деятельности комиссий </w:t>
            </w:r>
            <w:r w:rsidR="000124D4" w:rsidRPr="00EF1D6E">
              <w:rPr>
                <w:sz w:val="26"/>
                <w:szCs w:val="26"/>
              </w:rPr>
              <w:t>юридическо-правового управления</w:t>
            </w:r>
            <w:r w:rsidRPr="00EF1D6E">
              <w:rPr>
                <w:sz w:val="26"/>
                <w:szCs w:val="26"/>
              </w:rPr>
              <w:t xml:space="preserve">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</w:tbl>
    <w:p w:rsidR="00337C74" w:rsidRDefault="00337C74" w:rsidP="00337C74">
      <w:pPr>
        <w:ind w:firstLine="900"/>
        <w:jc w:val="both"/>
        <w:rPr>
          <w:sz w:val="28"/>
          <w:szCs w:val="28"/>
        </w:rPr>
      </w:pPr>
    </w:p>
    <w:p w:rsidR="00337C74" w:rsidRPr="00EF1D6E" w:rsidRDefault="00337C74" w:rsidP="00337C74">
      <w:pPr>
        <w:ind w:firstLine="900"/>
        <w:jc w:val="both"/>
        <w:rPr>
          <w:i/>
          <w:sz w:val="26"/>
          <w:szCs w:val="26"/>
        </w:rPr>
      </w:pPr>
      <w:r w:rsidRPr="00EF1D6E">
        <w:rPr>
          <w:i/>
          <w:sz w:val="26"/>
          <w:szCs w:val="26"/>
        </w:rPr>
        <w:t>Решение об изменении утвержденного плана принимается председателем Антинаркотической</w:t>
      </w:r>
      <w:r w:rsidRPr="00EF1D6E">
        <w:rPr>
          <w:i/>
          <w:spacing w:val="-1"/>
          <w:sz w:val="26"/>
          <w:szCs w:val="26"/>
        </w:rPr>
        <w:t xml:space="preserve"> комиссии Кондинского района</w:t>
      </w:r>
      <w:r w:rsidRPr="00EF1D6E">
        <w:rPr>
          <w:i/>
          <w:sz w:val="26"/>
          <w:szCs w:val="26"/>
        </w:rPr>
        <w:t xml:space="preserve"> по письменному предложению члена Комиссии,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22D9A"/>
    <w:rsid w:val="00037C76"/>
    <w:rsid w:val="00061E30"/>
    <w:rsid w:val="00072624"/>
    <w:rsid w:val="000F744A"/>
    <w:rsid w:val="001C0C8D"/>
    <w:rsid w:val="002021ED"/>
    <w:rsid w:val="002064F6"/>
    <w:rsid w:val="00274ABB"/>
    <w:rsid w:val="002930E1"/>
    <w:rsid w:val="002B7BC3"/>
    <w:rsid w:val="002E52C9"/>
    <w:rsid w:val="00337C74"/>
    <w:rsid w:val="003D5C53"/>
    <w:rsid w:val="003F736F"/>
    <w:rsid w:val="00400450"/>
    <w:rsid w:val="00401496"/>
    <w:rsid w:val="00427A5E"/>
    <w:rsid w:val="004526FB"/>
    <w:rsid w:val="00460F3C"/>
    <w:rsid w:val="004D12C0"/>
    <w:rsid w:val="004E1CBD"/>
    <w:rsid w:val="00525BC9"/>
    <w:rsid w:val="00526C72"/>
    <w:rsid w:val="0055426F"/>
    <w:rsid w:val="0057332F"/>
    <w:rsid w:val="005D34B7"/>
    <w:rsid w:val="005F3BE2"/>
    <w:rsid w:val="0060506D"/>
    <w:rsid w:val="00626873"/>
    <w:rsid w:val="00634641"/>
    <w:rsid w:val="00646B0B"/>
    <w:rsid w:val="006F6CAF"/>
    <w:rsid w:val="0077099F"/>
    <w:rsid w:val="007873A8"/>
    <w:rsid w:val="00831857"/>
    <w:rsid w:val="00890459"/>
    <w:rsid w:val="008A1982"/>
    <w:rsid w:val="008A5FCC"/>
    <w:rsid w:val="008B668B"/>
    <w:rsid w:val="00921464"/>
    <w:rsid w:val="00935589"/>
    <w:rsid w:val="00936689"/>
    <w:rsid w:val="00956C96"/>
    <w:rsid w:val="00996DA8"/>
    <w:rsid w:val="009B7024"/>
    <w:rsid w:val="00A90145"/>
    <w:rsid w:val="00AC4567"/>
    <w:rsid w:val="00AE2760"/>
    <w:rsid w:val="00AF1AEE"/>
    <w:rsid w:val="00B32E3D"/>
    <w:rsid w:val="00B644D8"/>
    <w:rsid w:val="00BE2427"/>
    <w:rsid w:val="00C02980"/>
    <w:rsid w:val="00C0527A"/>
    <w:rsid w:val="00C80EC0"/>
    <w:rsid w:val="00CB5B25"/>
    <w:rsid w:val="00D12E9B"/>
    <w:rsid w:val="00D33C2B"/>
    <w:rsid w:val="00D837CA"/>
    <w:rsid w:val="00DA0607"/>
    <w:rsid w:val="00DB3C0E"/>
    <w:rsid w:val="00DE3B14"/>
    <w:rsid w:val="00E03F51"/>
    <w:rsid w:val="00E321DD"/>
    <w:rsid w:val="00E8572D"/>
    <w:rsid w:val="00EA12C4"/>
    <w:rsid w:val="00EB5620"/>
    <w:rsid w:val="00EF1D6E"/>
    <w:rsid w:val="00EF555E"/>
    <w:rsid w:val="00F04469"/>
    <w:rsid w:val="00F31ED4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D46A"/>
  <w15:docId w15:val="{0ECF1562-2A45-4D57-A7E0-D92A7C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Жеребцова Анна Александровна</cp:lastModifiedBy>
  <cp:revision>16</cp:revision>
  <cp:lastPrinted>2016-01-19T10:19:00Z</cp:lastPrinted>
  <dcterms:created xsi:type="dcterms:W3CDTF">2015-10-09T10:38:00Z</dcterms:created>
  <dcterms:modified xsi:type="dcterms:W3CDTF">2016-12-22T05:53:00Z</dcterms:modified>
</cp:coreProperties>
</file>