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4A02">
      <w:pPr>
        <w:pStyle w:val="ConsPlusNormal"/>
        <w:jc w:val="both"/>
        <w:outlineLvl w:val="0"/>
      </w:pPr>
      <w:bookmarkStart w:id="0" w:name="_GoBack"/>
      <w:bookmarkEnd w:id="0"/>
    </w:p>
    <w:p w:rsidR="00000000" w:rsidRDefault="00284A02">
      <w:pPr>
        <w:pStyle w:val="ConsPlusTitle"/>
        <w:jc w:val="center"/>
      </w:pPr>
      <w:r>
        <w:t>ПРАВИТЕЛЬСТВО РОССИЙСКОЙ ФЕДЕРАЦИИ</w:t>
      </w:r>
    </w:p>
    <w:p w:rsidR="00000000" w:rsidRDefault="00284A02">
      <w:pPr>
        <w:pStyle w:val="ConsPlusTitle"/>
        <w:jc w:val="center"/>
      </w:pPr>
    </w:p>
    <w:p w:rsidR="00000000" w:rsidRDefault="00284A02">
      <w:pPr>
        <w:pStyle w:val="ConsPlusTitle"/>
        <w:jc w:val="center"/>
      </w:pPr>
      <w:r>
        <w:t>ПОСТАНОВЛЕНИЕ</w:t>
      </w:r>
    </w:p>
    <w:p w:rsidR="00000000" w:rsidRDefault="00284A02">
      <w:pPr>
        <w:pStyle w:val="ConsPlusTitle"/>
        <w:jc w:val="center"/>
      </w:pPr>
      <w:r>
        <w:t>от 23 марта 2022 г. N 442</w:t>
      </w:r>
    </w:p>
    <w:p w:rsidR="00000000" w:rsidRDefault="00284A02">
      <w:pPr>
        <w:pStyle w:val="ConsPlusTitle"/>
        <w:jc w:val="center"/>
      </w:pPr>
    </w:p>
    <w:p w:rsidR="00000000" w:rsidRDefault="00284A02">
      <w:pPr>
        <w:pStyle w:val="ConsPlusTitle"/>
        <w:jc w:val="center"/>
      </w:pPr>
      <w:r>
        <w:t>ОБ УСТАНОВЛЕНИИ</w:t>
      </w:r>
    </w:p>
    <w:p w:rsidR="00000000" w:rsidRDefault="00284A02">
      <w:pPr>
        <w:pStyle w:val="ConsPlusTitle"/>
        <w:jc w:val="center"/>
      </w:pPr>
      <w:r>
        <w:t>ОСОБЕННОСТЕЙ ПЕРЕДАЧИ ОБЪЕКТА ДОЛЕВОГО СТРОИТЕЛЬСТВА</w:t>
      </w:r>
    </w:p>
    <w:p w:rsidR="00000000" w:rsidRDefault="00284A02">
      <w:pPr>
        <w:pStyle w:val="ConsPlusTitle"/>
        <w:jc w:val="center"/>
      </w:pPr>
      <w:r>
        <w:t>УЧАСТНИКУ ДОЛЕВОГО СТРОИТЕЛЬСТВА</w:t>
      </w:r>
    </w:p>
    <w:p w:rsidR="00000000" w:rsidRDefault="00284A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84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84A02" w:rsidRDefault="00284A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84A02" w:rsidRDefault="00284A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84A02" w:rsidRDefault="00284A02">
            <w:pPr>
              <w:pStyle w:val="ConsPlusNormal"/>
              <w:jc w:val="center"/>
              <w:rPr>
                <w:color w:val="392C69"/>
              </w:rPr>
            </w:pPr>
            <w:r w:rsidRPr="00284A02">
              <w:rPr>
                <w:color w:val="392C69"/>
              </w:rPr>
              <w:t>Список изменяющих документов</w:t>
            </w:r>
          </w:p>
          <w:p w:rsidR="00000000" w:rsidRPr="00284A02" w:rsidRDefault="00284A02">
            <w:pPr>
              <w:pStyle w:val="ConsPlusNormal"/>
              <w:jc w:val="center"/>
              <w:rPr>
                <w:color w:val="392C69"/>
              </w:rPr>
            </w:pPr>
            <w:r w:rsidRPr="00284A02">
              <w:rPr>
                <w:color w:val="392C69"/>
              </w:rPr>
              <w:t xml:space="preserve">(в ред. </w:t>
            </w:r>
            <w:hyperlink r:id="rId6" w:tooltip="Постановление Правительства РФ от 30.09.2022 N 1732 &quot;О внесении изменений в некоторые акты Правительства Российской Федерации&quot;{КонсультантПлюс}" w:history="1">
              <w:r w:rsidRPr="00284A02">
                <w:rPr>
                  <w:color w:val="0000FF"/>
                </w:rPr>
                <w:t>Постановления</w:t>
              </w:r>
            </w:hyperlink>
            <w:r w:rsidRPr="00284A02">
              <w:rPr>
                <w:color w:val="392C69"/>
              </w:rPr>
              <w:t xml:space="preserve"> Правительства РФ от 30.09.2022 N 1732)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84A02" w:rsidRDefault="00284A0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84A02">
      <w:pPr>
        <w:pStyle w:val="ConsPlusNormal"/>
        <w:ind w:firstLine="540"/>
        <w:jc w:val="both"/>
      </w:pPr>
    </w:p>
    <w:p w:rsidR="00000000" w:rsidRDefault="00284A02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08.03.2022 N 46-ФЗ (ред. от 25.12.2023) &quot;О внесении изменений в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пунктом 6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</w:t>
      </w:r>
      <w:r>
        <w:t>ные акты Российской Федерации" Правительство Российской Федерации постановляет: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1. Установить следующие особенности передачи объекта долевого строительства участнику долевого строительства в период со дня вступления в силу настоящего постановления по 30 ию</w:t>
      </w:r>
      <w:r>
        <w:t>ня 2023 г. включительно:</w:t>
      </w:r>
    </w:p>
    <w:p w:rsidR="00000000" w:rsidRDefault="00284A02">
      <w:pPr>
        <w:pStyle w:val="ConsPlusNormal"/>
        <w:jc w:val="both"/>
      </w:pPr>
      <w:r>
        <w:t xml:space="preserve">(в ред. </w:t>
      </w:r>
      <w:hyperlink r:id="rId8" w:tooltip="Постановление Правительства РФ от 30.09.2022 N 1732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30.09.2022 N 1732)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а)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</w:t>
      </w:r>
      <w:r>
        <w:t>т других объектов долевого строительства, входящих в состав того же многоквартирного дома и (или) иного объекта недвижимости, но не ранее чем после получения в установленном порядке разрешения на ввод в эксплуатацию многоквартирного дома и (или) иного объе</w:t>
      </w:r>
      <w:r>
        <w:t>кта недвижимости и без внесения изменений в проектную декларацию;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б) сообщение о завершении строительства (создания) многоквартирного дома и (или) иного объекта недвижимости в соответствии с договором участия в долевом строительстве (далее - договор) и о г</w:t>
      </w:r>
      <w:r>
        <w:t>отовности объекта долевого строительства к передаче, предложение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строительства, составленные в форме электронног</w:t>
      </w:r>
      <w:r>
        <w:t>о документа, подписанного усиленной квалифицированной электронной подписью лица, уполномоченного действовать от имени застройщика, могут быть направлены участнику долевого строительства по адресу электронной почты, указанному в договоре, либо иным способом</w:t>
      </w:r>
      <w:r>
        <w:t>, указанным в договоре;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в) передача объекта долевого строительства застройщиком и принятие его участником долевого строительства осуществляются по передаточному акту или иному документу о передаче объекта долевого строительства, подписываемому участником д</w:t>
      </w:r>
      <w:r>
        <w:t>олевого строительства и застройщиком с учетом следующих особенностей: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при обнаружении существенных нарушений требований к качеству объекта долевого строительства участник долевого строительства и застройщик до подписания передаточного акта или иного докуме</w:t>
      </w:r>
      <w:r>
        <w:t xml:space="preserve">нта о передаче объекта долевого строительства обеспечивают составление акта </w:t>
      </w:r>
      <w:r>
        <w:lastRenderedPageBreak/>
        <w:t xml:space="preserve">осмотра в соответствии с </w:t>
      </w:r>
      <w:hyperlink w:anchor="Par27" w:tooltip="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" w:history="1">
        <w:r>
          <w:rPr>
            <w:color w:val="0000FF"/>
          </w:rPr>
          <w:t>подпунктом "л"</w:t>
        </w:r>
      </w:hyperlink>
      <w:r>
        <w:t xml:space="preserve"> настоящего пункта с участием лица, обладающего специальными познаниями и необходимой квалификацией в соответствии с </w:t>
      </w:r>
      <w:hyperlink w:anchor="Par26" w:tooltip="к) под лицом, обладающим специальными познаниями и необходимой квалификацией, в целях настоящего постановления понимается специалист по организации архитектурно-строительного проектирования и (или) строительства, квалификация которого подтверждена сведениями о внесении в национальный реестр специалистов в области инженерных изысканий и архитектурно-строительного проектирования и (или) в национальный реестр специалистов в области строительства, и который осуществляет трудовые функции на основании трудовог..." w:history="1">
        <w:r>
          <w:rPr>
            <w:color w:val="0000FF"/>
          </w:rPr>
          <w:t>подпунктом "к"</w:t>
        </w:r>
      </w:hyperlink>
      <w:r>
        <w:t xml:space="preserve"> настоящего пункта (далее - </w:t>
      </w:r>
      <w:r>
        <w:t xml:space="preserve">специалист), отношения по оплате услуг которого регулируются в соответствии с </w:t>
      </w:r>
      <w:hyperlink w:anchor="Par32" w:tooltip="м) 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ра подтвердил наличие нарушений установленных требований к качеству объекта долевого строительства;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при отсутствии существенных нарушений тр</w:t>
      </w:r>
      <w:r>
        <w:t>ебований к качеству объекта долевого строительства застройщик и участник долевого строительства указывают в передаточном акте или ином документе о передаче объекта долевого строительства перечень недостатков (дефектов) (далее - недостатки), подлежащих безв</w:t>
      </w:r>
      <w:r>
        <w:t xml:space="preserve">озмездному устранению застройщиком. При наличии разногласий относительно указанного перечня он определяется согласно акту осмотра, составленному с участием специалиста в соответствии с </w:t>
      </w:r>
      <w:hyperlink w:anchor="Par27" w:tooltip="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" w:history="1">
        <w:r>
          <w:rPr>
            <w:color w:val="0000FF"/>
          </w:rPr>
          <w:t>подпунктом "л"</w:t>
        </w:r>
      </w:hyperlink>
      <w:r>
        <w:t xml:space="preserve"> настоящего пункта;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г) при обнаружении существенных нарушений требований к качеству объекта долевого ст</w:t>
      </w:r>
      <w:r>
        <w:t xml:space="preserve">роительства, подтвержденных актом осмотра, составленным с участием специалиста в соответствии с </w:t>
      </w:r>
      <w:hyperlink w:anchor="Par27" w:tooltip="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" w:history="1">
        <w:r>
          <w:rPr>
            <w:color w:val="0000FF"/>
          </w:rPr>
          <w:t>подпунктом "л"</w:t>
        </w:r>
      </w:hyperlink>
      <w:r>
        <w:t xml:space="preserve"> настоящего пункта, участник долевого строительства вправе отказаться от подписания передаточного акта или иного документа о передаче объекта долевого строительства и предъявить требование о б</w:t>
      </w:r>
      <w:r>
        <w:t xml:space="preserve">езвозмездном устранении выявленных недостатков в соответствии с </w:t>
      </w:r>
      <w:hyperlink w:anchor="Par21" w:tooltip="д) при выявлении отступлений от условий договора и (или) указанных в части 1 статьи 7 Федерального закона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обязательных требований, приведших к ухудшению качества объекта долевого строительства, или иных недостатков, которые делают его непригодным для предусмотренного договором использования (далее - установленные требования к качеству объекта..." w:history="1">
        <w:r>
          <w:rPr>
            <w:color w:val="0000FF"/>
          </w:rPr>
          <w:t>подпунктом "д"</w:t>
        </w:r>
      </w:hyperlink>
      <w:r>
        <w:t xml:space="preserve"> настоящего пункта либо отказаться от подписания передаточного акта или иного документа о передаче объекта долевого строительства и исполнения договора и предъявить требования к застройщику о возврате денежных средств и уплате процентов в соответствии с </w:t>
      </w:r>
      <w:hyperlink r:id="rId9" w:tooltip="Федеральный закон от 30.12.2004 N 214-ФЗ (ред. от 04.08.2023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частью 2 статьи 9</w:t>
        </w:r>
      </w:hyperlink>
      <w:r>
        <w:t xml:space="preserve"> Федерального закона "Об участии в долевом строительстве многоквартирных домов и иных объектов недви</w:t>
      </w:r>
      <w:r>
        <w:t>жимости и о внесении изменений в некоторые законодательные акты Российской Федерации";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 xml:space="preserve">д) при выявлении отступлений от условий договора и (или) указанных в </w:t>
      </w:r>
      <w:hyperlink r:id="rId10" w:tooltip="Федеральный закон от 30.12.2004 N 214-ФЗ (ред. от 04.08.2023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части 1 статьи 7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обя</w:t>
      </w:r>
      <w:r>
        <w:t>зательных требований, приведших к ухудшению качества объекта долевого строительства, или иных недостатков, которые делают его непригодным для предусмотренного договором использования (далее - установленные требования к качеству объекта долевого строительст</w:t>
      </w:r>
      <w:r>
        <w:t>ва), участник долевого строительства обращается к застройщику с требованием о безвозмездном устранении выявленных недостатков, если иное не установлено настоящим постановлением;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2" w:name="Par22"/>
      <w:bookmarkEnd w:id="2"/>
      <w:r>
        <w:t>е) застройщик удовлетворяет требование о безвозмездном устранении вы</w:t>
      </w:r>
      <w:r>
        <w:t xml:space="preserve">явленных недостатков в срок не более 60 календарных дней со дня подписания передаточного акта или иного документа о передаче объекта долевого строительства, а в случае обнаружения существенных нарушений требований к качеству объекта долевого строительства </w:t>
      </w:r>
      <w:r>
        <w:t xml:space="preserve">- в срок не более 60 календарных дней со дня составления в соответствии с </w:t>
      </w:r>
      <w:hyperlink w:anchor="Par27" w:tooltip="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" w:history="1">
        <w:r>
          <w:rPr>
            <w:color w:val="0000FF"/>
          </w:rPr>
          <w:t>подпунктом "л"</w:t>
        </w:r>
      </w:hyperlink>
      <w:r>
        <w:t xml:space="preserve"> настоящего пункта акта осмотра с участием специалиста;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 xml:space="preserve">ж) в случае отказа застройщика удовлетворить требование о безвозмездном устранении выявленных недостатков или неудовлетворении его в срок, установленный в </w:t>
      </w:r>
      <w:hyperlink w:anchor="Par22" w:tooltip="е) застройщик удовлетворяет требование о безвозмездном устранении выявленных недостатков в срок не более 60 календарных дней со дня подписания передаточного акта или иного документа о передаче объекта долевого строительства, а в случае обнаружения существенных нарушений требований к качеству объекта долевого строительства - в срок не более 60 календарных дней со дня составления в соответствии с подпунктом &quot;л&quot; настоящего пункта акта осмотра с участием специалиста;" w:history="1">
        <w:r>
          <w:rPr>
            <w:color w:val="0000FF"/>
          </w:rPr>
          <w:t>подпункте "е"</w:t>
        </w:r>
      </w:hyperlink>
      <w:r>
        <w:t xml:space="preserve"> наст</w:t>
      </w:r>
      <w:r>
        <w:t>оящего пункта, участник долевого строительства предъявляет иск в суд либо обращается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3" w:name="Par24"/>
      <w:bookmarkEnd w:id="3"/>
      <w:r>
        <w:t xml:space="preserve">з) требования о соразмерном уменьшении цены договора или возмещении расходов </w:t>
      </w:r>
      <w:r>
        <w:lastRenderedPageBreak/>
        <w:t>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</w:t>
      </w:r>
      <w:r>
        <w:t>льства;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и) в случае отказа застройщика в удовлетворении требования о соразмерном уменьшении цены договора или возмещении расходов участника долевого строительства на устранение недостатков во внесудебном порядке полностью или частично либо в случае неудовл</w:t>
      </w:r>
      <w:r>
        <w:t xml:space="preserve">етворения полностью или частично указанных требований в срок, установленный в </w:t>
      </w:r>
      <w:hyperlink w:anchor="Par24" w:tooltip="з) 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" w:history="1">
        <w:r>
          <w:rPr>
            <w:color w:val="0000FF"/>
          </w:rPr>
          <w:t>подпункте "з"</w:t>
        </w:r>
      </w:hyperlink>
      <w:r>
        <w:t xml:space="preserve"> настоящего пункта, участник долевого строительства имеет право предъявить иск в суд;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4" w:name="Par26"/>
      <w:bookmarkEnd w:id="4"/>
      <w:r>
        <w:t>к) под лицом, обладающим специальными поз</w:t>
      </w:r>
      <w:r>
        <w:t>наниями и необходимой квалификацией, в целях настоящего постановления понимается специалист по организации архитектурно-строительного проектирования и (или) строительства, квалификация которого подтверждена сведениями о внесении в национальный реестр специ</w:t>
      </w:r>
      <w:r>
        <w:t>алистов в области инженерных изысканий и архитектурно-строительного проектирования и (или) в национальный реестр специалистов в области строительства, и который осуществляет трудовые функции на основании трудового договора, заключенного с индивидуальным пр</w:t>
      </w:r>
      <w:r>
        <w:t xml:space="preserve">едпринимателем или юридическим лицом, которые являются членами саморегулируемой организации, основанной на членстве лиц, осуществляющей подготовку проектной документации, и соответствуют требованиям </w:t>
      </w:r>
      <w:hyperlink r:id="rId11" w:tooltip="&quot;Градостроительный кодекс Российской Федерации&quot; от 29.12.2004 N 190-ФЗ (ред. от 04.08.2023) (с изм. и доп., вступ. в силу с 01.09.2023)------------ Недействующая редакция{КонсультантПлюс}" w:history="1">
        <w:r>
          <w:rPr>
            <w:color w:val="0000FF"/>
          </w:rPr>
          <w:t>главы 6.1</w:t>
        </w:r>
      </w:hyperlink>
      <w:r>
        <w:t xml:space="preserve"> Гр</w:t>
      </w:r>
      <w:r>
        <w:t>адостроительного кодекса Российской Федерации;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5" w:name="Par27"/>
      <w:bookmarkEnd w:id="5"/>
      <w:r>
        <w:t>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специалист, учас</w:t>
      </w:r>
      <w:r>
        <w:t>твующий в проведении осмотра, определяется по соглашению с участником долевого строительства;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дата проведения осмотра с участием специалиста согласовывается участником долевого строительства и застройщиком в течение 5 рабочих дней со дня возникновения разн</w:t>
      </w:r>
      <w:r>
        <w:t>огласий относительно перечня недостатков объекта долевого строительства, но не ранее чем через 3 рабочих дня после дня ее согласования;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участник долевого строительства и застройщик обеспечивают свое присутствие и (или) присутствие уполномоченных представит</w:t>
      </w:r>
      <w:r>
        <w:t>елей по месту нахождения объекта долевого строительства в согласованное время для участия в проведении осмотра;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не позднее 3 рабочих дней со дня проведения осмотра специалистом участник долевого строительства направляет застройщику акт осмотра, составляемы</w:t>
      </w:r>
      <w:r>
        <w:t>й в произвольной форме и включающий в том числе дату осмотра, фамилию, имя и отчество (при наличии) специалиста, сведения о его квалификации и информацию специалиста о наличии или отсутствии нарушений установленных требований к качеству объекта долевого ст</w:t>
      </w:r>
      <w:r>
        <w:t>роительства;</w:t>
      </w:r>
    </w:p>
    <w:p w:rsidR="00000000" w:rsidRDefault="00284A02">
      <w:pPr>
        <w:pStyle w:val="ConsPlusNormal"/>
        <w:spacing w:before="240"/>
        <w:ind w:firstLine="540"/>
        <w:jc w:val="both"/>
      </w:pPr>
      <w:bookmarkStart w:id="6" w:name="Par32"/>
      <w:bookmarkEnd w:id="6"/>
      <w:r>
        <w:t>м) 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</w:t>
      </w:r>
      <w:r>
        <w:t>ра подтвердил наличие нарушений установленных требований к качеству объекта долевого строительства;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lastRenderedPageBreak/>
        <w:t xml:space="preserve">н) при непредоставлении участником долевого строительства застройщику (его работникам, подрядчикам) доступа на объект долевого строительства для устранения </w:t>
      </w:r>
      <w:r>
        <w:t>выявленных недостатков или для составления акта осмотра участник долевого строительства не вправе обращаться в судебном порядке с требованием о безвозмездном устранении выявленных недостатков, о соразмерном уменьшении цены договора или о возмещении своих р</w:t>
      </w:r>
      <w:r>
        <w:t>асходов на устранение недостатков.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В случае уклонения участника долевого строительства от осмотра до подписания передаточного акта или иного документа о передаче объекта долевого строительства застройщик вправе по истечении одного месяца со дня, предусмотр</w:t>
      </w:r>
      <w:r>
        <w:t>енного договором для передачи объекта долевого строительства участнику долевого строительства, составить односторонний акт или иной документ о передаче объекта долевого строительства.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 xml:space="preserve">2. Установить, что к отношениям, связанным с передачей объекта долевого </w:t>
      </w:r>
      <w:r>
        <w:t>строительства участнику долевого строительства по договору, заключенному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применяются и</w:t>
      </w:r>
      <w:r>
        <w:t xml:space="preserve">сключительно положения Федерального </w:t>
      </w:r>
      <w:hyperlink r:id="rId12" w:tooltip="Федеральный закон от 30.12.2004 N 214-ФЗ (ред. от 04.08.2023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"Об участии в долевом строительстве многоквартирных домов и иных объектов недвижимости и о вн</w:t>
      </w:r>
      <w:r>
        <w:t>есении изменений в некоторые законодательные акты Российской Федерации" с учетом особенностей, установленных настоящим постановлением.</w:t>
      </w:r>
    </w:p>
    <w:p w:rsidR="00000000" w:rsidRDefault="00284A02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284A02">
      <w:pPr>
        <w:pStyle w:val="ConsPlusNormal"/>
        <w:ind w:firstLine="540"/>
        <w:jc w:val="both"/>
      </w:pPr>
    </w:p>
    <w:p w:rsidR="00000000" w:rsidRDefault="00284A02">
      <w:pPr>
        <w:pStyle w:val="ConsPlusNormal"/>
        <w:jc w:val="right"/>
      </w:pPr>
      <w:r>
        <w:t>Председатель Правительства</w:t>
      </w:r>
    </w:p>
    <w:p w:rsidR="00000000" w:rsidRDefault="00284A02">
      <w:pPr>
        <w:pStyle w:val="ConsPlusNormal"/>
        <w:jc w:val="right"/>
      </w:pPr>
      <w:r>
        <w:t>Российской Федерации</w:t>
      </w:r>
    </w:p>
    <w:p w:rsidR="00000000" w:rsidRDefault="00284A02">
      <w:pPr>
        <w:pStyle w:val="ConsPlusNormal"/>
        <w:jc w:val="right"/>
      </w:pPr>
      <w:r>
        <w:t>М.МИШУСТИН</w:t>
      </w:r>
    </w:p>
    <w:p w:rsidR="00000000" w:rsidRDefault="00284A02">
      <w:pPr>
        <w:pStyle w:val="ConsPlusNormal"/>
        <w:ind w:firstLine="540"/>
        <w:jc w:val="both"/>
      </w:pPr>
    </w:p>
    <w:p w:rsidR="00000000" w:rsidRDefault="00284A02">
      <w:pPr>
        <w:pStyle w:val="ConsPlusNormal"/>
        <w:ind w:firstLine="540"/>
        <w:jc w:val="both"/>
      </w:pPr>
    </w:p>
    <w:p w:rsidR="00284A02" w:rsidRDefault="00284A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4A0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02" w:rsidRDefault="00284A02">
      <w:pPr>
        <w:spacing w:after="0" w:line="240" w:lineRule="auto"/>
      </w:pPr>
      <w:r>
        <w:separator/>
      </w:r>
    </w:p>
  </w:endnote>
  <w:endnote w:type="continuationSeparator" w:id="0">
    <w:p w:rsidR="00284A02" w:rsidRDefault="0028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84A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84A0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84A0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84A0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84A0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84A0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begin"/>
          </w:r>
          <w:r w:rsidRPr="00284A02">
            <w:rPr>
              <w:rFonts w:ascii="Tahoma" w:hAnsi="Tahoma" w:cs="Tahoma"/>
              <w:sz w:val="20"/>
              <w:szCs w:val="20"/>
            </w:rPr>
            <w:instrText>\PAGE</w:instrText>
          </w:r>
          <w:r w:rsidR="00827AB6" w:rsidRPr="00284A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AB6" w:rsidRPr="00284A02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end"/>
          </w:r>
          <w:r w:rsidRPr="00284A0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begin"/>
          </w:r>
          <w:r w:rsidRPr="00284A02">
            <w:rPr>
              <w:rFonts w:ascii="Tahoma" w:hAnsi="Tahoma" w:cs="Tahoma"/>
              <w:sz w:val="20"/>
              <w:szCs w:val="20"/>
            </w:rPr>
            <w:instrText>\NUMPAGES</w:instrText>
          </w:r>
          <w:r w:rsidR="00827AB6" w:rsidRPr="00284A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AB6" w:rsidRPr="00284A02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84A0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84A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84A0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84A0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84A0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84A0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84A0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begin"/>
          </w:r>
          <w:r w:rsidRPr="00284A02">
            <w:rPr>
              <w:rFonts w:ascii="Tahoma" w:hAnsi="Tahoma" w:cs="Tahoma"/>
              <w:sz w:val="20"/>
              <w:szCs w:val="20"/>
            </w:rPr>
            <w:instrText>\PAGE</w:instrText>
          </w:r>
          <w:r w:rsidR="00827AB6" w:rsidRPr="00284A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AB6" w:rsidRPr="00284A02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end"/>
          </w:r>
          <w:r w:rsidRPr="00284A0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begin"/>
          </w:r>
          <w:r w:rsidRPr="00284A02">
            <w:rPr>
              <w:rFonts w:ascii="Tahoma" w:hAnsi="Tahoma" w:cs="Tahoma"/>
              <w:sz w:val="20"/>
              <w:szCs w:val="20"/>
            </w:rPr>
            <w:instrText>\NUMPAGES</w:instrText>
          </w:r>
          <w:r w:rsidR="00827AB6" w:rsidRPr="00284A0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AB6" w:rsidRPr="00284A02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84A0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84A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02" w:rsidRDefault="00284A02">
      <w:pPr>
        <w:spacing w:after="0" w:line="240" w:lineRule="auto"/>
      </w:pPr>
      <w:r>
        <w:separator/>
      </w:r>
    </w:p>
  </w:footnote>
  <w:footnote w:type="continuationSeparator" w:id="0">
    <w:p w:rsidR="00284A02" w:rsidRDefault="0028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84A0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84A02">
            <w:rPr>
              <w:rFonts w:ascii="Tahoma" w:hAnsi="Tahoma" w:cs="Tahoma"/>
              <w:sz w:val="16"/>
              <w:szCs w:val="16"/>
            </w:rPr>
            <w:t>Постановление Правительства РФ от 23.03.2022 N 442</w:t>
          </w:r>
          <w:r w:rsidRPr="00284A02">
            <w:rPr>
              <w:rFonts w:ascii="Tahoma" w:hAnsi="Tahoma" w:cs="Tahoma"/>
              <w:sz w:val="16"/>
              <w:szCs w:val="16"/>
            </w:rPr>
            <w:br/>
            <w:t>(ред. от 30.09.2022)</w:t>
          </w:r>
          <w:r w:rsidRPr="00284A02">
            <w:rPr>
              <w:rFonts w:ascii="Tahoma" w:hAnsi="Tahoma" w:cs="Tahoma"/>
              <w:sz w:val="16"/>
              <w:szCs w:val="16"/>
            </w:rPr>
            <w:br/>
            <w:t>"Об установлении особенностей передачи объекта 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84A0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84A0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84A02">
            <w:rPr>
              <w:rFonts w:ascii="Tahoma" w:hAnsi="Tahoma" w:cs="Tahoma"/>
              <w:sz w:val="18"/>
              <w:szCs w:val="18"/>
            </w:rPr>
            <w:br/>
          </w:r>
          <w:r w:rsidRPr="00284A02"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 w:rsidR="00000000" w:rsidRDefault="00284A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84A0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84A0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</w:pPr>
          <w:r w:rsidRPr="00284A0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284A02" w:rsidRDefault="00284A0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84A02">
            <w:rPr>
              <w:rFonts w:ascii="Tahoma" w:hAnsi="Tahoma" w:cs="Tahoma"/>
              <w:sz w:val="16"/>
              <w:szCs w:val="16"/>
            </w:rPr>
            <w:t>Постановление Правительства РФ от 23.03.2022 N 442 (ред. от 30.09.2022) "Об установлении особенностей передачи объекта 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4A02" w:rsidRDefault="00284A0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84A0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284A0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84A02">
            <w:rPr>
              <w:rFonts w:ascii="Tahoma" w:hAnsi="Tahoma" w:cs="Tahoma"/>
              <w:sz w:val="18"/>
              <w:szCs w:val="18"/>
            </w:rPr>
            <w:br/>
          </w:r>
          <w:r w:rsidRPr="00284A02">
            <w:rPr>
              <w:rFonts w:ascii="Tahoma" w:hAnsi="Tahoma" w:cs="Tahoma"/>
              <w:sz w:val="16"/>
              <w:szCs w:val="16"/>
            </w:rPr>
            <w:t>Дата сохранения: 26</w:t>
          </w:r>
          <w:r w:rsidRPr="00284A02">
            <w:rPr>
              <w:rFonts w:ascii="Tahoma" w:hAnsi="Tahoma" w:cs="Tahoma"/>
              <w:sz w:val="16"/>
              <w:szCs w:val="16"/>
            </w:rPr>
            <w:t>.12.2024</w:t>
          </w:r>
        </w:p>
      </w:tc>
    </w:tr>
  </w:tbl>
  <w:p w:rsidR="00000000" w:rsidRDefault="00284A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84A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AB6"/>
    <w:rsid w:val="00284A02"/>
    <w:rsid w:val="008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957&amp;date=26.12.2024&amp;dst=100009&amp;field=1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55&amp;date=26.12.2024&amp;dst=100132&amp;field=134" TargetMode="External"/><Relationship Id="rId12" Type="http://schemas.openxmlformats.org/officeDocument/2006/relationships/hyperlink" Target="https://login.consultant.ru/link/?req=doc&amp;base=LAW&amp;n=454012&amp;date=26.12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957&amp;date=26.12.2024&amp;dst=100009&amp;field=134" TargetMode="External"/><Relationship Id="rId11" Type="http://schemas.openxmlformats.org/officeDocument/2006/relationships/hyperlink" Target="https://login.consultant.ru/link/?req=doc&amp;base=LAW&amp;n=437094&amp;date=26.12.2024&amp;dst=4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4012&amp;date=26.12.2024&amp;dst=10024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012&amp;date=26.12.2024&amp;dst=100262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2373</Words>
  <Characters>13530</Characters>
  <Application>Microsoft Office Word</Application>
  <DocSecurity>2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23.03.2022 N 442(ред. от 30.09.2022)"Об установлении особенностей передачи объекта долевого строительства участнику долевого строительства"</vt:lpstr>
    </vt:vector>
  </TitlesOfParts>
  <Company>КонсультантПлюс Версия 4024.00.30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23.03.2022 N 442(ред. от 30.09.2022)"Об установлении особенностей передачи объекта долевого строительства участнику долевого строительства"</dc:title>
  <dc:creator>Самара Татьяна Леонидовна</dc:creator>
  <cp:lastModifiedBy>Самара Татьяна Леонидовна</cp:lastModifiedBy>
  <cp:revision>2</cp:revision>
  <dcterms:created xsi:type="dcterms:W3CDTF">2024-12-26T10:57:00Z</dcterms:created>
  <dcterms:modified xsi:type="dcterms:W3CDTF">2024-12-26T10:57:00Z</dcterms:modified>
</cp:coreProperties>
</file>