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40" w:rsidRDefault="001A5F40" w:rsidP="001A5F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7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1A5F40" w:rsidRDefault="001A5F40" w:rsidP="001A5F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F40" w:rsidRDefault="001A5F40" w:rsidP="001A5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1A5F40" w:rsidRDefault="001A5F40" w:rsidP="001A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  <w:t>АДМИНИСТРАЦИЯ КОНДИНСКОГО РАЙОНА</w:t>
      </w:r>
    </w:p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A5F40" w:rsidRDefault="001A5F40" w:rsidP="001A5F4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/>
        </w:rPr>
        <w:t>ПОСТАНОВЛЕНИЕ</w:t>
      </w:r>
    </w:p>
    <w:p w:rsidR="001A5F40" w:rsidRDefault="001A5F40" w:rsidP="001A5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1A5F40" w:rsidTr="001A5F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 февраля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A5F40" w:rsidRDefault="001A5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F40" w:rsidRDefault="001A5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</w:tc>
      </w:tr>
      <w:tr w:rsidR="001A5F40" w:rsidTr="001A5F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F40" w:rsidRDefault="001A5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F40" w:rsidRDefault="001A5F40" w:rsidP="001A5F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1A5F40" w:rsidTr="001A5F40">
        <w:tc>
          <w:tcPr>
            <w:tcW w:w="6345" w:type="dxa"/>
          </w:tcPr>
          <w:p w:rsidR="001A5F40" w:rsidRDefault="001A5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1A5F40" w:rsidRDefault="001A5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1A5F40" w:rsidRDefault="001A5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Кондинского района на 2019-2025 годы </w:t>
            </w:r>
          </w:p>
          <w:p w:rsidR="001A5F40" w:rsidRDefault="001A5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до 2030 года»</w:t>
            </w:r>
          </w:p>
          <w:p w:rsidR="001A5F40" w:rsidRDefault="001A5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                 Федерации, Федеральным законом от 30 декабря 2020 года № 489-ФЗ «О молодежной политике в Российской Федерации», законом Ханты-Мансийского АО - Югры от 30 апреля 2011 года № 27-оз «О реализации государственной молодежной политики в Ханты-Мансийском автономном округе – Югре», постановлением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решением Думы Кондинского района от 12 декабря 2019 года № 585 «О бюджете муниципального образования Кондинский район на 2020 год и на плановый период 2021 и 2022 годов», постановлениями администрации Кондинского района от 29 декабря 2016 года № 1992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    от 30 октября 2018 года № 2141 «О муниципальной программе «Молодежь Кондинского района на 2019-2025 годы и на период до 2030 года» следующие изменения: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приложении 1 к постановлению: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5796"/>
      </w:tblGrid>
      <w:tr w:rsidR="001A5F40" w:rsidTr="001A5F40">
        <w:trPr>
          <w:trHeight w:val="6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181 994,2 тыс. рублей, в том числе: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18 307,6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16 099,3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17 550,9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13 115,5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13 037,7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13 037,7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13 037,7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– 65 188,5 тыс. рублей</w:t>
            </w:r>
          </w:p>
        </w:tc>
      </w:tr>
    </w:tbl>
    <w:p w:rsidR="001A5F40" w:rsidRDefault="001A5F40" w:rsidP="001A5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Добавить в Паспорт муниципальной программы строку «Объем налоговых расходов Кондинского района»:</w:t>
      </w:r>
    </w:p>
    <w:p w:rsidR="001A5F40" w:rsidRDefault="001A5F40" w:rsidP="001A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5796"/>
      </w:tblGrid>
      <w:tr w:rsidR="001A5F40" w:rsidTr="001A5F40">
        <w:trPr>
          <w:trHeight w:val="6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налоговых расходов Кондинского района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налоговых расходов Кондинского района» муниципальной программы составляет 0,00 тыс. рублей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– 0,00 тыс. рублей.</w:t>
            </w:r>
          </w:p>
        </w:tc>
      </w:tr>
    </w:tbl>
    <w:p w:rsidR="001A5F40" w:rsidRDefault="001A5F40" w:rsidP="001A5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Исключить из муниципальной программы Раздел I «О стимулировании инвестиционной деятельности, развитие конкуренции и немуниципального сектора экономики».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Разделе II «Механизм реализации муниципальной программы» муниципальной программы исключить слова «Раздел II» и изложить в новой редакции (приложение 1).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Исключить из муниципальной программы Таблицу 5 «Перечень возможных рисков при реализации муниципальной программы и мер по их преодолению».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Таблицы 1, 2, 3, 4 изложить в новой редакции (приложение 2).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40" w:rsidRDefault="001A5F40" w:rsidP="001A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F40" w:rsidRDefault="001A5F40" w:rsidP="001A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539"/>
        <w:gridCol w:w="1808"/>
        <w:gridCol w:w="3224"/>
      </w:tblGrid>
      <w:tr w:rsidR="001A5F40" w:rsidTr="001A5F40">
        <w:tc>
          <w:tcPr>
            <w:tcW w:w="4785" w:type="dxa"/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hideMark/>
          </w:tcPr>
          <w:p w:rsidR="001A5F40" w:rsidRDefault="001A5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A5F40">
          <w:pgSz w:w="11906" w:h="16838"/>
          <w:pgMar w:top="1134" w:right="850" w:bottom="1134" w:left="1701" w:header="708" w:footer="708" w:gutter="0"/>
          <w:cols w:space="720"/>
        </w:sectPr>
      </w:pPr>
    </w:p>
    <w:p w:rsidR="001A5F40" w:rsidRDefault="001A5F40" w:rsidP="001A5F40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A5F40" w:rsidRDefault="001A5F40" w:rsidP="001A5F40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1A5F40" w:rsidRDefault="001A5F40" w:rsidP="001A5F40">
      <w:pPr>
        <w:tabs>
          <w:tab w:val="left" w:pos="113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2021 г. № ____</w:t>
      </w:r>
    </w:p>
    <w:p w:rsidR="001A5F40" w:rsidRDefault="001A5F40" w:rsidP="001A5F40">
      <w:pPr>
        <w:tabs>
          <w:tab w:val="left" w:pos="113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:rsidR="001A5F40" w:rsidRDefault="001A5F40" w:rsidP="001A5F40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1.1. Взаимодействие ответственного исполнителя и соисполнителей.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Исполнителем муниципальной программы является отдел молодежной политики администрации Кондинского района (далее - Исполнитель), который несет ответственность за решение задач путем реализации муниципальной программы и достижение утвержденных значений целевых показателей, ответственность за реализацию, конечные результаты, целевое и эффективное использование полученных на выполнение муниципальной программы финансовых средств.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1.2. Мероприятия муниципальной программы осуществляются за счет: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1.2.1. Выплаты субсидий муниципальному автономному учреждению «Районный центр молодежных инициатив «Ориентир» на реализацию работы с детьми и молодежью (целевой показатель 1), на реализацию регионального проекта «Социальная активность» (целевые показатели 2, 3, 4).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Данные субсидии оформлены в соответствии с утвержденными базовыми нормативами затрат на оказание муниципальных услуг (выполнение работ) в муниципальном автономном учреждении «Районный центр молодежных инициатив «Ориентир» и корректирующими коэффициентами, ежегодно утвержденным муниципальным заданием муниципального автономного учреждения «Районный центр молодежных инициатив «Ориентир».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1.2.2.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 для поддержки социально ориентированных некоммерческих организаций (целевые показатели 5, 6).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Данные субсидии оформлены в соответствии с утвержденным Порядком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 для поддержки социально ориентированных некоммерческих организаций.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1.3. Технология бережливого производства (ЛИН-технология) внедряется и осуществляется в части сокращения расходов на приобретение бумаги листовой для офисной техники в связи с автоматизацией рабочего места специалиста и организацией работы в Системе электронного документооборота «ДЕЛО». В общем объем затрат на приобретение бумаги за год, в сравнении с предыдущими годами, увеличивается за счет приобретения специализированной фотобумаги для печати грамот, сертификатов и дипломов на районные молодежные мероприятия.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1.4. Принципы проектного управления.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рамках программных методов проектного управления в муниципальной программе осуществляется реализация регионального проекта «Социальная активность» (вовлечение граждан в добровольческую деятельность) портфеля проектов «Образование» (постановление Правительства Ханты-Мансийского автономного округа - Югры </w:t>
      </w:r>
      <w:hyperlink r:id="rId7" w:tooltip="ПОСТАНОВЛЕНИЕ от 05.10.2018 № 338-п Правительство Ханты-Мансийского автономного округа-Югры  О ГОСУДАРСТВЕННОЙ ПРОГРАММЕ ХАНТЫ-МАНСИЙСКОГО АВТОНОМНОГО ОКРУГА – ЮГРЫ " w:history="1">
        <w:r>
          <w:rPr>
            <w:rStyle w:val="ad"/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от 05 октября 2018 года № 338-п</w:t>
        </w:r>
      </w:hyperlink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государственной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программе Ханты-Мансийского автономного округа - Югры «Развитие образования»).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1.5. Инициативное бюджетирование в муниципальной программе не предусмотрено.</w:t>
      </w:r>
    </w:p>
    <w:p w:rsidR="001A5F40" w:rsidRDefault="001A5F40" w:rsidP="001A5F40">
      <w:pPr>
        <w:tabs>
          <w:tab w:val="left" w:pos="113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5F40">
          <w:pgSz w:w="11909" w:h="16834"/>
          <w:pgMar w:top="1134" w:right="567" w:bottom="992" w:left="1701" w:header="567" w:footer="720" w:gutter="0"/>
          <w:cols w:space="720"/>
        </w:sectPr>
      </w:pPr>
    </w:p>
    <w:p w:rsidR="001A5F40" w:rsidRDefault="001A5F40" w:rsidP="001A5F40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A5F40" w:rsidRDefault="001A5F40" w:rsidP="001A5F40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1A5F40" w:rsidRDefault="001A5F40" w:rsidP="001A5F40">
      <w:pPr>
        <w:tabs>
          <w:tab w:val="left" w:pos="11340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2021 г. № ____</w:t>
      </w:r>
    </w:p>
    <w:p w:rsidR="001A5F40" w:rsidRDefault="001A5F40" w:rsidP="001A5F40">
      <w:pPr>
        <w:tabs>
          <w:tab w:val="left" w:pos="5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1A5F40" w:rsidRDefault="001A5F40" w:rsidP="001A5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1A5F40" w:rsidRDefault="001A5F40" w:rsidP="001A5F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168"/>
        <w:gridCol w:w="1572"/>
        <w:gridCol w:w="966"/>
        <w:gridCol w:w="966"/>
        <w:gridCol w:w="966"/>
        <w:gridCol w:w="966"/>
        <w:gridCol w:w="966"/>
        <w:gridCol w:w="966"/>
        <w:gridCol w:w="1066"/>
        <w:gridCol w:w="966"/>
        <w:gridCol w:w="1572"/>
      </w:tblGrid>
      <w:tr w:rsidR="001A5F40" w:rsidTr="001A5F40">
        <w:trPr>
          <w:trHeight w:val="6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целевых показателей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Базовый показатель 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24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Целевое значение показателя 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2026 - 2030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A5F40" w:rsidTr="001A5F40">
        <w:trPr>
          <w:trHeight w:val="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Цель муниципальной программы: Повышение эффективности реализации молодежной политики 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интересах инновационного социально ориентированного развития Кондинского района</w:t>
            </w:r>
          </w:p>
        </w:tc>
      </w:tr>
      <w:tr w:rsidR="001A5F40" w:rsidTr="001A5F40">
        <w:trPr>
          <w:trHeight w:val="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временной трудовой занятости и профориентации, развития добровольческих практик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 в возрасте от 14 до 35 лет, задействованной в мероприятиях общественных объединений, % &lt;1&gt;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(волонтерства)                 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районе, млн человек &lt;2&gt;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0,000886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0,000942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0,000997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0,001052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0,001086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молодежи, задействованной в мероприятиях по вовлечению в творческую деятельность, от общего числа молодежи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Кондинском районе, % &lt;3&gt;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45%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студентов, вовлеченных в клубное студенческое движение, от общего числа студентов в Кондинском районе, % &lt;4&gt;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граждан, получивших услуги                                   в негосударственных, в том числе некоммерческих, организациях, в общем числе граждан, получивших услуги в сфере молодежной политики, (%) &lt;5&gt;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ежегодно 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менее 0,96%</w:t>
            </w:r>
          </w:p>
        </w:tc>
      </w:tr>
      <w:tr w:rsidR="001A5F40" w:rsidTr="001A5F40">
        <w:trPr>
          <w:trHeight w:val="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средств бюджета, выделяемых немуниципальным организациям 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предоставление (выполнение) услуг (работ)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в сфере молодежной политики в общем объеме средств, предусмотренных на реализацию таких услуг (работ), % &lt;6&gt;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</w:tbl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Федеральный закон от 30 декабря 2020 года № 489-ФЗ «О молодежной политике в Российской Федерации».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Доля молодежи в возрасте от 14 до 35 лет, задействованной в мероприятиях общественных объединений (%), рассчитывается по формуле: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/ Д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* 100%, где: 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молодежи в возрасте от 14 до 30 лет, задействованной в мероприятиях общественных объединений (графа 8 раздела 4 формы ФСН 1-Молодежь); </w:t>
      </w:r>
    </w:p>
    <w:p w:rsidR="001A5F40" w:rsidRDefault="001A5F40" w:rsidP="001A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- общая численность молодежи Кондинского района в возрасте от 14 до 30 лет (демография).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&lt;2&gt;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Портфель проектов «Образование» (шифр портфеля проектов ПП027-04 от «21» августа 2018 г.), Региональный проект «Социальная активность» (шифр проекта 058-П00 от «13» ноября 2018 г.); закон Ханты-Мансийского АО - Югры от 30 апреля 2011 г. № 27-оз «О реализации государственной молодежной политики вХанты-Мансийском автономном округе – Югре».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районе, млн человек.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𝐹</w:t>
      </w:r>
      <w:r>
        <w:rPr>
          <w:rFonts w:ascii="Times New Roman" w:hAnsi="Times New Roman" w:cs="Times New Roman"/>
          <w:sz w:val="20"/>
          <w:szCs w:val="20"/>
        </w:rPr>
        <w:t xml:space="preserve">вол = </w:t>
      </w:r>
      <w:r>
        <w:rPr>
          <w:rFonts w:ascii="Cambria Math" w:hAnsi="Cambria Math" w:cs="Cambria Math"/>
          <w:sz w:val="20"/>
          <w:szCs w:val="20"/>
        </w:rPr>
        <w:t>𝑋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стат69−4 </w:t>
      </w:r>
      <w:r>
        <w:rPr>
          <w:rFonts w:ascii="Times New Roman" w:hAnsi="Times New Roman" w:cs="Times New Roman"/>
          <w:sz w:val="20"/>
          <w:szCs w:val="20"/>
        </w:rPr>
        <w:t>,где: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вол -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млн человек;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𝑋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стат 69 − 4 </w:t>
      </w:r>
      <w:r>
        <w:rPr>
          <w:rFonts w:ascii="Times New Roman" w:hAnsi="Times New Roman" w:cs="Times New Roman"/>
          <w:sz w:val="20"/>
          <w:szCs w:val="20"/>
        </w:rPr>
        <w:t>- значение столбца 4 строки 69 таблицы Раздела 7 Статистики по молодежной политике, млн человек.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&lt;3&gt;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Портфель проектов «Образование» (шифр портфеля проектов ПП027-04 от «21» августа 2018 г.), Региональный проект «Социальная активность» (шифр проекта 058-П00 от «13» ноября 2018 г.);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 Ханты-Мансийского АО - Югры от 30 апреля 2011 г. N 27-оз "О реализации государственной молодежной политики вХанты-Мансийском автономном округе - Югре".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Доля молодежи, задействованной в мероприятиях по вовлечению в творческую деятельность, от общего числа молодежи в Кондинском районе, %.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</w:rPr>
        <w:t>твор=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 твор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 общее</m:t>
            </m:r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* 100%, где:  </m:t>
        </m:r>
      </m:oMath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</w:rPr>
        <w:t>твор - д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оля молодежи, </w:t>
      </w:r>
      <w:r>
        <w:rPr>
          <w:rFonts w:ascii="Times New Roman" w:eastAsia="Calibri" w:hAnsi="Times New Roman" w:cs="Times New Roman"/>
          <w:sz w:val="20"/>
          <w:szCs w:val="20"/>
        </w:rPr>
        <w:t>задействованной в мероприятиях по вовлечению в творческую деятельность, от общего числа молодежи в Кондинском районе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 твор</w:t>
      </w:r>
      <w:r w:rsidR="00F41A25"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90070C" w:rsidRPr="00F41A25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4.05pt" equationxml="&lt;">
            <v:imagedata r:id="rId8" o:title="" chromakey="white"/>
          </v:shape>
        </w:pict>
      </w:r>
      <w:r w:rsidR="00F41A25">
        <w:fldChar w:fldCharType="end"/>
      </w:r>
      <w:r>
        <w:rPr>
          <w:rFonts w:ascii="Times New Roman" w:hAnsi="Times New Roman" w:cs="Times New Roman"/>
          <w:sz w:val="20"/>
          <w:szCs w:val="20"/>
        </w:rPr>
        <w:t>- численность молодежи по Кондинскому району, задействованной в мероприятиях по вовлечению в творческую деятельность, таких как конкурсы, смотры, фестивали, форумы по развитию творческих навыков;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 общее </w:t>
      </w:r>
      <w:r w:rsidR="00F41A25"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90070C" w:rsidRPr="00F41A25">
        <w:rPr>
          <w:rFonts w:ascii="Times New Roman" w:hAnsi="Times New Roman" w:cs="Times New Roman"/>
          <w:sz w:val="20"/>
          <w:szCs w:val="20"/>
        </w:rPr>
        <w:pict>
          <v:shape id="_x0000_i1026" type="#_x0000_t75" style="width:29pt;height:14.05pt" equationxml="&lt;">
            <v:imagedata r:id="rId9" o:title="" chromakey="white"/>
          </v:shape>
        </w:pict>
      </w:r>
      <w:r w:rsidR="00F41A25">
        <w:fldChar w:fldCharType="end"/>
      </w:r>
      <w:r>
        <w:rPr>
          <w:rFonts w:ascii="Times New Roman" w:hAnsi="Times New Roman" w:cs="Times New Roman"/>
          <w:sz w:val="20"/>
          <w:szCs w:val="20"/>
        </w:rPr>
        <w:t>- численность молодежи в Кондинском районе (ведомственная статистика).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&lt;4&gt;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Портфель проектов «Образование» (шифр портфеля проектов ПП027-04 от «21» августа 2018 г.), Региональный проект «Социальная активность» (шифр проекта 058-П00 от «13» ноября 2018 г.).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Доля студентов, вовлеченных в клубное студенческое движение, от общего числа студентов в Кондинском районе,</w:t>
      </w:r>
    </w:p>
    <w:p w:rsidR="001A5F40" w:rsidRDefault="0090070C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A25">
        <w:rPr>
          <w:rFonts w:ascii="Times New Roman" w:hAnsi="Times New Roman" w:cs="Times New Roman"/>
          <w:sz w:val="20"/>
          <w:szCs w:val="20"/>
        </w:rPr>
        <w:pict>
          <v:shape id="_x0000_i1027" type="#_x0000_t75" style="width:130.9pt;height:28.05pt" equationxml="&lt;">
            <v:imagedata r:id="rId10" o:title="" chromakey="white"/>
          </v:shape>
        </w:pict>
      </w:r>
      <w:r w:rsidR="001A5F40">
        <w:rPr>
          <w:rFonts w:ascii="Times New Roman" w:hAnsi="Times New Roman" w:cs="Times New Roman"/>
          <w:sz w:val="20"/>
          <w:szCs w:val="20"/>
        </w:rPr>
        <w:t>, где: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vertAlign w:val="subscript"/>
        </w:rPr>
        <w:t>студ</w:t>
      </w:r>
      <w:r>
        <w:rPr>
          <w:rFonts w:ascii="Times New Roman" w:hAnsi="Times New Roman" w:cs="Times New Roman"/>
          <w:sz w:val="20"/>
          <w:szCs w:val="20"/>
        </w:rPr>
        <w:t xml:space="preserve"> - доля студентов, вовлеченных в клубное студенческое движение, от общего числа студентов субъекта;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студентов по Кондинскому району, состоящих и принимающих участие в мероприятиях Национальной лиги студенческих клубов</w:t>
      </w:r>
      <w:r>
        <w:rPr>
          <w:rFonts w:ascii="Times New Roman" w:hAnsi="Times New Roman" w:cs="Times New Roman"/>
          <w:bCs/>
          <w:sz w:val="20"/>
          <w:szCs w:val="20"/>
        </w:rPr>
        <w:t>;</w:t>
      </w:r>
      <w:r w:rsidR="00F41A25"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90070C" w:rsidRPr="00F41A25">
        <w:rPr>
          <w:rFonts w:ascii="Times New Roman" w:hAnsi="Times New Roman" w:cs="Times New Roman"/>
          <w:sz w:val="20"/>
          <w:szCs w:val="20"/>
        </w:rPr>
        <w:pict>
          <v:shape id="_x0000_i1028" type="#_x0000_t75" style="width:10.3pt;height:13.1pt" equationxml="&lt;">
            <v:imagedata r:id="rId11" o:title="" chromakey="white"/>
          </v:shape>
        </w:pict>
      </w:r>
      <w:r w:rsidR="00F41A25">
        <w:fldChar w:fldCharType="separate"/>
      </w:r>
    </w:p>
    <w:p w:rsidR="001A5F40" w:rsidRDefault="00F41A25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fldChar w:fldCharType="end"/>
      </w:r>
      <w:r w:rsidR="001A5F4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1A5F4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A5F40">
        <w:rPr>
          <w:rFonts w:ascii="Times New Roman" w:hAnsi="Times New Roman" w:cs="Times New Roman"/>
          <w:sz w:val="20"/>
          <w:szCs w:val="20"/>
        </w:rPr>
        <w:t xml:space="preserve"> - количество студентов, посетивших площадки дискуссионного студенческого клуба «Диалог на равных»;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пользователей, из числа студентов, зарегистрированных в мобильном приложении OnRussia,</w:t>
      </w:r>
      <w:r w:rsidR="00F41A25"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90070C" w:rsidRPr="00F41A25">
        <w:rPr>
          <w:rFonts w:ascii="Times New Roman" w:hAnsi="Times New Roman" w:cs="Times New Roman"/>
          <w:sz w:val="20"/>
          <w:szCs w:val="20"/>
        </w:rPr>
        <w:pict>
          <v:shape id="_x0000_i1029" type="#_x0000_t75" style="width:20.55pt;height:14.05pt" equationxml="&lt;">
            <v:imagedata r:id="rId12" o:title="" chromakey="white"/>
          </v:shape>
        </w:pict>
      </w:r>
      <w:r w:rsidR="00F41A25">
        <w:fldChar w:fldCharType="separate"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F41A25">
        <w:fldChar w:fldCharType="end"/>
      </w:r>
      <w:r>
        <w:rPr>
          <w:rFonts w:ascii="Times New Roman" w:hAnsi="Times New Roman" w:cs="Times New Roman"/>
          <w:sz w:val="20"/>
          <w:szCs w:val="20"/>
          <w:vertAlign w:val="subscript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- общее количество студентов субъекта (ведомственная статистика, отчеты образовательных организаций).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&lt;5&gt; Сведения Федеральной службы государственной статистики.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Доля граждан, получивших услуги в негосударственных, в том числе некоммерческих, организациях, в общем числе граждан, получивших услуги в сфере молодежной политики характеризует  обеспеченность населения услугами, предоставляемыми негосударственными организациями в сфере молодежной политики.</w:t>
      </w:r>
    </w:p>
    <w:p w:rsidR="001A5F40" w:rsidRDefault="001A5F40" w:rsidP="001A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показателя произведен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формуле: </w:t>
      </w:r>
    </w:p>
    <w:p w:rsidR="001A5F40" w:rsidRDefault="001A5F40" w:rsidP="001A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н</w:t>
      </w:r>
      <w:r>
        <w:rPr>
          <w:rFonts w:ascii="Times New Roman" w:hAnsi="Times New Roman" w:cs="Times New Roman"/>
          <w:bCs/>
          <w:sz w:val="20"/>
          <w:szCs w:val="20"/>
        </w:rPr>
        <w:t xml:space="preserve"> / К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 xml:space="preserve"> * 100%, где:</w:t>
      </w:r>
    </w:p>
    <w:p w:rsidR="001A5F40" w:rsidRDefault="001A5F40" w:rsidP="001A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н</w:t>
      </w:r>
      <w:r>
        <w:rPr>
          <w:rFonts w:ascii="Times New Roman" w:hAnsi="Times New Roman" w:cs="Times New Roman"/>
          <w:bCs/>
          <w:sz w:val="20"/>
          <w:szCs w:val="20"/>
        </w:rPr>
        <w:t xml:space="preserve"> - количество граждан Кондинского района получающих услуги в негосударственных организациях (коммерческих, некоммерческих);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 xml:space="preserve"> - общее число граждан, получающих услуги в сфере молодежной политики.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&lt;6&gt; Доля средств бюджета, выделяемых немуниципальным организациям на </w:t>
      </w:r>
      <w:r>
        <w:rPr>
          <w:rFonts w:ascii="Times New Roman" w:hAnsi="Times New Roman" w:cs="Times New Roman"/>
          <w:bCs/>
          <w:sz w:val="20"/>
          <w:szCs w:val="20"/>
        </w:rPr>
        <w:t>предоставление (выполнение) услуг (работ)</w:t>
      </w:r>
      <w:r>
        <w:rPr>
          <w:rFonts w:ascii="Times New Roman" w:hAnsi="Times New Roman" w:cs="Times New Roman"/>
          <w:sz w:val="20"/>
          <w:szCs w:val="20"/>
        </w:rPr>
        <w:t xml:space="preserve"> в сфере молодежной политики в общем объеме средств, предусмотренных  на реализацию таких услуг (работ) (%), характеризует финансовое обеспечение предоставления услуг в сфере молодежной политики негосударственными организациями.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Рассчитывается по формуле: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БНМ / БРМ * 100, где: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БНМ - средства бюджета, запланированные на предоставление услуг в сфере молодежной политики негосударственным организациям (коммерческим, некоммерческим); 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БРМ - средства бюджета, выделяемые на выполнение услуг (работ), потенциально возможных к передаче.</w:t>
      </w:r>
    </w:p>
    <w:p w:rsidR="001A5F40" w:rsidRDefault="001A5F40" w:rsidP="001A5F40">
      <w:pPr>
        <w:spacing w:after="0" w:line="240" w:lineRule="auto"/>
        <w:rPr>
          <w:sz w:val="28"/>
          <w:szCs w:val="28"/>
        </w:rPr>
        <w:sectPr w:rsidR="001A5F40" w:rsidSect="001A5F40">
          <w:pgSz w:w="16834" w:h="11909" w:orient="landscape"/>
          <w:pgMar w:top="1701" w:right="1134" w:bottom="567" w:left="992" w:header="567" w:footer="720" w:gutter="0"/>
          <w:cols w:space="720"/>
        </w:sectPr>
      </w:pPr>
    </w:p>
    <w:p w:rsidR="001A5F40" w:rsidRDefault="001A5F40" w:rsidP="001A5F40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1A5F40" w:rsidRDefault="001A5F40" w:rsidP="001A5F40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40" w:rsidRDefault="001A5F40" w:rsidP="001A5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1A5F40" w:rsidRDefault="001A5F40" w:rsidP="001A5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629"/>
        <w:gridCol w:w="1544"/>
        <w:gridCol w:w="2596"/>
        <w:gridCol w:w="952"/>
        <w:gridCol w:w="967"/>
        <w:gridCol w:w="994"/>
        <w:gridCol w:w="952"/>
        <w:gridCol w:w="968"/>
        <w:gridCol w:w="953"/>
        <w:gridCol w:w="980"/>
        <w:gridCol w:w="941"/>
        <w:gridCol w:w="903"/>
      </w:tblGrid>
      <w:tr w:rsidR="001A5F40" w:rsidTr="001A5F40">
        <w:trPr>
          <w:trHeight w:val="19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</w:p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(их связь </w:t>
            </w:r>
          </w:p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 целевыми показателями муниципальной программы)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2026 - 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</w:t>
            </w:r>
          </w:p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1A5F40" w:rsidTr="001A5F40">
        <w:trPr>
          <w:trHeight w:val="6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5F40" w:rsidTr="001A5F40">
        <w:trPr>
          <w:trHeight w:val="6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(целевой показатель 1)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162 402,2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13 765,8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15 162,3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13 115,5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65 188,5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 бюджет автономного округа,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151 840,8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11 203,6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8 322,6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14 897,5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13 115,5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65 188,5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 бюджет поселения (участие в программе)**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14 991,9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5 043,2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5 095,3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(целевой </w:t>
            </w:r>
          </w:p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2, 3, 4)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 бюджет автономного округа,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 бюджет поселения (участие в программе)**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(целевой </w:t>
            </w:r>
          </w:p>
          <w:p w:rsidR="001A5F40" w:rsidRDefault="001A5F40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5, 6)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 бюджет автономного округа,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 бюджет поселения (участие в программе)**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169 374,9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16 099,3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17 550,9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13 115,5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65 188,5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2.1. бюджет поселения (исполнение полномочий, переданных на уровень 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1A5F40" w:rsidRDefault="001A5F40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156 333,9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13 454,2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10 656,1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14 897,5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13 037,7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65 188,5</w:t>
            </w: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бюджет поселения (исполнение полномочий, переданных на уровень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 бюджет поселения (участие в программе)**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14 991,9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5 043,2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5 095,3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полномочий, переданных на уровень района***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*- указывается при наличии подпрограмм;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** - строки включаются в таблицу 2 при наличии данных;</w:t>
      </w:r>
    </w:p>
    <w:p w:rsidR="001A5F40" w:rsidRDefault="001A5F40" w:rsidP="001A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*** - строки включаются в таблицу 2 при наличии данных.</w:t>
      </w:r>
    </w:p>
    <w:p w:rsidR="001A5F40" w:rsidRDefault="001A5F40" w:rsidP="001A5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F40" w:rsidRDefault="001A5F40" w:rsidP="001A5F40">
      <w:pPr>
        <w:tabs>
          <w:tab w:val="left" w:pos="55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1A5F40" w:rsidRDefault="001A5F40" w:rsidP="001A5F40">
      <w:pPr>
        <w:tabs>
          <w:tab w:val="left" w:pos="55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реализуемые на принципах проектного управления, направленные, в том числе на исполнение национальных, федеральных (программ) Российской Федерации, региональных проектов Ханты-Мансийского автономного округа - Югры</w:t>
      </w:r>
    </w:p>
    <w:p w:rsidR="001A5F40" w:rsidRDefault="001A5F40" w:rsidP="001A5F40">
      <w:pPr>
        <w:tabs>
          <w:tab w:val="left" w:pos="5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5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559"/>
        <w:gridCol w:w="1879"/>
        <w:gridCol w:w="1343"/>
        <w:gridCol w:w="1161"/>
        <w:gridCol w:w="1246"/>
        <w:gridCol w:w="2241"/>
        <w:gridCol w:w="952"/>
        <w:gridCol w:w="993"/>
        <w:gridCol w:w="1006"/>
        <w:gridCol w:w="1000"/>
        <w:gridCol w:w="851"/>
        <w:gridCol w:w="709"/>
        <w:gridCol w:w="925"/>
      </w:tblGrid>
      <w:tr w:rsidR="001A5F40" w:rsidTr="001A5F40">
        <w:trPr>
          <w:trHeight w:val="68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основного мероприятия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6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финансового обеспечения, </w:t>
            </w:r>
          </w:p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16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(участие в которых принимает Кондинский район)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Портфель проектов «Образование»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«Социальная активность» (целевой показатель 2, 3, 4)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паспорту проекта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  <w:tr w:rsidR="001A5F40" w:rsidTr="001A5F40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  <w:tr w:rsidR="001A5F40" w:rsidTr="001A5F40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  <w:tr w:rsidR="001A5F40" w:rsidTr="001A5F40">
        <w:trPr>
          <w:trHeight w:val="68"/>
          <w:jc w:val="center"/>
        </w:trPr>
        <w:tc>
          <w:tcPr>
            <w:tcW w:w="6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  <w:tr w:rsidR="001A5F40" w:rsidTr="001A5F40">
        <w:trPr>
          <w:trHeight w:val="68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  <w:tr w:rsidR="001A5F40" w:rsidTr="001A5F40">
        <w:trPr>
          <w:trHeight w:val="68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5F40" w:rsidTr="001A5F40">
        <w:trPr>
          <w:trHeight w:val="68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tabs>
                <w:tab w:val="left" w:pos="55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/>
              <w:rPr>
                <w:rFonts w:cs="Times New Roman"/>
              </w:rPr>
            </w:pPr>
          </w:p>
        </w:tc>
      </w:tr>
    </w:tbl>
    <w:p w:rsidR="001A5F40" w:rsidRDefault="001A5F40" w:rsidP="001A5F40">
      <w:pPr>
        <w:tabs>
          <w:tab w:val="left" w:pos="5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F40" w:rsidRDefault="001A5F40" w:rsidP="001A5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4 </w:t>
      </w:r>
    </w:p>
    <w:p w:rsidR="001A5F40" w:rsidRDefault="001A5F40" w:rsidP="001A5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показатели муниципальных заданий</w:t>
      </w:r>
    </w:p>
    <w:p w:rsidR="001A5F40" w:rsidRDefault="001A5F40" w:rsidP="001A5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90" w:type="pct"/>
        <w:jc w:val="center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65"/>
        <w:gridCol w:w="1859"/>
        <w:gridCol w:w="1195"/>
        <w:gridCol w:w="1195"/>
        <w:gridCol w:w="1195"/>
        <w:gridCol w:w="1195"/>
        <w:gridCol w:w="1195"/>
        <w:gridCol w:w="2228"/>
      </w:tblGrid>
      <w:tr w:rsidR="001A5F40" w:rsidTr="001A5F40">
        <w:trPr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1A5F40" w:rsidTr="001A5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F40" w:rsidTr="001A5F4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A5F40" w:rsidTr="001A5F4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и молодежи (молодежный трудовой отряд, профориентация) - услуга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 2 204 человека)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 2 204 человека)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 2 209 человека)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 человека)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 человека)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услуги (в том числе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 человека)</w:t>
            </w:r>
          </w:p>
        </w:tc>
      </w:tr>
      <w:tr w:rsidR="001A5F40" w:rsidTr="001A5F4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детей, подростков и молодежи (объединения) - работа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кружков (секций)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5F40" w:rsidTr="001A5F4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1A5F40" w:rsidTr="001A5F4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0" w:rsidRDefault="001A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1A5F40" w:rsidRDefault="001A5F40" w:rsidP="001A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bookmarkEnd w:id="0"/>
    <w:p w:rsidR="001A5F40" w:rsidRDefault="001A5F40" w:rsidP="001A5F40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1A5F40" w:rsidRPr="00E43657" w:rsidRDefault="001A5F40" w:rsidP="009374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5F40" w:rsidRPr="00E43657" w:rsidSect="001A5F40">
      <w:pgSz w:w="16838" w:h="11906" w:orient="landscape"/>
      <w:pgMar w:top="1701" w:right="1134" w:bottom="56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8E" w:rsidRDefault="00A7178E" w:rsidP="00617B40">
      <w:pPr>
        <w:spacing w:after="0" w:line="240" w:lineRule="auto"/>
      </w:pPr>
      <w:r>
        <w:separator/>
      </w:r>
    </w:p>
  </w:endnote>
  <w:endnote w:type="continuationSeparator" w:id="1">
    <w:p w:rsidR="00A7178E" w:rsidRDefault="00A7178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8E" w:rsidRDefault="00A7178E" w:rsidP="00617B40">
      <w:pPr>
        <w:spacing w:after="0" w:line="240" w:lineRule="auto"/>
      </w:pPr>
      <w:r>
        <w:separator/>
      </w:r>
    </w:p>
  </w:footnote>
  <w:footnote w:type="continuationSeparator" w:id="1">
    <w:p w:rsidR="00A7178E" w:rsidRDefault="00A7178E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attachedTemplate r:id="rId1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5F40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39BD"/>
    <w:rsid w:val="0056694C"/>
    <w:rsid w:val="00583E72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66839"/>
    <w:rsid w:val="00886731"/>
    <w:rsid w:val="00887852"/>
    <w:rsid w:val="00897CB6"/>
    <w:rsid w:val="008C2ACB"/>
    <w:rsid w:val="008D6252"/>
    <w:rsid w:val="008E4601"/>
    <w:rsid w:val="0090070C"/>
    <w:rsid w:val="00903CF1"/>
    <w:rsid w:val="00904296"/>
    <w:rsid w:val="00927695"/>
    <w:rsid w:val="00933810"/>
    <w:rsid w:val="00934CF8"/>
    <w:rsid w:val="00937453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4542F"/>
    <w:rsid w:val="00A56B2A"/>
    <w:rsid w:val="00A7178E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62EF"/>
    <w:rsid w:val="00DE12FA"/>
    <w:rsid w:val="00DF04F3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1A25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93745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A5F40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1A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93745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A5F40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1A5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12a35bc2-1dbf-4702-9a19-7e92347e412c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AD11-C5C5-44F8-86B4-0803DC34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14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2021-02-05T09:43:00Z</dcterms:modified>
</cp:coreProperties>
</file>