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8D" w:rsidRPr="00315F1B" w:rsidRDefault="00A7218D" w:rsidP="00A73A2A">
      <w:pPr>
        <w:pStyle w:val="ConsPlusTitle"/>
        <w:widowControl/>
        <w:jc w:val="right"/>
        <w:outlineLvl w:val="1"/>
      </w:pPr>
      <w:r>
        <w:t>Проект</w:t>
      </w:r>
    </w:p>
    <w:p w:rsidR="00A7218D" w:rsidRPr="00E21566" w:rsidRDefault="00A7218D" w:rsidP="00A7218D">
      <w:pPr>
        <w:pStyle w:val="a5"/>
        <w:rPr>
          <w:rFonts w:ascii="Times New Roman" w:hAnsi="Times New Roman"/>
          <w:color w:val="000000"/>
          <w:sz w:val="22"/>
          <w:szCs w:val="22"/>
        </w:rPr>
      </w:pPr>
    </w:p>
    <w:p w:rsidR="00A7218D" w:rsidRPr="001407AB" w:rsidRDefault="00A7218D" w:rsidP="00A7218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407AB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407AB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1407AB">
        <w:rPr>
          <w:b/>
          <w:bCs/>
          <w:color w:val="000000"/>
          <w:sz w:val="28"/>
          <w:szCs w:val="28"/>
        </w:rPr>
        <w:t xml:space="preserve"> район</w:t>
      </w:r>
    </w:p>
    <w:p w:rsidR="00A7218D" w:rsidRPr="001407AB" w:rsidRDefault="00A7218D" w:rsidP="00A7218D">
      <w:pPr>
        <w:jc w:val="center"/>
        <w:rPr>
          <w:b/>
          <w:sz w:val="28"/>
          <w:szCs w:val="28"/>
        </w:rPr>
      </w:pPr>
      <w:r w:rsidRPr="001407AB">
        <w:rPr>
          <w:b/>
          <w:sz w:val="28"/>
          <w:szCs w:val="28"/>
        </w:rPr>
        <w:t>Ханты-Мансийского автономного округа – Югры</w:t>
      </w:r>
    </w:p>
    <w:p w:rsidR="00A7218D" w:rsidRPr="001407AB" w:rsidRDefault="00A7218D" w:rsidP="00A7218D">
      <w:pPr>
        <w:jc w:val="center"/>
        <w:rPr>
          <w:sz w:val="28"/>
          <w:szCs w:val="28"/>
        </w:rPr>
      </w:pPr>
    </w:p>
    <w:p w:rsidR="00A7218D" w:rsidRPr="001407AB" w:rsidRDefault="00A7218D" w:rsidP="00A7218D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407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КОНДИНСКОГО РАЙОНА</w:t>
      </w:r>
    </w:p>
    <w:p w:rsidR="00A7218D" w:rsidRPr="001407AB" w:rsidRDefault="00A7218D" w:rsidP="00A7218D">
      <w:pPr>
        <w:jc w:val="center"/>
        <w:rPr>
          <w:color w:val="000000"/>
          <w:sz w:val="28"/>
          <w:szCs w:val="28"/>
        </w:rPr>
      </w:pPr>
    </w:p>
    <w:p w:rsidR="00A7218D" w:rsidRPr="001407AB" w:rsidRDefault="00A7218D" w:rsidP="00A7218D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7AB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7218D" w:rsidRPr="001407AB" w:rsidRDefault="00A7218D" w:rsidP="00A7218D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242"/>
        <w:gridCol w:w="3135"/>
      </w:tblGrid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  <w:r w:rsidRPr="00637153">
              <w:rPr>
                <w:color w:val="000000"/>
              </w:rPr>
              <w:t>от</w:t>
            </w:r>
            <w:r w:rsidR="008D2291">
              <w:rPr>
                <w:color w:val="000000"/>
              </w:rPr>
              <w:t xml:space="preserve"> _______2023</w:t>
            </w:r>
            <w:r>
              <w:rPr>
                <w:color w:val="000000"/>
              </w:rPr>
              <w:t xml:space="preserve"> год</w:t>
            </w:r>
            <w:r w:rsidR="004942D6">
              <w:rPr>
                <w:color w:val="000000"/>
              </w:rPr>
              <w:t>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  <w:r w:rsidRPr="00637153">
              <w:rPr>
                <w:color w:val="000000"/>
              </w:rPr>
              <w:t>№ ______</w:t>
            </w:r>
          </w:p>
        </w:tc>
      </w:tr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  <w:proofErr w:type="spellStart"/>
            <w:r w:rsidRPr="00637153">
              <w:rPr>
                <w:color w:val="000000"/>
              </w:rPr>
              <w:t>пгт</w:t>
            </w:r>
            <w:proofErr w:type="spellEnd"/>
            <w:r w:rsidRPr="00637153">
              <w:rPr>
                <w:color w:val="000000"/>
              </w:rPr>
              <w:t>. Междуреченский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</w:p>
        </w:tc>
      </w:tr>
    </w:tbl>
    <w:p w:rsidR="00A7218D" w:rsidRPr="00637153" w:rsidRDefault="00A7218D" w:rsidP="00A7218D">
      <w:pPr>
        <w:jc w:val="both"/>
        <w:rPr>
          <w:b/>
          <w:color w:val="000000"/>
        </w:rPr>
      </w:pPr>
    </w:p>
    <w:p w:rsidR="00A7218D" w:rsidRDefault="00A7218D" w:rsidP="001407AB">
      <w:pPr>
        <w:rPr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9"/>
      </w:tblGrid>
      <w:tr w:rsidR="00AB55DA" w:rsidRPr="00927F76" w:rsidTr="00DC0DB2">
        <w:trPr>
          <w:trHeight w:val="728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AB55DA" w:rsidRPr="00927F76" w:rsidRDefault="00AB55DA" w:rsidP="00717B35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927F76">
              <w:rPr>
                <w:rStyle w:val="a3"/>
                <w:rFonts w:ascii="Times New Roman" w:hAnsi="Times New Roman" w:cs="Times New Roman"/>
                <w:color w:val="auto"/>
              </w:rPr>
              <w:t>О внесении изменений в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="00987FEC" w:rsidRPr="00927F76">
              <w:rPr>
                <w:rStyle w:val="a3"/>
                <w:rFonts w:ascii="Times New Roman" w:hAnsi="Times New Roman" w:cs="Times New Roman"/>
                <w:color w:val="auto"/>
              </w:rPr>
              <w:t>постановление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Pr="00927F76">
              <w:rPr>
                <w:rStyle w:val="a3"/>
                <w:rFonts w:ascii="Times New Roman" w:hAnsi="Times New Roman" w:cs="Times New Roman"/>
                <w:color w:val="auto"/>
              </w:rPr>
              <w:t>администрации</w:t>
            </w:r>
            <w:r w:rsidR="00B9797F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="004F0A59" w:rsidRPr="00927F76">
              <w:rPr>
                <w:rStyle w:val="a3"/>
                <w:rFonts w:ascii="Times New Roman" w:hAnsi="Times New Roman" w:cs="Times New Roman"/>
                <w:color w:val="auto"/>
              </w:rPr>
              <w:t xml:space="preserve">Кондинского района </w:t>
            </w:r>
            <w:hyperlink r:id="rId7" w:history="1">
              <w:r w:rsidR="00DA0E14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от 8 ноября 2012 года</w:t>
              </w:r>
              <w:r w:rsidR="00993463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№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1875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br/>
                <w:t>«</w:t>
              </w:r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О размерах, условиях оплаты труда и социальной защищенности лиц, занимающих должности, не отнесенные к должностям муниципальной службы, </w:t>
              </w:r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br/>
                <w:t xml:space="preserve">и осуществляющих техническое обеспечение деятельности органов местного самоуправления муниципального образования </w:t>
              </w:r>
              <w:proofErr w:type="spellStart"/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>Кондинский</w:t>
              </w:r>
              <w:proofErr w:type="spellEnd"/>
              <w:r w:rsidR="00406529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 xml:space="preserve"> район</w:t>
              </w:r>
              <w:r w:rsidR="00717B35" w:rsidRPr="00927F76">
                <w:rPr>
                  <w:rStyle w:val="a4"/>
                  <w:rFonts w:ascii="Times New Roman" w:hAnsi="Times New Roman" w:cs="Times New Roman"/>
                  <w:bCs w:val="0"/>
                  <w:color w:val="auto"/>
                </w:rPr>
                <w:t>»</w:t>
              </w:r>
            </w:hyperlink>
          </w:p>
        </w:tc>
      </w:tr>
    </w:tbl>
    <w:p w:rsidR="00B76AAB" w:rsidRPr="00927F76" w:rsidRDefault="00B76AAB" w:rsidP="00A67B24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ED1A11" w:rsidRDefault="00ED1A11" w:rsidP="00ED1A11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</w:pPr>
    </w:p>
    <w:p w:rsidR="004F0A59" w:rsidRPr="002B0511" w:rsidRDefault="004F0A59" w:rsidP="002B0511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</w:pPr>
      <w:r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Руководствуясь </w:t>
      </w:r>
      <w:r w:rsidR="007A7BF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 </w:t>
      </w:r>
      <w:r w:rsidR="002D1F96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статьей 14</w:t>
      </w:r>
      <w:r w:rsidR="00F7746F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4 </w:t>
      </w:r>
      <w:r w:rsidR="006D1869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Трудового к</w:t>
      </w:r>
      <w:r w:rsidR="00A67B24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одекса </w:t>
      </w:r>
      <w:r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Р</w:t>
      </w:r>
      <w:r w:rsidR="00A7299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оссийской Федерации</w:t>
      </w:r>
      <w:r w:rsidR="002B0511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, </w:t>
      </w:r>
      <w:r w:rsidR="00373B39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Уставом Кондинского района, </w:t>
      </w:r>
      <w:r w:rsidR="00A7299A" w:rsidRPr="00927F76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администрация Кондинского района постановляет:</w:t>
      </w:r>
    </w:p>
    <w:p w:rsidR="004F0A59" w:rsidRDefault="004F0A59" w:rsidP="0092352A">
      <w:pPr>
        <w:pStyle w:val="1"/>
        <w:spacing w:before="0" w:after="0"/>
        <w:ind w:firstLine="708"/>
        <w:jc w:val="both"/>
        <w:rPr>
          <w:rStyle w:val="a3"/>
          <w:rFonts w:ascii="Times New Roman" w:hAnsi="Times New Roman" w:cs="Times New Roman"/>
          <w:color w:val="auto"/>
        </w:rPr>
      </w:pPr>
      <w:r w:rsidRPr="00927F76">
        <w:rPr>
          <w:rStyle w:val="a3"/>
          <w:rFonts w:ascii="Times New Roman" w:hAnsi="Times New Roman" w:cs="Times New Roman"/>
          <w:color w:val="auto"/>
        </w:rPr>
        <w:t>1.</w:t>
      </w:r>
      <w:r w:rsidR="00092D6B" w:rsidRPr="00927F76">
        <w:rPr>
          <w:rStyle w:val="a3"/>
          <w:rFonts w:ascii="Times New Roman" w:hAnsi="Times New Roman" w:cs="Times New Roman"/>
          <w:color w:val="auto"/>
        </w:rPr>
        <w:t xml:space="preserve"> </w:t>
      </w:r>
      <w:r w:rsidRPr="00927F76">
        <w:rPr>
          <w:rStyle w:val="a3"/>
          <w:rFonts w:ascii="Times New Roman" w:hAnsi="Times New Roman" w:cs="Times New Roman"/>
          <w:color w:val="auto"/>
        </w:rPr>
        <w:t>Внести  в</w:t>
      </w:r>
      <w:r w:rsidR="0023670D" w:rsidRPr="00927F76">
        <w:rPr>
          <w:rStyle w:val="a3"/>
          <w:rFonts w:ascii="Times New Roman" w:hAnsi="Times New Roman" w:cs="Times New Roman"/>
          <w:color w:val="auto"/>
        </w:rPr>
        <w:t xml:space="preserve"> </w:t>
      </w:r>
      <w:r w:rsidR="008D3323" w:rsidRPr="00927F76">
        <w:rPr>
          <w:rStyle w:val="a3"/>
          <w:rFonts w:ascii="Times New Roman" w:hAnsi="Times New Roman" w:cs="Times New Roman"/>
          <w:color w:val="auto"/>
        </w:rPr>
        <w:t>постановление</w:t>
      </w:r>
      <w:r w:rsidRPr="00927F76">
        <w:rPr>
          <w:rStyle w:val="a3"/>
          <w:rFonts w:ascii="Times New Roman" w:hAnsi="Times New Roman" w:cs="Times New Roman"/>
          <w:color w:val="auto"/>
        </w:rPr>
        <w:t xml:space="preserve"> администрации Кондинского района </w:t>
      </w:r>
      <w:hyperlink r:id="rId8" w:history="1">
        <w:r w:rsidR="006D1869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от 8 ноября 2012 года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№</w:t>
        </w:r>
        <w:r w:rsidR="00802D8F">
          <w:rPr>
            <w:rStyle w:val="a4"/>
            <w:rFonts w:ascii="Times New Roman" w:hAnsi="Times New Roman" w:cs="Times New Roman"/>
            <w:bCs w:val="0"/>
            <w:color w:val="auto"/>
          </w:rPr>
          <w:t xml:space="preserve"> 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>1875  «</w:t>
        </w:r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О </w:t>
        </w:r>
        <w:r w:rsidR="008D3323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</w:t>
        </w:r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</w:r>
        <w:proofErr w:type="spellStart"/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>Кондинский</w:t>
        </w:r>
        <w:proofErr w:type="spellEnd"/>
        <w:r w:rsidR="00A67B24" w:rsidRPr="00927F76">
          <w:rPr>
            <w:rStyle w:val="a4"/>
            <w:rFonts w:ascii="Times New Roman" w:hAnsi="Times New Roman" w:cs="Times New Roman"/>
            <w:bCs w:val="0"/>
            <w:color w:val="auto"/>
          </w:rPr>
          <w:t xml:space="preserve"> район</w:t>
        </w:r>
        <w:r w:rsidR="00717B35" w:rsidRPr="00927F76">
          <w:rPr>
            <w:rStyle w:val="a4"/>
            <w:rFonts w:ascii="Times New Roman" w:hAnsi="Times New Roman" w:cs="Times New Roman"/>
            <w:bCs w:val="0"/>
            <w:color w:val="auto"/>
          </w:rPr>
          <w:t>»</w:t>
        </w:r>
      </w:hyperlink>
      <w:r w:rsidR="00A67B24" w:rsidRPr="00927F76">
        <w:rPr>
          <w:rFonts w:ascii="Times New Roman" w:hAnsi="Times New Roman" w:cs="Times New Roman"/>
          <w:color w:val="auto"/>
        </w:rPr>
        <w:t xml:space="preserve"> </w:t>
      </w:r>
      <w:r w:rsidRPr="00927F76">
        <w:rPr>
          <w:rStyle w:val="a3"/>
          <w:rFonts w:ascii="Times New Roman" w:hAnsi="Times New Roman" w:cs="Times New Roman"/>
          <w:color w:val="auto"/>
        </w:rPr>
        <w:t xml:space="preserve"> следующие изменения:</w:t>
      </w:r>
    </w:p>
    <w:p w:rsidR="00FE3D1F" w:rsidRPr="00D16EB0" w:rsidRDefault="00FE3D1F" w:rsidP="00FE3D1F">
      <w:r>
        <w:tab/>
      </w:r>
      <w:r w:rsidRPr="00D16EB0">
        <w:t xml:space="preserve">В приложение </w:t>
      </w:r>
      <w:r w:rsidR="008E6804" w:rsidRPr="00D16EB0">
        <w:t xml:space="preserve">1 </w:t>
      </w:r>
      <w:r w:rsidRPr="00D16EB0">
        <w:t>к постановлению:</w:t>
      </w:r>
    </w:p>
    <w:p w:rsidR="00D16EB0" w:rsidRPr="00D16EB0" w:rsidRDefault="00D16EB0" w:rsidP="00D16EB0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D16EB0">
        <w:t>1.1.</w:t>
      </w:r>
      <w:r w:rsidRPr="00D16EB0">
        <w:rPr>
          <w:rFonts w:cs="Arial"/>
        </w:rPr>
        <w:t xml:space="preserve"> Подпункт</w:t>
      </w:r>
      <w:r>
        <w:rPr>
          <w:rFonts w:cs="Arial"/>
        </w:rPr>
        <w:t xml:space="preserve"> 1.4.2. пункта 1.4. раздела 1 изложить в следующей редакции:</w:t>
      </w:r>
      <w:r w:rsidRPr="00D16EB0">
        <w:rPr>
          <w:rFonts w:cs="Arial"/>
        </w:rPr>
        <w:t xml:space="preserve"> </w:t>
      </w:r>
    </w:p>
    <w:p w:rsidR="00D16EB0" w:rsidRDefault="00D16EB0" w:rsidP="00D16EB0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«</w:t>
      </w:r>
      <w:r w:rsidRPr="00D16EB0">
        <w:rPr>
          <w:rFonts w:cs="Arial"/>
        </w:rPr>
        <w:t>1.4.2.</w:t>
      </w:r>
      <w:r w:rsidRPr="00D16EB0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>Ежемесячного премирования</w:t>
      </w:r>
      <w:proofErr w:type="gramStart"/>
      <w:r>
        <w:rPr>
          <w:rFonts w:cs="Arial"/>
          <w:color w:val="000000"/>
          <w:szCs w:val="28"/>
        </w:rPr>
        <w:t xml:space="preserve">.». </w:t>
      </w:r>
      <w:proofErr w:type="gramEnd"/>
    </w:p>
    <w:p w:rsidR="00D16EB0" w:rsidRPr="00D16EB0" w:rsidRDefault="00D16EB0" w:rsidP="00D16EB0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>
        <w:t>1.2.</w:t>
      </w:r>
      <w:r w:rsidRPr="00D16EB0">
        <w:rPr>
          <w:rFonts w:cs="Arial"/>
        </w:rPr>
        <w:t xml:space="preserve"> Подпункт</w:t>
      </w:r>
      <w:r>
        <w:rPr>
          <w:rFonts w:cs="Arial"/>
        </w:rPr>
        <w:t xml:space="preserve"> 1.4.7. пункта 1.4. раздела 1 изложить в следующей редакции:</w:t>
      </w:r>
      <w:r w:rsidRPr="00D16EB0">
        <w:rPr>
          <w:rFonts w:cs="Arial"/>
        </w:rPr>
        <w:t xml:space="preserve"> </w:t>
      </w:r>
    </w:p>
    <w:p w:rsidR="00D16EB0" w:rsidRDefault="00D16EB0" w:rsidP="00D16EB0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>
        <w:t>«</w:t>
      </w:r>
      <w:r>
        <w:rPr>
          <w:rFonts w:cs="Arial"/>
        </w:rPr>
        <w:t>1.4.7.</w:t>
      </w:r>
      <w:r w:rsidR="001968BD">
        <w:rPr>
          <w:rFonts w:cs="Arial"/>
        </w:rPr>
        <w:t xml:space="preserve"> </w:t>
      </w:r>
      <w:r>
        <w:rPr>
          <w:rFonts w:cs="Arial"/>
        </w:rPr>
        <w:t xml:space="preserve">Премий, в том числе </w:t>
      </w:r>
      <w:r w:rsidRPr="000F3CB4">
        <w:rPr>
          <w:rFonts w:cs="Arial"/>
        </w:rPr>
        <w:t xml:space="preserve"> за выполнение особо важных и сложных заданий</w:t>
      </w:r>
      <w:proofErr w:type="gramStart"/>
      <w:r w:rsidRPr="000F3CB4">
        <w:rPr>
          <w:rFonts w:cs="Arial"/>
        </w:rPr>
        <w:t>.</w:t>
      </w:r>
      <w:r>
        <w:rPr>
          <w:rFonts w:cs="Arial"/>
        </w:rPr>
        <w:t>».</w:t>
      </w:r>
      <w:proofErr w:type="gramEnd"/>
    </w:p>
    <w:p w:rsidR="000564A9" w:rsidRDefault="000564A9" w:rsidP="00D16EB0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1.3. Раздел 1 дополнить пун</w:t>
      </w:r>
      <w:r w:rsidR="004C040B">
        <w:rPr>
          <w:rFonts w:cs="Arial"/>
        </w:rPr>
        <w:t>ктами 1.5</w:t>
      </w:r>
      <w:r>
        <w:rPr>
          <w:rFonts w:cs="Arial"/>
        </w:rPr>
        <w:t xml:space="preserve">. </w:t>
      </w:r>
      <w:r w:rsidR="004C040B">
        <w:rPr>
          <w:rFonts w:cs="Arial"/>
        </w:rPr>
        <w:t>– 1.</w:t>
      </w:r>
      <w:r w:rsidR="009218EA">
        <w:rPr>
          <w:rFonts w:cs="Arial"/>
        </w:rPr>
        <w:t>7</w:t>
      </w:r>
      <w:r w:rsidR="004C040B">
        <w:rPr>
          <w:rFonts w:cs="Arial"/>
        </w:rPr>
        <w:t xml:space="preserve">. </w:t>
      </w:r>
      <w:r>
        <w:rPr>
          <w:rFonts w:cs="Arial"/>
        </w:rPr>
        <w:t>следующего содержания:</w:t>
      </w:r>
    </w:p>
    <w:p w:rsidR="009218EA" w:rsidRPr="009D4BD4" w:rsidRDefault="000564A9" w:rsidP="009218EA">
      <w:pPr>
        <w:widowControl w:val="0"/>
        <w:autoSpaceDE w:val="0"/>
        <w:autoSpaceDN w:val="0"/>
        <w:ind w:firstLine="567"/>
        <w:jc w:val="both"/>
        <w:rPr>
          <w:b/>
        </w:rPr>
      </w:pPr>
      <w:r>
        <w:rPr>
          <w:rFonts w:cs="Arial"/>
        </w:rPr>
        <w:t>«</w:t>
      </w:r>
      <w:r w:rsidR="004C040B">
        <w:rPr>
          <w:rFonts w:cs="Arial"/>
        </w:rPr>
        <w:t>1.5</w:t>
      </w:r>
      <w:r>
        <w:rPr>
          <w:rFonts w:cs="Arial"/>
        </w:rPr>
        <w:t>.</w:t>
      </w:r>
      <w:r w:rsidR="009218EA" w:rsidRPr="009218EA">
        <w:t xml:space="preserve"> </w:t>
      </w:r>
      <w:r w:rsidR="009218EA">
        <w:t>Районный коэффициент к заработной плате за работу</w:t>
      </w:r>
      <w:r w:rsidR="009218EA" w:rsidRPr="009D4BD4">
        <w:t xml:space="preserve"> в районах</w:t>
      </w:r>
      <w:r w:rsidR="009218EA">
        <w:t xml:space="preserve"> Крайнего Севера и приравненных </w:t>
      </w:r>
      <w:r w:rsidR="009218EA" w:rsidRPr="009D4BD4">
        <w:t xml:space="preserve">к ним местностях устанавливается </w:t>
      </w:r>
      <w:r w:rsidR="009218EA" w:rsidRPr="009D4BD4">
        <w:rPr>
          <w:rFonts w:eastAsia="Calibri"/>
          <w:lang w:eastAsia="en-US"/>
        </w:rPr>
        <w:t xml:space="preserve">в соответствии со </w:t>
      </w:r>
      <w:hyperlink r:id="rId9" w:anchor="A7G0ND" w:history="1">
        <w:r w:rsidR="009218EA" w:rsidRPr="009D4BD4">
          <w:rPr>
            <w:rFonts w:eastAsia="Calibri"/>
            <w:lang w:eastAsia="en-US"/>
          </w:rPr>
          <w:t>статьями 315</w:t>
        </w:r>
      </w:hyperlink>
      <w:r w:rsidR="009218EA" w:rsidRPr="009D4BD4">
        <w:rPr>
          <w:rFonts w:eastAsia="Calibri"/>
          <w:lang w:eastAsia="en-US"/>
        </w:rPr>
        <w:t xml:space="preserve">, </w:t>
      </w:r>
      <w:hyperlink r:id="rId10" w:anchor="A800NC" w:history="1">
        <w:r w:rsidR="009218EA" w:rsidRPr="009D4BD4">
          <w:rPr>
            <w:rFonts w:eastAsia="Calibri"/>
            <w:lang w:eastAsia="en-US"/>
          </w:rPr>
          <w:t>316 Тр</w:t>
        </w:r>
        <w:r w:rsidR="009218EA">
          <w:rPr>
            <w:rFonts w:eastAsia="Calibri"/>
            <w:lang w:eastAsia="en-US"/>
          </w:rPr>
          <w:t xml:space="preserve">удового </w:t>
        </w:r>
        <w:r w:rsidR="009218EA" w:rsidRPr="009D4BD4">
          <w:rPr>
            <w:rFonts w:eastAsia="Calibri"/>
            <w:lang w:eastAsia="en-US"/>
          </w:rPr>
          <w:t xml:space="preserve">кодекса Российской </w:t>
        </w:r>
        <w:proofErr w:type="gramStart"/>
        <w:r w:rsidR="009218EA" w:rsidRPr="009D4BD4">
          <w:rPr>
            <w:rFonts w:eastAsia="Calibri"/>
            <w:lang w:eastAsia="en-US"/>
          </w:rPr>
          <w:t>Ф</w:t>
        </w:r>
      </w:hyperlink>
      <w:r w:rsidR="009218EA" w:rsidRPr="009D4BD4">
        <w:rPr>
          <w:rFonts w:eastAsia="Calibri"/>
          <w:lang w:eastAsia="en-US"/>
        </w:rPr>
        <w:t>едерации</w:t>
      </w:r>
      <w:proofErr w:type="gramEnd"/>
      <w:r w:rsidR="009218EA" w:rsidRPr="009D4BD4">
        <w:t>, постановлением а</w:t>
      </w:r>
      <w:r w:rsidR="009218EA">
        <w:t xml:space="preserve">дминистрации Кондинского района </w:t>
      </w:r>
      <w:r w:rsidR="009218EA" w:rsidRPr="009D4BD4">
        <w:t>от 14 декабря 2015 года № 1660</w:t>
      </w:r>
      <w:r w:rsidR="009218EA" w:rsidRPr="009D4BD4">
        <w:rPr>
          <w:b/>
        </w:rPr>
        <w:t xml:space="preserve"> </w:t>
      </w:r>
      <w:r w:rsidR="009218EA" w:rsidRPr="009D4BD4">
        <w:t xml:space="preserve">«Об утверждении </w:t>
      </w:r>
      <w:hyperlink w:anchor="P33" w:history="1">
        <w:r w:rsidR="009218EA" w:rsidRPr="009D4BD4">
          <w:t>Положения</w:t>
        </w:r>
      </w:hyperlink>
      <w:r w:rsidR="009218EA" w:rsidRPr="009D4BD4">
        <w:t xml:space="preserve"> о гарантиях и компенсациях для лиц, проживающих в муниципальном образовании </w:t>
      </w:r>
      <w:proofErr w:type="spellStart"/>
      <w:r w:rsidR="009218EA" w:rsidRPr="009D4BD4">
        <w:t>Кондинский</w:t>
      </w:r>
      <w:proofErr w:type="spellEnd"/>
      <w:r w:rsidR="009218EA" w:rsidRPr="009D4BD4">
        <w:t xml:space="preserve"> район и работающих в организациях, финансируемы</w:t>
      </w:r>
      <w:r w:rsidR="009218EA">
        <w:t>х из бюджета Кондинского района»</w:t>
      </w:r>
      <w:r w:rsidR="009218EA" w:rsidRPr="009D4BD4">
        <w:t>.</w:t>
      </w:r>
      <w:r w:rsidR="009218EA" w:rsidRPr="009D4BD4">
        <w:rPr>
          <w:b/>
        </w:rPr>
        <w:t xml:space="preserve"> </w:t>
      </w:r>
    </w:p>
    <w:p w:rsidR="007A492F" w:rsidRPr="009218EA" w:rsidRDefault="009218EA" w:rsidP="009218EA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</w:rPr>
      </w:pPr>
      <w:r>
        <w:rPr>
          <w:rFonts w:cs="Arial"/>
        </w:rPr>
        <w:t>1.6.</w:t>
      </w:r>
      <w:r w:rsidRPr="009218EA">
        <w:rPr>
          <w:rFonts w:eastAsia="Calibri"/>
          <w:kern w:val="1"/>
        </w:rPr>
        <w:t xml:space="preserve"> </w:t>
      </w:r>
      <w:r w:rsidRPr="009D4BD4">
        <w:rPr>
          <w:rFonts w:eastAsia="Calibri"/>
          <w:kern w:val="1"/>
        </w:rPr>
        <w:t xml:space="preserve">Ежемесячная процентная надбавка за работу в районах Крайнего Севера приравненных к ним местностях устанавливается в соответствии со </w:t>
      </w:r>
      <w:hyperlink r:id="rId11" w:anchor="A7G0ND" w:history="1">
        <w:r w:rsidRPr="009D4BD4">
          <w:rPr>
            <w:rFonts w:eastAsia="Calibri"/>
            <w:kern w:val="1"/>
          </w:rPr>
          <w:t>статьями 315</w:t>
        </w:r>
      </w:hyperlink>
      <w:r w:rsidRPr="009D4BD4">
        <w:rPr>
          <w:rFonts w:eastAsia="Calibri"/>
          <w:kern w:val="1"/>
        </w:rPr>
        <w:t xml:space="preserve">, </w:t>
      </w:r>
      <w:hyperlink r:id="rId12" w:anchor="A800NC" w:history="1">
        <w:r w:rsidRPr="009D4BD4">
          <w:rPr>
            <w:rFonts w:eastAsia="Calibri"/>
            <w:kern w:val="1"/>
          </w:rPr>
          <w:t xml:space="preserve">317 </w:t>
        </w:r>
        <w:r w:rsidRPr="009D4BD4">
          <w:rPr>
            <w:rFonts w:eastAsia="Calibri"/>
            <w:kern w:val="1"/>
          </w:rPr>
          <w:lastRenderedPageBreak/>
          <w:t xml:space="preserve">Трудового кодекса Российской </w:t>
        </w:r>
        <w:proofErr w:type="gramStart"/>
        <w:r w:rsidRPr="009D4BD4">
          <w:rPr>
            <w:rFonts w:eastAsia="Calibri"/>
            <w:kern w:val="1"/>
          </w:rPr>
          <w:t>Ф</w:t>
        </w:r>
      </w:hyperlink>
      <w:r w:rsidRPr="009D4BD4">
        <w:rPr>
          <w:rFonts w:eastAsia="Calibri"/>
          <w:kern w:val="1"/>
        </w:rPr>
        <w:t>едерации</w:t>
      </w:r>
      <w:proofErr w:type="gramEnd"/>
      <w:r w:rsidRPr="009D4BD4">
        <w:rPr>
          <w:rFonts w:eastAsia="Calibri"/>
          <w:kern w:val="1"/>
        </w:rPr>
        <w:t xml:space="preserve"> и выплачивается </w:t>
      </w:r>
      <w:r w:rsidR="00411E59">
        <w:t xml:space="preserve">работникам </w:t>
      </w:r>
      <w:r w:rsidRPr="009D4BD4">
        <w:rPr>
          <w:rFonts w:eastAsia="Calibri"/>
          <w:kern w:val="1"/>
        </w:rPr>
        <w:t>за работу в д</w:t>
      </w:r>
      <w:r>
        <w:rPr>
          <w:rFonts w:eastAsia="Calibri"/>
          <w:kern w:val="1"/>
        </w:rPr>
        <w:t xml:space="preserve">анных районах или местностях.  </w:t>
      </w:r>
    </w:p>
    <w:p w:rsidR="000564A9" w:rsidRPr="00D16EB0" w:rsidRDefault="009218EA" w:rsidP="007A49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1.7</w:t>
      </w:r>
      <w:r w:rsidR="007A492F">
        <w:rPr>
          <w:rFonts w:cs="Arial"/>
        </w:rPr>
        <w:t>.</w:t>
      </w:r>
      <w:r w:rsidR="000564A9">
        <w:rPr>
          <w:rFonts w:cs="Arial"/>
        </w:rPr>
        <w:t xml:space="preserve"> </w:t>
      </w:r>
      <w:r w:rsidR="007A492F" w:rsidRPr="009D4BD4">
        <w:rPr>
          <w:rFonts w:eastAsia="Calibri"/>
          <w:kern w:val="1"/>
        </w:rPr>
        <w:t>Должностные оклады,</w:t>
      </w:r>
      <w:r w:rsidR="007A492F" w:rsidRPr="009D4BD4">
        <w:rPr>
          <w:rFonts w:cs="Calibri"/>
        </w:rPr>
        <w:t xml:space="preserve"> ежемесячные и иные дополнительные</w:t>
      </w:r>
      <w:r w:rsidR="007A492F" w:rsidRPr="009D4BD4">
        <w:t xml:space="preserve"> выплат</w:t>
      </w:r>
      <w:r w:rsidR="007A492F" w:rsidRPr="009D4BD4">
        <w:rPr>
          <w:rFonts w:cs="Calibri"/>
        </w:rPr>
        <w:t>ы, предусмотренные Положением, выплачиваются за счет средств фонда оплаты труда, в пределах утвержденных бюджетных ассигнований на финансовый год</w:t>
      </w:r>
      <w:proofErr w:type="gramStart"/>
      <w:r w:rsidR="007A492F">
        <w:rPr>
          <w:rFonts w:cs="Calibri"/>
        </w:rPr>
        <w:t>.».</w:t>
      </w:r>
      <w:proofErr w:type="gramEnd"/>
    </w:p>
    <w:p w:rsidR="0092352A" w:rsidRPr="00173787" w:rsidRDefault="000564A9" w:rsidP="00655287">
      <w:pPr>
        <w:ind w:firstLine="540"/>
      </w:pPr>
      <w:r>
        <w:t>1.4</w:t>
      </w:r>
      <w:r w:rsidR="00173787">
        <w:t>.</w:t>
      </w:r>
      <w:r w:rsidR="00610BD8">
        <w:rPr>
          <w:rStyle w:val="a3"/>
          <w:rFonts w:eastAsiaTheme="minorEastAsia"/>
          <w:b w:val="0"/>
          <w:bCs/>
          <w:color w:val="auto"/>
        </w:rPr>
        <w:t>Т</w:t>
      </w:r>
      <w:r w:rsidR="00610BD8">
        <w:t>аблицу</w:t>
      </w:r>
      <w:r w:rsidR="00927F76" w:rsidRPr="00927F76">
        <w:t xml:space="preserve"> раздела </w:t>
      </w:r>
      <w:r w:rsidR="00E86EB9">
        <w:t xml:space="preserve">2 </w:t>
      </w:r>
      <w:r w:rsidR="003432AF">
        <w:t>изложить в следующей редакции</w:t>
      </w:r>
      <w:r w:rsidR="0092352A" w:rsidRPr="00927F76">
        <w:rPr>
          <w:color w:val="000000"/>
        </w:rPr>
        <w:t>:</w:t>
      </w:r>
    </w:p>
    <w:p w:rsidR="003432AF" w:rsidRPr="00927F76" w:rsidRDefault="0092352A" w:rsidP="00927F76">
      <w:pPr>
        <w:ind w:firstLine="540"/>
        <w:jc w:val="both"/>
        <w:rPr>
          <w:color w:val="000000"/>
        </w:rPr>
      </w:pPr>
      <w:r w:rsidRPr="00927F76">
        <w:rPr>
          <w:color w:val="000000"/>
        </w:rPr>
        <w:t>«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6132"/>
        <w:gridCol w:w="2752"/>
      </w:tblGrid>
      <w:tr w:rsidR="003432AF" w:rsidTr="003432AF">
        <w:trPr>
          <w:trHeight w:val="58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№ </w:t>
            </w:r>
            <w:proofErr w:type="gramStart"/>
            <w:r>
              <w:rPr>
                <w:rFonts w:cs="Arial"/>
                <w:szCs w:val="28"/>
              </w:rPr>
              <w:t>п</w:t>
            </w:r>
            <w:proofErr w:type="gramEnd"/>
            <w:r>
              <w:rPr>
                <w:rFonts w:cs="Arial"/>
                <w:szCs w:val="28"/>
              </w:rPr>
              <w:t>/п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Наименование должностей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Размер должностного оклада (руб.)</w:t>
            </w:r>
          </w:p>
        </w:tc>
      </w:tr>
      <w:tr w:rsidR="008C436C" w:rsidTr="003432AF">
        <w:trPr>
          <w:trHeight w:val="58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D" w:rsidRDefault="00C57E5D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</w:p>
          <w:p w:rsidR="008C436C" w:rsidRDefault="008C436C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6C" w:rsidRDefault="008C436C" w:rsidP="008C436C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Специалист по обеспечению деятельности главы района, заместителей главы Кондинского района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6C" w:rsidRDefault="00C02700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13 100</w:t>
            </w:r>
          </w:p>
        </w:tc>
      </w:tr>
      <w:tr w:rsidR="003432AF" w:rsidTr="003432AF">
        <w:trPr>
          <w:trHeight w:val="29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8C436C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Специалист по охране труда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C02700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6 796</w:t>
            </w:r>
          </w:p>
        </w:tc>
      </w:tr>
      <w:tr w:rsidR="003432AF" w:rsidTr="003432AF">
        <w:trPr>
          <w:trHeight w:val="30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8C436C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Эксперт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C02700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6 796</w:t>
            </w:r>
          </w:p>
        </w:tc>
      </w:tr>
      <w:tr w:rsidR="003432AF" w:rsidTr="003432AF">
        <w:trPr>
          <w:trHeight w:val="30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8C436C" w:rsidP="000832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3432AF" w:rsidP="000832F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Инспектор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2AF" w:rsidRDefault="00C02700" w:rsidP="000832FD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6 229</w:t>
            </w:r>
          </w:p>
        </w:tc>
      </w:tr>
    </w:tbl>
    <w:p w:rsidR="00210FE7" w:rsidRDefault="004F1CE7" w:rsidP="00927F76">
      <w:pPr>
        <w:jc w:val="right"/>
        <w:rPr>
          <w:color w:val="000000"/>
        </w:rPr>
      </w:pPr>
      <w:r w:rsidRPr="00927F76">
        <w:rPr>
          <w:color w:val="000000"/>
        </w:rPr>
        <w:t>».</w:t>
      </w:r>
    </w:p>
    <w:p w:rsidR="00C62906" w:rsidRPr="00C62906" w:rsidRDefault="000564A9" w:rsidP="00655287">
      <w:pPr>
        <w:pStyle w:val="ad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="002D4211" w:rsidRPr="00C62906">
        <w:rPr>
          <w:rFonts w:ascii="Times New Roman" w:hAnsi="Times New Roman"/>
          <w:color w:val="000000"/>
          <w:sz w:val="24"/>
          <w:szCs w:val="24"/>
        </w:rPr>
        <w:t>.</w:t>
      </w:r>
      <w:r w:rsidR="00C62906" w:rsidRPr="00C62906">
        <w:rPr>
          <w:rFonts w:ascii="Times New Roman" w:hAnsi="Times New Roman"/>
          <w:sz w:val="24"/>
          <w:szCs w:val="24"/>
          <w:lang w:eastAsia="en-US"/>
        </w:rPr>
        <w:t xml:space="preserve"> Наименование </w:t>
      </w:r>
      <w:r w:rsidR="0065528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раздела </w:t>
      </w:r>
      <w:r w:rsidR="00C62906" w:rsidRPr="00C62906">
        <w:rPr>
          <w:rFonts w:ascii="Times New Roman" w:hAnsi="Times New Roman"/>
          <w:bCs/>
          <w:color w:val="000000"/>
          <w:sz w:val="24"/>
          <w:szCs w:val="24"/>
          <w:lang w:eastAsia="en-US"/>
        </w:rPr>
        <w:t>3</w:t>
      </w:r>
      <w:r w:rsidR="00C62906" w:rsidRPr="00C62906">
        <w:rPr>
          <w:rFonts w:ascii="Times New Roman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C62906" w:rsidRDefault="00C62906" w:rsidP="00C62906">
      <w:pPr>
        <w:keepNext/>
        <w:ind w:firstLine="539"/>
        <w:outlineLvl w:val="1"/>
      </w:pPr>
      <w:r w:rsidRPr="00C62906">
        <w:t xml:space="preserve">«3. </w:t>
      </w:r>
      <w:r w:rsidR="00D16EB0">
        <w:t>Ежемесячное</w:t>
      </w:r>
      <w:r w:rsidR="00D16EB0" w:rsidRPr="00D16EB0">
        <w:t xml:space="preserve"> </w:t>
      </w:r>
      <w:r w:rsidR="00F82406">
        <w:t>п</w:t>
      </w:r>
      <w:r w:rsidR="00D16EB0" w:rsidRPr="00C62906">
        <w:t>ремирование</w:t>
      </w:r>
      <w:r w:rsidRPr="00C62906">
        <w:t>».</w:t>
      </w:r>
    </w:p>
    <w:p w:rsidR="003D55F4" w:rsidRDefault="000564A9" w:rsidP="00367599">
      <w:pPr>
        <w:keepNext/>
        <w:ind w:firstLine="539"/>
        <w:jc w:val="both"/>
        <w:outlineLvl w:val="1"/>
      </w:pPr>
      <w:r>
        <w:t>1.6</w:t>
      </w:r>
      <w:r w:rsidR="003D55F4">
        <w:t>. В подпункте 3.1.1. пункта 3.1. раздела 3 слова «</w:t>
      </w:r>
      <w:r w:rsidR="003D55F4" w:rsidRPr="003D55F4">
        <w:rPr>
          <w:rFonts w:cs="Arial"/>
        </w:rPr>
        <w:t>в размере 115 процентов</w:t>
      </w:r>
      <w:r w:rsidR="003D55F4">
        <w:rPr>
          <w:rFonts w:cs="Arial"/>
        </w:rPr>
        <w:t>»</w:t>
      </w:r>
      <w:r w:rsidR="00367599">
        <w:rPr>
          <w:rFonts w:cs="Arial"/>
        </w:rPr>
        <w:t xml:space="preserve"> заменить словами </w:t>
      </w:r>
      <w:r w:rsidR="00367599" w:rsidRPr="00367599">
        <w:rPr>
          <w:rFonts w:cs="Arial"/>
        </w:rPr>
        <w:t>«</w:t>
      </w:r>
      <w:r w:rsidR="0036630E">
        <w:rPr>
          <w:rFonts w:cs="Arial"/>
        </w:rPr>
        <w:t>в размере 85</w:t>
      </w:r>
      <w:bookmarkStart w:id="0" w:name="_GoBack"/>
      <w:bookmarkEnd w:id="0"/>
      <w:r w:rsidR="00367599" w:rsidRPr="00367599">
        <w:rPr>
          <w:rFonts w:cs="Arial"/>
        </w:rPr>
        <w:t xml:space="preserve"> процентов</w:t>
      </w:r>
      <w:r w:rsidR="00367599">
        <w:rPr>
          <w:rFonts w:cs="Arial"/>
        </w:rPr>
        <w:t xml:space="preserve">». </w:t>
      </w:r>
    </w:p>
    <w:p w:rsidR="00C62906" w:rsidRDefault="000564A9" w:rsidP="00655287">
      <w:pPr>
        <w:keepNext/>
        <w:ind w:firstLine="539"/>
        <w:outlineLvl w:val="1"/>
        <w:rPr>
          <w:bCs/>
          <w:color w:val="000000"/>
          <w:lang w:eastAsia="en-US"/>
        </w:rPr>
      </w:pPr>
      <w:r>
        <w:t>1.7</w:t>
      </w:r>
      <w:r w:rsidR="00C62906" w:rsidRPr="00C62906">
        <w:t xml:space="preserve">. </w:t>
      </w:r>
      <w:r w:rsidR="00C62906" w:rsidRPr="00C62906">
        <w:rPr>
          <w:bCs/>
          <w:color w:val="000000"/>
        </w:rPr>
        <w:t>Пункт</w:t>
      </w:r>
      <w:r w:rsidR="00D16EB0">
        <w:rPr>
          <w:bCs/>
          <w:color w:val="000000"/>
        </w:rPr>
        <w:t>ы 3.3.,</w:t>
      </w:r>
      <w:r w:rsidR="00C62906" w:rsidRPr="00C62906">
        <w:rPr>
          <w:bCs/>
          <w:color w:val="000000"/>
        </w:rPr>
        <w:t xml:space="preserve"> 3.4.</w:t>
      </w:r>
      <w:r w:rsidR="00C62906" w:rsidRPr="00C62906">
        <w:rPr>
          <w:bCs/>
          <w:color w:val="000000"/>
          <w:lang w:eastAsia="en-US"/>
        </w:rPr>
        <w:t xml:space="preserve"> раздела  3</w:t>
      </w:r>
      <w:r w:rsidR="00C62906">
        <w:rPr>
          <w:bCs/>
          <w:color w:val="000000"/>
          <w:lang w:eastAsia="en-US"/>
        </w:rPr>
        <w:t xml:space="preserve"> признать утратившим</w:t>
      </w:r>
      <w:r w:rsidR="00D16EB0">
        <w:rPr>
          <w:bCs/>
          <w:color w:val="000000"/>
          <w:lang w:eastAsia="en-US"/>
        </w:rPr>
        <w:t>и</w:t>
      </w:r>
      <w:r w:rsidR="00C62906">
        <w:rPr>
          <w:bCs/>
          <w:color w:val="000000"/>
          <w:lang w:eastAsia="en-US"/>
        </w:rPr>
        <w:t xml:space="preserve"> силу.</w:t>
      </w:r>
    </w:p>
    <w:p w:rsidR="00F25FDE" w:rsidRPr="00F25FDE" w:rsidRDefault="000564A9" w:rsidP="00F25FDE">
      <w:pPr>
        <w:keepNext/>
        <w:ind w:firstLine="539"/>
        <w:jc w:val="both"/>
        <w:outlineLvl w:val="1"/>
        <w:rPr>
          <w:rFonts w:cs="Arial"/>
          <w:szCs w:val="28"/>
        </w:rPr>
      </w:pPr>
      <w:r>
        <w:rPr>
          <w:bCs/>
          <w:lang w:eastAsia="en-US"/>
        </w:rPr>
        <w:t>1.8</w:t>
      </w:r>
      <w:r w:rsidR="00F25FDE" w:rsidRPr="00B35949">
        <w:rPr>
          <w:bCs/>
          <w:lang w:eastAsia="en-US"/>
        </w:rPr>
        <w:t>.</w:t>
      </w:r>
      <w:r w:rsidR="00F25FDE" w:rsidRPr="00B35949">
        <w:rPr>
          <w:rFonts w:cs="Arial"/>
          <w:b/>
          <w:szCs w:val="28"/>
        </w:rPr>
        <w:t xml:space="preserve"> </w:t>
      </w:r>
      <w:r w:rsidR="00F25FDE" w:rsidRPr="00B35949">
        <w:rPr>
          <w:rStyle w:val="a3"/>
          <w:rFonts w:cs="Arial"/>
          <w:b w:val="0"/>
          <w:color w:val="auto"/>
          <w:szCs w:val="28"/>
        </w:rPr>
        <w:t>В разделе 5 слова «</w:t>
      </w:r>
      <w:r w:rsidR="00F25FDE" w:rsidRPr="00B35949">
        <w:rPr>
          <w:rFonts w:cs="Arial"/>
          <w:szCs w:val="28"/>
        </w:rPr>
        <w:t>в размере 134  процентов» заменить словами «в размере  80 процентов»</w:t>
      </w:r>
      <w:r w:rsidR="00F25FDE">
        <w:rPr>
          <w:rFonts w:cs="Arial"/>
          <w:szCs w:val="28"/>
        </w:rPr>
        <w:t>.</w:t>
      </w:r>
    </w:p>
    <w:p w:rsidR="001968BD" w:rsidRPr="00C62906" w:rsidRDefault="000564A9" w:rsidP="001968BD">
      <w:pPr>
        <w:pStyle w:val="ad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1.9</w:t>
      </w:r>
      <w:r w:rsidR="001968BD" w:rsidRPr="00F25FDE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  <w:r w:rsidR="001968BD">
        <w:rPr>
          <w:bCs/>
          <w:color w:val="000000"/>
          <w:lang w:eastAsia="en-US"/>
        </w:rPr>
        <w:t xml:space="preserve"> </w:t>
      </w:r>
      <w:r w:rsidR="007D6726">
        <w:rPr>
          <w:rFonts w:ascii="Times New Roman" w:hAnsi="Times New Roman"/>
          <w:sz w:val="24"/>
          <w:szCs w:val="24"/>
          <w:lang w:eastAsia="en-US"/>
        </w:rPr>
        <w:t>Р</w:t>
      </w:r>
      <w:r w:rsidR="007D6726">
        <w:rPr>
          <w:rFonts w:ascii="Times New Roman" w:hAnsi="Times New Roman"/>
          <w:bCs/>
          <w:color w:val="000000"/>
          <w:sz w:val="24"/>
          <w:szCs w:val="24"/>
          <w:lang w:eastAsia="en-US"/>
        </w:rPr>
        <w:t>аздел</w:t>
      </w:r>
      <w:r w:rsidR="001968BD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6</w:t>
      </w:r>
      <w:r w:rsidR="001968BD" w:rsidRPr="00C62906">
        <w:rPr>
          <w:rFonts w:ascii="Times New Roman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1968BD" w:rsidRDefault="001968BD" w:rsidP="001968BD">
      <w:pPr>
        <w:autoSpaceDE w:val="0"/>
        <w:autoSpaceDN w:val="0"/>
        <w:adjustRightInd w:val="0"/>
        <w:ind w:firstLine="539"/>
        <w:jc w:val="both"/>
      </w:pPr>
      <w:r w:rsidRPr="001968BD">
        <w:rPr>
          <w:bCs/>
          <w:color w:val="000000"/>
          <w:lang w:eastAsia="en-US"/>
        </w:rPr>
        <w:t xml:space="preserve">«6. </w:t>
      </w:r>
      <w:r w:rsidRPr="001968BD">
        <w:t>Премии, в том числе за выполнение особо важных и сложных заданий</w:t>
      </w:r>
    </w:p>
    <w:p w:rsidR="001968BD" w:rsidRPr="009D4BD4" w:rsidRDefault="007D6726" w:rsidP="001968BD">
      <w:pPr>
        <w:autoSpaceDE w:val="0"/>
        <w:autoSpaceDN w:val="0"/>
        <w:adjustRightInd w:val="0"/>
        <w:ind w:firstLine="539"/>
        <w:jc w:val="both"/>
      </w:pPr>
      <w:r>
        <w:rPr>
          <w:lang w:eastAsia="en-US"/>
        </w:rPr>
        <w:t xml:space="preserve"> </w:t>
      </w:r>
      <w:r w:rsidR="001968BD">
        <w:rPr>
          <w:lang w:eastAsia="en-US"/>
        </w:rPr>
        <w:t xml:space="preserve">6.1. </w:t>
      </w:r>
      <w:r w:rsidR="001968BD">
        <w:rPr>
          <w:rFonts w:cs="Arial"/>
        </w:rPr>
        <w:t>Работникам</w:t>
      </w:r>
      <w:r w:rsidR="001968BD" w:rsidRPr="009D4BD4">
        <w:t xml:space="preserve"> выплачиваются премии:</w:t>
      </w:r>
    </w:p>
    <w:p w:rsidR="001968BD" w:rsidRPr="009D4BD4" w:rsidRDefault="001968BD" w:rsidP="001968BD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по результатам работы за год;</w:t>
      </w:r>
    </w:p>
    <w:p w:rsidR="001968BD" w:rsidRDefault="001968BD" w:rsidP="001968BD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за выполнение особо важных и сложных заданий.</w:t>
      </w:r>
    </w:p>
    <w:p w:rsidR="007D6726" w:rsidRPr="00B35949" w:rsidRDefault="007D6726" w:rsidP="00D77D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t>6.2</w:t>
      </w:r>
      <w:r w:rsidRPr="00B35949">
        <w:t>.</w:t>
      </w:r>
      <w:r w:rsidRPr="00B35949">
        <w:rPr>
          <w:rFonts w:cs="Arial"/>
          <w:szCs w:val="28"/>
        </w:rPr>
        <w:t xml:space="preserve"> Премия по результатам работы за год выплачивается в размере 0,5 месячного фонда оплаты труда </w:t>
      </w:r>
      <w:r w:rsidR="00D77DA5">
        <w:rPr>
          <w:rFonts w:cs="Arial"/>
          <w:szCs w:val="28"/>
        </w:rPr>
        <w:t>по</w:t>
      </w:r>
      <w:r w:rsidRPr="00B35949">
        <w:rPr>
          <w:rFonts w:cs="Arial"/>
          <w:szCs w:val="28"/>
        </w:rPr>
        <w:t xml:space="preserve"> расп</w:t>
      </w:r>
      <w:r w:rsidR="0099535C">
        <w:rPr>
          <w:rFonts w:cs="Arial"/>
          <w:szCs w:val="28"/>
        </w:rPr>
        <w:t xml:space="preserve">оряжению </w:t>
      </w:r>
      <w:r w:rsidR="00D77DA5">
        <w:rPr>
          <w:rFonts w:cs="Arial"/>
          <w:szCs w:val="28"/>
        </w:rPr>
        <w:t xml:space="preserve">работодателя </w:t>
      </w:r>
      <w:r w:rsidRPr="00B35949">
        <w:rPr>
          <w:rFonts w:cs="Arial"/>
          <w:szCs w:val="28"/>
        </w:rPr>
        <w:t xml:space="preserve">не позднее </w:t>
      </w:r>
      <w:r w:rsidR="00D77DA5">
        <w:rPr>
          <w:rFonts w:cs="Arial"/>
          <w:szCs w:val="28"/>
        </w:rPr>
        <w:t xml:space="preserve">первого </w:t>
      </w:r>
      <w:r w:rsidRPr="00B35949">
        <w:rPr>
          <w:rFonts w:cs="Arial"/>
          <w:szCs w:val="28"/>
        </w:rPr>
        <w:t>квартала, следующего за истекшим календарным годом.</w:t>
      </w:r>
    </w:p>
    <w:p w:rsidR="007D6726" w:rsidRPr="00B35949" w:rsidRDefault="00D77DA5" w:rsidP="00D77D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6</w:t>
      </w:r>
      <w:r w:rsidR="007D6726" w:rsidRPr="00B35949">
        <w:rPr>
          <w:rFonts w:cs="Arial"/>
          <w:szCs w:val="28"/>
        </w:rPr>
        <w:t>.3. Премия по результатам работы за год выплачивается работникам, состоящим в списочном составе полный календарный год, за исключением работников, находящихся в отпуске без сохранения денежного содержания, в том числе по уходу за ребенком (кроме кратковременных отпусков до четырнадцати дней).</w:t>
      </w:r>
    </w:p>
    <w:p w:rsidR="007D6726" w:rsidRPr="00B35949" w:rsidRDefault="00D77DA5" w:rsidP="00D77D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6</w:t>
      </w:r>
      <w:r w:rsidR="007D6726" w:rsidRPr="00B35949">
        <w:rPr>
          <w:rFonts w:cs="Arial"/>
          <w:szCs w:val="28"/>
        </w:rPr>
        <w:t>.4. Премия по результатам работы за год выплачивается также работникам, проработавшим неполный календарный год по следующим причинам: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 w:rsidRPr="00B35949">
        <w:rPr>
          <w:rFonts w:cs="Arial"/>
          <w:szCs w:val="28"/>
        </w:rPr>
        <w:t xml:space="preserve">в случае поступления на должность, не отнесенную к должностям муниципальной службы, и осуществляющую техническое обеспечение деятельности органов местного самоуправления муниципального образования </w:t>
      </w:r>
      <w:proofErr w:type="spellStart"/>
      <w:r w:rsidRPr="00B35949">
        <w:rPr>
          <w:rFonts w:cs="Arial"/>
          <w:szCs w:val="28"/>
        </w:rPr>
        <w:t>Кондинский</w:t>
      </w:r>
      <w:proofErr w:type="spellEnd"/>
      <w:r w:rsidRPr="00B35949">
        <w:rPr>
          <w:rFonts w:cs="Arial"/>
          <w:szCs w:val="28"/>
        </w:rPr>
        <w:t xml:space="preserve"> район, в текущем календарном году;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 w:rsidRPr="00B35949">
        <w:rPr>
          <w:rFonts w:cs="Arial"/>
          <w:szCs w:val="28"/>
        </w:rPr>
        <w:t xml:space="preserve">в связи с расторжением трудового договора в соответствии со статьей 80 </w:t>
      </w:r>
      <w:hyperlink r:id="rId13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35949">
          <w:rPr>
            <w:rStyle w:val="ae"/>
            <w:rFonts w:cs="Arial"/>
            <w:color w:val="auto"/>
            <w:szCs w:val="28"/>
          </w:rPr>
          <w:t>Трудового кодекса Российской Федерации</w:t>
        </w:r>
      </w:hyperlink>
      <w:r w:rsidRPr="00B35949">
        <w:rPr>
          <w:rFonts w:cs="Arial"/>
          <w:szCs w:val="28"/>
        </w:rPr>
        <w:t xml:space="preserve"> «Расторжение трудового договора по инициативе работника (по собственному желанию)»;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 w:rsidRPr="00B35949">
        <w:rPr>
          <w:rFonts w:cs="Arial"/>
          <w:szCs w:val="28"/>
        </w:rPr>
        <w:t xml:space="preserve">в связи с расторжением трудового договора по пункту 2 части 1 статьи 81 </w:t>
      </w:r>
      <w:hyperlink r:id="rId14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35949">
          <w:rPr>
            <w:rStyle w:val="ae"/>
            <w:rFonts w:cs="Arial"/>
            <w:color w:val="auto"/>
            <w:szCs w:val="28"/>
          </w:rPr>
          <w:t>Трудового кодекса Российской Федерации</w:t>
        </w:r>
      </w:hyperlink>
      <w:r w:rsidRPr="00B35949">
        <w:rPr>
          <w:rFonts w:cs="Arial"/>
          <w:szCs w:val="28"/>
        </w:rPr>
        <w:t xml:space="preserve"> «Расторжение трудового договора по инициативе работодателя» - сокращение численности или штата работников организации;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 w:rsidRPr="00B35949">
        <w:rPr>
          <w:rFonts w:cs="Arial"/>
          <w:szCs w:val="28"/>
        </w:rPr>
        <w:t xml:space="preserve">в связи с прекращением трудового договора в соответствии с пунктами 1, 2, 5, 7 части 1 статьи 83 </w:t>
      </w:r>
      <w:hyperlink r:id="rId15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35949">
          <w:rPr>
            <w:rStyle w:val="ae"/>
            <w:rFonts w:cs="Arial"/>
            <w:color w:val="auto"/>
            <w:szCs w:val="28"/>
          </w:rPr>
          <w:t>Трудового кодекса Российской Федерации</w:t>
        </w:r>
      </w:hyperlink>
      <w:r w:rsidRPr="00B35949">
        <w:rPr>
          <w:rFonts w:cs="Arial"/>
          <w:szCs w:val="28"/>
        </w:rPr>
        <w:t xml:space="preserve"> «Прекращение трудового договора по обстоятельствам, не зависящим от воли сторон»;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 w:rsidRPr="00B35949">
        <w:rPr>
          <w:rFonts w:cs="Arial"/>
          <w:szCs w:val="28"/>
        </w:rPr>
        <w:t xml:space="preserve">в связи с прекращением трудового договора в соответствии с пунктами 5-9 части 1 статьи 77 </w:t>
      </w:r>
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35949">
          <w:rPr>
            <w:rStyle w:val="ae"/>
            <w:rFonts w:cs="Arial"/>
            <w:color w:val="auto"/>
            <w:szCs w:val="28"/>
          </w:rPr>
          <w:t>Трудового кодекса Российской Федерации</w:t>
        </w:r>
      </w:hyperlink>
      <w:r w:rsidRPr="00B35949">
        <w:rPr>
          <w:rFonts w:cs="Arial"/>
          <w:szCs w:val="28"/>
        </w:rPr>
        <w:t xml:space="preserve"> «Общие основания прекращения трудового договора»;</w:t>
      </w:r>
    </w:p>
    <w:p w:rsidR="007D6726" w:rsidRPr="00B35949" w:rsidRDefault="007D6726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proofErr w:type="gramStart"/>
      <w:r w:rsidRPr="00B35949">
        <w:rPr>
          <w:rFonts w:cs="Arial"/>
          <w:szCs w:val="28"/>
        </w:rPr>
        <w:lastRenderedPageBreak/>
        <w:t>в связи с уходом в отпуск по уходу за ребенком</w:t>
      </w:r>
      <w:proofErr w:type="gramEnd"/>
      <w:r w:rsidRPr="00B35949">
        <w:rPr>
          <w:rFonts w:cs="Arial"/>
          <w:szCs w:val="28"/>
        </w:rPr>
        <w:t xml:space="preserve"> до достижения им возраста 3-х лет.</w:t>
      </w:r>
    </w:p>
    <w:p w:rsidR="007D6726" w:rsidRPr="00B35949" w:rsidRDefault="00D77DA5" w:rsidP="00D77D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>6</w:t>
      </w:r>
      <w:r w:rsidR="007D6726" w:rsidRPr="00B35949">
        <w:rPr>
          <w:rFonts w:cs="Arial"/>
          <w:szCs w:val="28"/>
        </w:rPr>
        <w:t>.5. Работникам, расторгнувшим трудовой договор по основаниям, не ука</w:t>
      </w:r>
      <w:r>
        <w:rPr>
          <w:rFonts w:cs="Arial"/>
          <w:szCs w:val="28"/>
        </w:rPr>
        <w:t>занным в пункте 6</w:t>
      </w:r>
      <w:r w:rsidR="007D6726" w:rsidRPr="00B35949">
        <w:rPr>
          <w:rFonts w:cs="Arial"/>
          <w:szCs w:val="28"/>
        </w:rPr>
        <w:t xml:space="preserve">.4 </w:t>
      </w:r>
      <w:r>
        <w:rPr>
          <w:rFonts w:cs="Arial"/>
          <w:szCs w:val="28"/>
        </w:rPr>
        <w:t xml:space="preserve">настоящего </w:t>
      </w:r>
      <w:r w:rsidR="007D6726" w:rsidRPr="00B35949">
        <w:rPr>
          <w:rFonts w:cs="Arial"/>
          <w:szCs w:val="28"/>
        </w:rPr>
        <w:t>раздела, премия по результатам работы за год не выплачивается.</w:t>
      </w:r>
    </w:p>
    <w:p w:rsidR="007D6726" w:rsidRPr="00B35949" w:rsidRDefault="00744DE8" w:rsidP="007D67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>6</w:t>
      </w:r>
      <w:r w:rsidR="007D6726" w:rsidRPr="00B35949">
        <w:rPr>
          <w:rFonts w:cs="Arial"/>
          <w:szCs w:val="28"/>
        </w:rPr>
        <w:t xml:space="preserve">.6. Премия по результатам работы за год выплачивается за фактически отработанное время в году. </w:t>
      </w:r>
      <w:proofErr w:type="gramStart"/>
      <w:r w:rsidR="007D6726" w:rsidRPr="00B35949">
        <w:rPr>
          <w:rFonts w:cs="Arial"/>
          <w:szCs w:val="28"/>
        </w:rPr>
        <w:t>В отработанное время в году включаются: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  <w:proofErr w:type="gramEnd"/>
    </w:p>
    <w:p w:rsidR="00744DE8" w:rsidRDefault="00744DE8" w:rsidP="00744DE8">
      <w:pPr>
        <w:ind w:firstLine="709"/>
        <w:jc w:val="both"/>
      </w:pPr>
      <w:r>
        <w:rPr>
          <w:rFonts w:cs="Arial"/>
          <w:szCs w:val="28"/>
        </w:rPr>
        <w:t>6</w:t>
      </w:r>
      <w:r w:rsidR="007D6726" w:rsidRPr="00B35949">
        <w:rPr>
          <w:rFonts w:cs="Arial"/>
          <w:szCs w:val="28"/>
        </w:rPr>
        <w:t xml:space="preserve">.7. </w:t>
      </w:r>
      <w:proofErr w:type="gramStart"/>
      <w:r w:rsidR="007D6726" w:rsidRPr="00B35949">
        <w:rPr>
          <w:rFonts w:cs="Arial"/>
          <w:szCs w:val="28"/>
        </w:rPr>
        <w:t xml:space="preserve">Размер премии по результатам работы за год определяется </w:t>
      </w:r>
      <w:r w:rsidRPr="009D4BD4">
        <w:t>исходя из суммы средств, запланированных по штатному расписанию в календарном году, за который производится выплата премии, для выплаты должностного оклада из расчета на год, установленного в соответствии с разделом 2 настоящего Положения, и выплат,</w:t>
      </w:r>
      <w:r>
        <w:t xml:space="preserve"> п</w:t>
      </w:r>
      <w:r w:rsidR="00F82406">
        <w:t>редусмотренных подпунктами 1.4.2</w:t>
      </w:r>
      <w:r>
        <w:t>.- 1.4.6 пункта 1.4</w:t>
      </w:r>
      <w:r w:rsidRPr="009D4BD4">
        <w:t xml:space="preserve"> раздела 1 настоящего Положения, установле</w:t>
      </w:r>
      <w:r>
        <w:t xml:space="preserve">нных с учетом </w:t>
      </w:r>
      <w:r w:rsidR="008B05C4">
        <w:t>пунктов 1.5, 1.6. раздела 1</w:t>
      </w:r>
      <w:proofErr w:type="gramEnd"/>
      <w:r w:rsidR="008B05C4">
        <w:t xml:space="preserve">, </w:t>
      </w:r>
      <w:r>
        <w:t xml:space="preserve">разделов 3, 4, 5 </w:t>
      </w:r>
      <w:r w:rsidRPr="009D4BD4">
        <w:t xml:space="preserve">настоящего Положения, с конкретными надбавками за выслугу лет, </w:t>
      </w:r>
      <w:r>
        <w:t xml:space="preserve">за </w:t>
      </w:r>
      <w:r w:rsidRPr="009D4BD4">
        <w:t xml:space="preserve">работу </w:t>
      </w:r>
      <w:r w:rsidRPr="009627FD">
        <w:t>в районах Крайнего Севера и приравненных к ним местностях,</w:t>
      </w:r>
      <w:r>
        <w:t xml:space="preserve"> </w:t>
      </w:r>
      <w:r w:rsidRPr="009D4BD4">
        <w:t>деленных на нормативное количество рабочих дней в календарном году по производственному календарю, умноженных на количество отработанных дней в календарном году, деленных на 12 и умноженных на 0,5.</w:t>
      </w:r>
    </w:p>
    <w:p w:rsidR="007D6726" w:rsidRDefault="007D6726" w:rsidP="00F25FDE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cs="Arial"/>
          <w:szCs w:val="28"/>
        </w:rPr>
      </w:pPr>
      <w:proofErr w:type="gramStart"/>
      <w:r w:rsidRPr="00B35949">
        <w:rPr>
          <w:rFonts w:cs="Arial"/>
          <w:szCs w:val="28"/>
        </w:rPr>
        <w:t xml:space="preserve">При переводе или перемещении работника в течение года на иную должность, не отнесенную к должностям муниципальной службы, и осуществляющую техническое обеспечение деятельности органов местного самоуправления муниципального образования </w:t>
      </w:r>
      <w:proofErr w:type="spellStart"/>
      <w:r w:rsidRPr="00B35949">
        <w:rPr>
          <w:rFonts w:cs="Arial"/>
          <w:szCs w:val="28"/>
        </w:rPr>
        <w:t>Кондинский</w:t>
      </w:r>
      <w:proofErr w:type="spellEnd"/>
      <w:r w:rsidRPr="00B35949">
        <w:rPr>
          <w:rFonts w:cs="Arial"/>
          <w:szCs w:val="28"/>
        </w:rPr>
        <w:t xml:space="preserve"> район, исчисление премии по результатам работы за год производится суммированием премий по результатам работы за год, рассчитанных по отдельным периодам фактически занимаемых должностей.</w:t>
      </w:r>
      <w:proofErr w:type="gramEnd"/>
      <w:r w:rsidRPr="00B35949">
        <w:rPr>
          <w:rFonts w:cs="Arial"/>
          <w:szCs w:val="28"/>
        </w:rPr>
        <w:t xml:space="preserve"> Норма рабочего времени применяется отдельно для каждого периода по фактически занимаемой должности.</w:t>
      </w:r>
    </w:p>
    <w:p w:rsidR="00036C2D" w:rsidRDefault="00036C2D" w:rsidP="00036C2D">
      <w:pPr>
        <w:ind w:firstLine="709"/>
        <w:jc w:val="both"/>
      </w:pPr>
      <w:r>
        <w:t>6</w:t>
      </w:r>
      <w:r w:rsidRPr="009D4BD4">
        <w:t>.8</w:t>
      </w:r>
      <w:r>
        <w:t>.</w:t>
      </w:r>
      <w:r w:rsidRPr="009D4BD4">
        <w:t xml:space="preserve"> Премия</w:t>
      </w:r>
      <w:r w:rsidRPr="00036C2D">
        <w:rPr>
          <w:rFonts w:cs="Arial"/>
          <w:szCs w:val="28"/>
        </w:rPr>
        <w:t xml:space="preserve"> </w:t>
      </w:r>
      <w:r w:rsidRPr="00B35949">
        <w:rPr>
          <w:rFonts w:cs="Arial"/>
          <w:szCs w:val="28"/>
        </w:rPr>
        <w:t>по результатам работы за год</w:t>
      </w:r>
      <w:r w:rsidRPr="009D4BD4">
        <w:t xml:space="preserve"> снижается</w:t>
      </w:r>
      <w:r>
        <w:t xml:space="preserve"> работникам</w:t>
      </w:r>
      <w:r w:rsidRPr="009D4BD4">
        <w:t>, имеющим не снятые дисциплинарные взыскания, примен</w:t>
      </w:r>
      <w:r>
        <w:t>е</w:t>
      </w:r>
      <w:r w:rsidRPr="009D4BD4">
        <w:t xml:space="preserve">нные к </w:t>
      </w:r>
      <w:r>
        <w:t xml:space="preserve">работнику </w:t>
      </w:r>
      <w:r w:rsidRPr="009D4BD4">
        <w:t>в течение календарного года. Процент снижения премии зависит от количества не снятых дисциплинарных взысканий, примен</w:t>
      </w:r>
      <w:r>
        <w:t>е</w:t>
      </w:r>
      <w:r w:rsidRPr="009D4BD4">
        <w:t xml:space="preserve">нных </w:t>
      </w:r>
      <w:r>
        <w:t xml:space="preserve">работнику </w:t>
      </w:r>
      <w:r w:rsidRPr="009D4BD4">
        <w:t>в течение календарного года:</w:t>
      </w:r>
    </w:p>
    <w:p w:rsidR="00036C2D" w:rsidRDefault="00036C2D" w:rsidP="00036C2D">
      <w:pPr>
        <w:ind w:firstLine="709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2695"/>
      </w:tblGrid>
      <w:tr w:rsidR="00036C2D" w:rsidRPr="009D4BD4" w:rsidTr="006E32FB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D" w:rsidRPr="009D4BD4" w:rsidRDefault="00036C2D" w:rsidP="006E32FB">
            <w:pPr>
              <w:ind w:firstLine="709"/>
              <w:jc w:val="center"/>
            </w:pPr>
          </w:p>
          <w:p w:rsidR="00036C2D" w:rsidRPr="009D4BD4" w:rsidRDefault="00036C2D" w:rsidP="006E32FB">
            <w:pPr>
              <w:ind w:firstLine="709"/>
              <w:jc w:val="center"/>
            </w:pPr>
            <w:r w:rsidRPr="009D4BD4">
              <w:t>Количество не снятых по результатам работы за год дисциплинарных взысканий в конкретном квартале (I, II, III, IV)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036C2D">
            <w:r>
              <w:t xml:space="preserve">      </w:t>
            </w:r>
            <w:r w:rsidRPr="009D4BD4">
              <w:t>Коэффициент снижения в конкретном квартале (I, II, III, IV)</w:t>
            </w:r>
          </w:p>
          <w:p w:rsidR="00036C2D" w:rsidRPr="009D4BD4" w:rsidRDefault="00036C2D" w:rsidP="00036C2D">
            <w:r>
              <w:t xml:space="preserve">       </w:t>
            </w:r>
            <w:r w:rsidRPr="009D4BD4">
              <w:t>(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1,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2,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3,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>4,</w:t>
            </w:r>
            <w:r w:rsidRPr="009D4BD4">
              <w:t>)</w:t>
            </w:r>
          </w:p>
        </w:tc>
      </w:tr>
      <w:tr w:rsidR="00036C2D" w:rsidRPr="009D4BD4" w:rsidTr="006E32FB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0,10</w:t>
            </w:r>
          </w:p>
        </w:tc>
      </w:tr>
      <w:tr w:rsidR="00036C2D" w:rsidRPr="009D4BD4" w:rsidTr="006E32FB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0,25</w:t>
            </w:r>
          </w:p>
        </w:tc>
      </w:tr>
      <w:tr w:rsidR="00036C2D" w:rsidRPr="009D4BD4" w:rsidTr="006E32FB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3 и более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Pr="009D4BD4" w:rsidRDefault="00036C2D" w:rsidP="006E32FB">
            <w:pPr>
              <w:ind w:firstLine="709"/>
              <w:jc w:val="both"/>
            </w:pPr>
            <w:r w:rsidRPr="009D4BD4">
              <w:t>1,00</w:t>
            </w:r>
          </w:p>
        </w:tc>
      </w:tr>
    </w:tbl>
    <w:p w:rsidR="00036C2D" w:rsidRPr="009D4BD4" w:rsidRDefault="00036C2D" w:rsidP="00036C2D">
      <w:pPr>
        <w:ind w:firstLine="709"/>
        <w:jc w:val="both"/>
      </w:pPr>
    </w:p>
    <w:p w:rsidR="00036C2D" w:rsidRDefault="00036C2D" w:rsidP="00036C2D">
      <w:pPr>
        <w:ind w:firstLine="709"/>
        <w:jc w:val="both"/>
      </w:pPr>
      <w:r w:rsidRPr="009D4BD4">
        <w:t>Премия по результатам работы за год исчисляется по формуле:</w:t>
      </w:r>
    </w:p>
    <w:p w:rsidR="00036C2D" w:rsidRPr="009D4BD4" w:rsidRDefault="00036C2D" w:rsidP="00036C2D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3"/>
        <w:gridCol w:w="6738"/>
      </w:tblGrid>
      <w:tr w:rsidR="00036C2D" w:rsidRPr="009D4BD4" w:rsidTr="006E32FB">
        <w:tc>
          <w:tcPr>
            <w:tcW w:w="1480" w:type="pct"/>
            <w:hideMark/>
          </w:tcPr>
          <w:p w:rsidR="00036C2D" w:rsidRPr="009D4BD4" w:rsidRDefault="00036C2D" w:rsidP="006E32FB">
            <w:r w:rsidRPr="009D4BD4">
              <w:t>Сумма фактической премии</w:t>
            </w:r>
            <w:r>
              <w:t xml:space="preserve"> </w:t>
            </w:r>
            <w:r w:rsidRPr="009D4BD4">
              <w:t>по результатам работы за год</w:t>
            </w:r>
          </w:p>
        </w:tc>
        <w:tc>
          <w:tcPr>
            <w:tcW w:w="3520" w:type="pct"/>
          </w:tcPr>
          <w:p w:rsidR="00036C2D" w:rsidRPr="009D4BD4" w:rsidRDefault="00036C2D" w:rsidP="006E32FB">
            <w:pPr>
              <w:ind w:firstLine="709"/>
              <w:jc w:val="both"/>
            </w:pPr>
          </w:p>
          <w:p w:rsidR="00036C2D" w:rsidRPr="009D4BD4" w:rsidRDefault="00036C2D" w:rsidP="006E32FB">
            <w:pPr>
              <w:ind w:firstLine="709"/>
              <w:jc w:val="both"/>
            </w:pPr>
            <w:r w:rsidRPr="009D4BD4">
              <w:t xml:space="preserve">= 0,25 П х К </w:t>
            </w:r>
            <w:r w:rsidRPr="009D4BD4">
              <w:rPr>
                <w:vertAlign w:val="subscript"/>
              </w:rPr>
              <w:t xml:space="preserve">1 </w:t>
            </w:r>
            <w:r w:rsidRPr="009D4BD4">
              <w:t xml:space="preserve">+ 0,25 П х К </w:t>
            </w:r>
            <w:r w:rsidRPr="009D4BD4">
              <w:rPr>
                <w:vertAlign w:val="subscript"/>
              </w:rPr>
              <w:t xml:space="preserve">2 </w:t>
            </w:r>
            <w:r w:rsidRPr="009D4BD4">
              <w:t xml:space="preserve">+ 0,25 П х К </w:t>
            </w:r>
            <w:r w:rsidRPr="009D4BD4">
              <w:rPr>
                <w:vertAlign w:val="subscript"/>
              </w:rPr>
              <w:t xml:space="preserve">3 </w:t>
            </w:r>
            <w:r w:rsidRPr="009D4BD4">
              <w:t>+ 0,25 П х</w:t>
            </w:r>
            <w:proofErr w:type="gramStart"/>
            <w:r w:rsidRPr="009D4BD4">
              <w:t xml:space="preserve"> К</w:t>
            </w:r>
            <w:proofErr w:type="gramEnd"/>
            <w:r w:rsidRPr="009D4BD4">
              <w:t xml:space="preserve"> </w:t>
            </w:r>
            <w:r w:rsidRPr="009D4BD4">
              <w:rPr>
                <w:vertAlign w:val="subscript"/>
              </w:rPr>
              <w:t>4,</w:t>
            </w:r>
          </w:p>
        </w:tc>
      </w:tr>
    </w:tbl>
    <w:p w:rsidR="00036C2D" w:rsidRPr="009D4BD4" w:rsidRDefault="00036C2D" w:rsidP="00036C2D">
      <w:pPr>
        <w:ind w:firstLine="709"/>
        <w:jc w:val="both"/>
      </w:pPr>
      <w:r w:rsidRPr="009D4BD4">
        <w:t>где:</w:t>
      </w:r>
    </w:p>
    <w:p w:rsidR="00036C2D" w:rsidRPr="009D4BD4" w:rsidRDefault="00036C2D" w:rsidP="00036C2D">
      <w:pPr>
        <w:ind w:firstLine="709"/>
        <w:jc w:val="both"/>
      </w:pPr>
      <w:proofErr w:type="gramStart"/>
      <w:r w:rsidRPr="009D4BD4">
        <w:t>П</w:t>
      </w:r>
      <w:proofErr w:type="gramEnd"/>
      <w:r w:rsidRPr="009D4BD4">
        <w:t xml:space="preserve"> – премия по результатам работы за год, исчисленн</w:t>
      </w:r>
      <w:r>
        <w:t>ая в соответствии с пунктом 6.7</w:t>
      </w:r>
      <w:r w:rsidRPr="009D4BD4">
        <w:t xml:space="preserve">. настоящего раздела; </w:t>
      </w:r>
    </w:p>
    <w:p w:rsidR="00036C2D" w:rsidRPr="009D4BD4" w:rsidRDefault="00036C2D" w:rsidP="00036C2D">
      <w:pPr>
        <w:ind w:firstLine="709"/>
        <w:jc w:val="both"/>
      </w:pPr>
      <w:r w:rsidRPr="009D4BD4">
        <w:t>К</w:t>
      </w:r>
      <w:proofErr w:type="gramStart"/>
      <w:r w:rsidRPr="009D4BD4">
        <w:rPr>
          <w:vertAlign w:val="subscript"/>
        </w:rPr>
        <w:t>1</w:t>
      </w:r>
      <w:proofErr w:type="gramEnd"/>
      <w:r w:rsidRPr="009D4BD4">
        <w:rPr>
          <w:vertAlign w:val="subscript"/>
        </w:rPr>
        <w:t xml:space="preserve">, </w:t>
      </w:r>
      <w:r w:rsidRPr="009D4BD4">
        <w:t>К</w:t>
      </w:r>
      <w:r w:rsidRPr="009D4BD4">
        <w:rPr>
          <w:vertAlign w:val="subscript"/>
        </w:rPr>
        <w:t xml:space="preserve">2, </w:t>
      </w:r>
      <w:r w:rsidRPr="009D4BD4">
        <w:t>К</w:t>
      </w:r>
      <w:r w:rsidRPr="009D4BD4">
        <w:rPr>
          <w:vertAlign w:val="subscript"/>
        </w:rPr>
        <w:t xml:space="preserve">3, </w:t>
      </w:r>
      <w:r w:rsidRPr="009D4BD4">
        <w:t>К</w:t>
      </w:r>
      <w:r w:rsidRPr="009D4BD4">
        <w:rPr>
          <w:vertAlign w:val="subscript"/>
        </w:rPr>
        <w:t>4</w:t>
      </w:r>
      <w:r w:rsidRPr="009D4BD4">
        <w:t xml:space="preserve"> – корректирующий коэффициент соответственно I квартала, II квартала, III квартала, IV квартала,</w:t>
      </w:r>
    </w:p>
    <w:p w:rsidR="00036C2D" w:rsidRPr="009D4BD4" w:rsidRDefault="00036C2D" w:rsidP="00036C2D">
      <w:pPr>
        <w:ind w:firstLine="709"/>
        <w:jc w:val="both"/>
      </w:pPr>
      <w:r w:rsidRPr="009D4BD4">
        <w:t xml:space="preserve">где: </w:t>
      </w:r>
    </w:p>
    <w:p w:rsidR="00036C2D" w:rsidRPr="009D4BD4" w:rsidRDefault="00036C2D" w:rsidP="00036C2D">
      <w:pPr>
        <w:ind w:firstLine="709"/>
        <w:jc w:val="both"/>
      </w:pPr>
      <w:r w:rsidRPr="009D4BD4">
        <w:t>К</w:t>
      </w:r>
      <w:proofErr w:type="gramStart"/>
      <w:r w:rsidRPr="009D4BD4">
        <w:rPr>
          <w:vertAlign w:val="subscript"/>
        </w:rPr>
        <w:t>1</w:t>
      </w:r>
      <w:proofErr w:type="gramEnd"/>
      <w:r w:rsidRPr="009D4BD4">
        <w:t xml:space="preserve"> = 1 – </w:t>
      </w:r>
      <w:r w:rsidRPr="009D4BD4">
        <w:rPr>
          <w:lang w:val="en-US"/>
        </w:rPr>
        <w:t>G</w:t>
      </w:r>
      <w:r w:rsidRPr="009D4BD4">
        <w:rPr>
          <w:vertAlign w:val="subscript"/>
        </w:rPr>
        <w:t>1</w:t>
      </w:r>
      <w:r w:rsidRPr="009D4BD4">
        <w:t>; К</w:t>
      </w:r>
      <w:r w:rsidRPr="009D4BD4">
        <w:rPr>
          <w:vertAlign w:val="subscript"/>
        </w:rPr>
        <w:t xml:space="preserve">2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2; </w:t>
      </w:r>
      <w:r w:rsidRPr="009D4BD4">
        <w:t>К</w:t>
      </w:r>
      <w:r w:rsidRPr="009D4BD4">
        <w:rPr>
          <w:vertAlign w:val="subscript"/>
        </w:rPr>
        <w:t xml:space="preserve">3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3; </w:t>
      </w:r>
      <w:r w:rsidRPr="009D4BD4">
        <w:t>К</w:t>
      </w:r>
      <w:r w:rsidRPr="009D4BD4">
        <w:rPr>
          <w:vertAlign w:val="subscript"/>
        </w:rPr>
        <w:t xml:space="preserve">4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>4,</w:t>
      </w:r>
    </w:p>
    <w:p w:rsidR="00036C2D" w:rsidRPr="009D4BD4" w:rsidRDefault="00036C2D" w:rsidP="00036C2D">
      <w:pPr>
        <w:ind w:firstLine="709"/>
        <w:jc w:val="both"/>
      </w:pPr>
      <w:r w:rsidRPr="009D4BD4">
        <w:lastRenderedPageBreak/>
        <w:t>где:</w:t>
      </w:r>
    </w:p>
    <w:p w:rsidR="00036C2D" w:rsidRPr="009D4BD4" w:rsidRDefault="00036C2D" w:rsidP="00036C2D">
      <w:pPr>
        <w:ind w:firstLine="709"/>
        <w:jc w:val="both"/>
      </w:pPr>
      <w:proofErr w:type="gramStart"/>
      <w:r w:rsidRPr="009D4BD4">
        <w:rPr>
          <w:lang w:val="en-US"/>
        </w:rPr>
        <w:t>G</w:t>
      </w:r>
      <w:r w:rsidRPr="009D4BD4">
        <w:rPr>
          <w:vertAlign w:val="subscript"/>
        </w:rPr>
        <w:t xml:space="preserve">1,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2,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3,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4, </w:t>
      </w:r>
      <w:r w:rsidRPr="009D4BD4">
        <w:t>– коэффициент снижения соответственно I квартала, II квартала, III квартала, IV квартала.</w:t>
      </w:r>
      <w:proofErr w:type="gramEnd"/>
    </w:p>
    <w:p w:rsidR="00036C2D" w:rsidRPr="0099535C" w:rsidRDefault="00036C2D" w:rsidP="0099535C">
      <w:pPr>
        <w:ind w:firstLine="709"/>
        <w:jc w:val="both"/>
        <w:rPr>
          <w:sz w:val="28"/>
          <w:szCs w:val="28"/>
        </w:rPr>
      </w:pPr>
      <w:r>
        <w:t>6.9.</w:t>
      </w:r>
      <w:r w:rsidRPr="009D4BD4">
        <w:t xml:space="preserve"> </w:t>
      </w:r>
      <w:proofErr w:type="gramStart"/>
      <w:r w:rsidRPr="009D4BD4">
        <w:t>При наличии обоснованной экономии фонда оплаты труда в конце финансового года по решению работодателя предельный размер премии по итогам работы за год</w:t>
      </w:r>
      <w:proofErr w:type="gramEnd"/>
      <w:r w:rsidRPr="009D4BD4">
        <w:t xml:space="preserve"> увеличивается до 1,0 месячного фонда оплаты труда.</w:t>
      </w:r>
    </w:p>
    <w:p w:rsidR="00451783" w:rsidRDefault="0099535C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6.10</w:t>
      </w:r>
      <w:r w:rsidR="00F25FDE">
        <w:rPr>
          <w:rFonts w:cs="Arial"/>
        </w:rPr>
        <w:t>.</w:t>
      </w:r>
      <w:r w:rsidR="00F25FDE" w:rsidRPr="00921CA6">
        <w:rPr>
          <w:rFonts w:cs="Arial"/>
          <w:color w:val="000000"/>
          <w:szCs w:val="28"/>
        </w:rPr>
        <w:t xml:space="preserve"> </w:t>
      </w:r>
      <w:r w:rsidR="00451783">
        <w:rPr>
          <w:rFonts w:cs="Arial"/>
        </w:rPr>
        <w:t>Премия за выполнение особо важных и сложных заданий выплачивается по следующим основаниям:</w:t>
      </w:r>
    </w:p>
    <w:p w:rsidR="00451783" w:rsidRDefault="00451783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за разработку отдельных программ, выполнение договоров и другой работы, не связанной с выполнением должностных обязанностей и имеющей особую сложность и </w:t>
      </w:r>
      <w:proofErr w:type="gramStart"/>
      <w:r>
        <w:rPr>
          <w:rFonts w:cs="Arial"/>
        </w:rPr>
        <w:t>важное значение</w:t>
      </w:r>
      <w:proofErr w:type="gramEnd"/>
      <w:r>
        <w:rPr>
          <w:rFonts w:cs="Arial"/>
        </w:rPr>
        <w:t xml:space="preserve"> в определенной сфере деятельности;</w:t>
      </w:r>
    </w:p>
    <w:p w:rsidR="00451783" w:rsidRDefault="00451783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применение в работе современных форм и методов организации труда;</w:t>
      </w:r>
    </w:p>
    <w:p w:rsidR="00451783" w:rsidRDefault="00451783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выполнение в оперативном режиме большого объема внеплановой работы;</w:t>
      </w:r>
    </w:p>
    <w:p w:rsidR="00451783" w:rsidRPr="00451783" w:rsidRDefault="00451783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значения.</w:t>
      </w:r>
    </w:p>
    <w:p w:rsidR="00FA4A05" w:rsidRPr="009D4BD4" w:rsidRDefault="00104CE9" w:rsidP="00FA4A05">
      <w:pPr>
        <w:ind w:firstLine="709"/>
        <w:jc w:val="both"/>
      </w:pPr>
      <w:r>
        <w:rPr>
          <w:rFonts w:cs="Arial"/>
        </w:rPr>
        <w:t>6.11</w:t>
      </w:r>
      <w:r w:rsidR="00F25FDE">
        <w:rPr>
          <w:rFonts w:cs="Arial"/>
        </w:rPr>
        <w:t>.</w:t>
      </w:r>
      <w:r>
        <w:rPr>
          <w:rFonts w:cs="Arial"/>
        </w:rPr>
        <w:t xml:space="preserve"> </w:t>
      </w:r>
      <w:r w:rsidR="00FA4A05">
        <w:t>Премия</w:t>
      </w:r>
      <w:r w:rsidR="00FA4A05" w:rsidRPr="009D4BD4">
        <w:t xml:space="preserve"> за выполнение особо важ</w:t>
      </w:r>
      <w:r w:rsidR="00FA4A05">
        <w:t>ных и сложных заданий выплачивается работникам</w:t>
      </w:r>
      <w:r w:rsidR="00FA4A05" w:rsidRPr="009D4BD4">
        <w:t>, состоящим в списочном составе на дату издания распоряжения (приказа) работодателя.</w:t>
      </w:r>
    </w:p>
    <w:p w:rsidR="00F25FDE" w:rsidRPr="00451783" w:rsidRDefault="00451783" w:rsidP="00451783">
      <w:pPr>
        <w:ind w:firstLine="709"/>
        <w:jc w:val="both"/>
      </w:pPr>
      <w:r>
        <w:t>6.12.</w:t>
      </w:r>
      <w:r w:rsidRPr="009D4BD4">
        <w:t xml:space="preserve"> Годовой объем расходов для выплаты премий за выполнение особо важных и сложных заданий на календарный год устанавливается в размере 0,2 месячного фонда оплат</w:t>
      </w:r>
      <w:r>
        <w:t>ы труда по штатному расписанию.</w:t>
      </w:r>
    </w:p>
    <w:p w:rsidR="00F25FDE" w:rsidRDefault="00451783" w:rsidP="004517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6.13</w:t>
      </w:r>
      <w:r w:rsidR="00F25FDE">
        <w:rPr>
          <w:rFonts w:cs="Arial"/>
        </w:rPr>
        <w:t>.</w:t>
      </w:r>
      <w:r w:rsidR="00F25FDE" w:rsidRPr="00351A29">
        <w:t xml:space="preserve"> </w:t>
      </w:r>
      <w:r w:rsidR="00595737">
        <w:rPr>
          <w:rFonts w:cs="Arial"/>
        </w:rPr>
        <w:t>Инициаторами</w:t>
      </w:r>
      <w:r w:rsidR="00F25FDE" w:rsidRPr="00351A29">
        <w:rPr>
          <w:rFonts w:cs="Arial"/>
        </w:rPr>
        <w:t xml:space="preserve"> </w:t>
      </w:r>
      <w:r>
        <w:t>для выплаты премии</w:t>
      </w:r>
      <w:r w:rsidRPr="009D4BD4">
        <w:t xml:space="preserve"> </w:t>
      </w:r>
      <w:r w:rsidRPr="009D4BD4">
        <w:rPr>
          <w:iCs/>
        </w:rPr>
        <w:t>за выполнение особо важных и сложных заданий</w:t>
      </w:r>
      <w:r w:rsidR="00F25FDE" w:rsidRPr="00351A29">
        <w:rPr>
          <w:rFonts w:cs="Arial"/>
        </w:rPr>
        <w:t xml:space="preserve"> могут являться глава Кондинского района, заместители главы Кондинского района или непосред</w:t>
      </w:r>
      <w:r w:rsidR="00F25FDE">
        <w:rPr>
          <w:rFonts w:cs="Arial"/>
        </w:rPr>
        <w:t>ственный руководитель работника</w:t>
      </w:r>
      <w:r>
        <w:rPr>
          <w:rFonts w:cs="Arial"/>
        </w:rPr>
        <w:t>.</w:t>
      </w:r>
    </w:p>
    <w:p w:rsidR="00451783" w:rsidRPr="009D4BD4" w:rsidRDefault="00451783" w:rsidP="00451783">
      <w:pPr>
        <w:ind w:firstLine="709"/>
        <w:jc w:val="both"/>
      </w:pPr>
      <w:r>
        <w:rPr>
          <w:rFonts w:cs="Arial"/>
        </w:rPr>
        <w:t>6.14.</w:t>
      </w:r>
      <w:r w:rsidR="00F25FDE" w:rsidRPr="00351A29">
        <w:t xml:space="preserve"> </w:t>
      </w:r>
      <w:r w:rsidRPr="009D4BD4">
        <w:t xml:space="preserve">Инициатор готовит служебную </w:t>
      </w:r>
      <w:r>
        <w:t xml:space="preserve">записку </w:t>
      </w:r>
      <w:r w:rsidRPr="009D4BD4">
        <w:t>с указанием выполнения одного</w:t>
      </w:r>
      <w:r>
        <w:t xml:space="preserve"> из условий, перечисленных в пункте 6.10. настоящего раздела</w:t>
      </w:r>
      <w:r w:rsidRPr="009D4BD4">
        <w:t xml:space="preserve">, за которое предлагается выплата премии за выполнение особо важных и сложных заданий, и предложением размера премии. </w:t>
      </w:r>
    </w:p>
    <w:p w:rsidR="001968BD" w:rsidRPr="00451783" w:rsidRDefault="00451783" w:rsidP="00451783">
      <w:pPr>
        <w:widowControl w:val="0"/>
        <w:autoSpaceDE w:val="0"/>
        <w:autoSpaceDN w:val="0"/>
        <w:ind w:firstLine="709"/>
        <w:jc w:val="both"/>
      </w:pPr>
      <w:r>
        <w:t>6.15.</w:t>
      </w:r>
      <w:r w:rsidRPr="009D4BD4">
        <w:t xml:space="preserve"> Решение о выплате конкретного размера премии за выполнение особо важны</w:t>
      </w:r>
      <w:r>
        <w:t>х и сложных заданий оформляется</w:t>
      </w:r>
      <w:r w:rsidRPr="00451783">
        <w:t xml:space="preserve"> </w:t>
      </w:r>
      <w:r w:rsidRPr="009D4BD4">
        <w:t>распоряжением а</w:t>
      </w:r>
      <w:r>
        <w:t>дминистрации Кондинского района</w:t>
      </w:r>
      <w:proofErr w:type="gramStart"/>
      <w:r>
        <w:t>.».</w:t>
      </w:r>
      <w:proofErr w:type="gramEnd"/>
    </w:p>
    <w:p w:rsidR="00506DAC" w:rsidRPr="00506DAC" w:rsidRDefault="00451783" w:rsidP="00506DAC">
      <w:pPr>
        <w:pStyle w:val="ad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1.10</w:t>
      </w:r>
      <w:r w:rsidR="00506DAC" w:rsidRPr="00506DAC">
        <w:rPr>
          <w:rFonts w:ascii="Times New Roman" w:hAnsi="Times New Roman"/>
          <w:sz w:val="24"/>
          <w:szCs w:val="24"/>
        </w:rPr>
        <w:t xml:space="preserve">. </w:t>
      </w:r>
      <w:r w:rsidR="00506DAC" w:rsidRPr="00506DAC">
        <w:rPr>
          <w:rFonts w:ascii="Times New Roman" w:hAnsi="Times New Roman"/>
          <w:bCs/>
          <w:color w:val="000000"/>
          <w:sz w:val="24"/>
          <w:szCs w:val="24"/>
        </w:rPr>
        <w:t>Пункт 7.2.</w:t>
      </w:r>
      <w:r w:rsidR="00506DAC" w:rsidRPr="00506DA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59573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раздела </w:t>
      </w:r>
      <w:r w:rsidR="00506DAC" w:rsidRPr="00506DAC">
        <w:rPr>
          <w:rFonts w:ascii="Times New Roman" w:hAnsi="Times New Roman"/>
          <w:bCs/>
          <w:color w:val="000000"/>
          <w:sz w:val="24"/>
          <w:szCs w:val="24"/>
          <w:lang w:eastAsia="en-US"/>
        </w:rPr>
        <w:t>7</w:t>
      </w:r>
      <w:r w:rsidR="00506DAC" w:rsidRPr="00506DAC">
        <w:rPr>
          <w:rFonts w:ascii="Times New Roman" w:hAnsi="Times New Roman"/>
          <w:sz w:val="24"/>
          <w:szCs w:val="24"/>
          <w:lang w:eastAsia="en-US"/>
        </w:rPr>
        <w:t xml:space="preserve"> изложить</w:t>
      </w:r>
      <w:r w:rsidR="00506DAC" w:rsidRPr="00C62906">
        <w:rPr>
          <w:rFonts w:ascii="Times New Roman" w:hAnsi="Times New Roman"/>
          <w:sz w:val="24"/>
          <w:szCs w:val="24"/>
          <w:lang w:eastAsia="en-US"/>
        </w:rPr>
        <w:t xml:space="preserve"> в следующей редакции:</w:t>
      </w:r>
    </w:p>
    <w:p w:rsidR="004C7EC9" w:rsidRDefault="00506DAC" w:rsidP="004C7EC9">
      <w:pPr>
        <w:ind w:firstLine="709"/>
        <w:jc w:val="both"/>
        <w:rPr>
          <w:rFonts w:cs="Arial"/>
          <w:szCs w:val="28"/>
        </w:rPr>
      </w:pPr>
      <w:r>
        <w:rPr>
          <w:rFonts w:cs="Arial"/>
        </w:rPr>
        <w:t>«7.2.</w:t>
      </w:r>
      <w:r w:rsidR="00A60C27">
        <w:rPr>
          <w:rFonts w:cs="Arial"/>
        </w:rPr>
        <w:t xml:space="preserve"> </w:t>
      </w:r>
      <w:r>
        <w:rPr>
          <w:rFonts w:cs="Arial"/>
          <w:szCs w:val="28"/>
        </w:rPr>
        <w:t xml:space="preserve">Единовременная выплата при предоставлении ежегодного оплачиваемого отпуска производится один раз в календарном году, при уходе работника в ежегодный оплачиваемый отпуск, в размере 2 месячных фондов оплаты труда, определяемых </w:t>
      </w:r>
      <w:r w:rsidR="004C7EC9">
        <w:rPr>
          <w:rFonts w:cs="Arial"/>
          <w:szCs w:val="28"/>
        </w:rPr>
        <w:t>из расчета:</w:t>
      </w:r>
    </w:p>
    <w:p w:rsidR="004C7EC9" w:rsidRPr="009D4BD4" w:rsidRDefault="004C7EC9" w:rsidP="004C7EC9">
      <w:pPr>
        <w:ind w:firstLine="709"/>
        <w:jc w:val="both"/>
      </w:pPr>
      <w:proofErr w:type="gramStart"/>
      <w:r w:rsidRPr="009D4BD4">
        <w:t>суммы средств, запланированных в текущем календарном году для выплаты должн</w:t>
      </w:r>
      <w:r w:rsidR="005A3AA0">
        <w:t>остного оклада</w:t>
      </w:r>
      <w:r w:rsidRPr="009D4BD4">
        <w:t xml:space="preserve"> из расчета на год</w:t>
      </w:r>
      <w:r w:rsidR="005A3AA0">
        <w:t>,</w:t>
      </w:r>
      <w:r w:rsidRPr="009D4BD4">
        <w:t xml:space="preserve"> </w:t>
      </w:r>
      <w:r w:rsidR="005A3AA0" w:rsidRPr="009D4BD4">
        <w:t>установленного в соответствии с разделом 2</w:t>
      </w:r>
      <w:r w:rsidR="005A3AA0">
        <w:t xml:space="preserve"> настоящего Положения, и выплат</w:t>
      </w:r>
      <w:r w:rsidRPr="009D4BD4">
        <w:t xml:space="preserve">, </w:t>
      </w:r>
      <w:r>
        <w:t>предусмотренных подпунктами 1.4.2.- 1.4.6 пункта 1.4</w:t>
      </w:r>
      <w:r w:rsidRPr="009D4BD4">
        <w:t xml:space="preserve"> раздела 1 настоящего Положения, установле</w:t>
      </w:r>
      <w:r>
        <w:t xml:space="preserve">нных с учетом пунктов 1.5, 1.6. раздела 1, разделов 3, 4, 5 </w:t>
      </w:r>
      <w:r w:rsidRPr="009D4BD4">
        <w:t xml:space="preserve">настоящего Положения, с конкретными надбавками за выслугу лет, </w:t>
      </w:r>
      <w:r>
        <w:t xml:space="preserve">за </w:t>
      </w:r>
      <w:r w:rsidRPr="009D4BD4">
        <w:t xml:space="preserve">работу </w:t>
      </w:r>
      <w:r w:rsidRPr="009627FD">
        <w:t>в районах Крайнего</w:t>
      </w:r>
      <w:proofErr w:type="gramEnd"/>
      <w:r w:rsidRPr="009627FD">
        <w:t xml:space="preserve"> Севера и приравненных к ним </w:t>
      </w:r>
      <w:proofErr w:type="gramStart"/>
      <w:r w:rsidRPr="009627FD">
        <w:t>местностях</w:t>
      </w:r>
      <w:proofErr w:type="gramEnd"/>
      <w:r w:rsidRPr="009D4BD4">
        <w:t>, де</w:t>
      </w:r>
      <w:r>
        <w:t>ленных на 12 и умноженных на 2,0</w:t>
      </w:r>
      <w:r w:rsidRPr="009D4BD4">
        <w:t>.</w:t>
      </w:r>
      <w:r>
        <w:t>».</w:t>
      </w:r>
    </w:p>
    <w:p w:rsidR="00EF052C" w:rsidRPr="001E1847" w:rsidRDefault="00451783" w:rsidP="004C7EC9">
      <w:pPr>
        <w:ind w:firstLine="709"/>
        <w:jc w:val="both"/>
        <w:rPr>
          <w:rStyle w:val="a3"/>
          <w:rFonts w:cs="Arial"/>
          <w:b w:val="0"/>
          <w:color w:val="auto"/>
        </w:rPr>
      </w:pPr>
      <w:r>
        <w:rPr>
          <w:rFonts w:cs="Arial"/>
          <w:szCs w:val="28"/>
        </w:rPr>
        <w:t>1.11</w:t>
      </w:r>
      <w:r w:rsidR="00EF052C">
        <w:rPr>
          <w:rFonts w:cs="Arial"/>
          <w:szCs w:val="28"/>
        </w:rPr>
        <w:t xml:space="preserve">. </w:t>
      </w:r>
      <w:r w:rsidR="009732F9">
        <w:rPr>
          <w:rFonts w:cs="Arial"/>
          <w:szCs w:val="28"/>
        </w:rPr>
        <w:t xml:space="preserve"> </w:t>
      </w:r>
      <w:proofErr w:type="gramStart"/>
      <w:r w:rsidR="009732F9">
        <w:rPr>
          <w:rFonts w:cs="Arial"/>
          <w:szCs w:val="28"/>
        </w:rPr>
        <w:t>В приложении к Положению о</w:t>
      </w:r>
      <w:r w:rsidR="009732F9" w:rsidRPr="009732F9">
        <w:rPr>
          <w:rFonts w:cs="Arial"/>
          <w:szCs w:val="28"/>
        </w:rPr>
        <w:t xml:space="preserve"> 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9732F9" w:rsidRPr="009732F9">
        <w:rPr>
          <w:rFonts w:cs="Arial"/>
          <w:szCs w:val="28"/>
        </w:rPr>
        <w:t>Кондинский</w:t>
      </w:r>
      <w:proofErr w:type="spellEnd"/>
      <w:r w:rsidR="009732F9" w:rsidRPr="009732F9">
        <w:rPr>
          <w:rFonts w:cs="Arial"/>
          <w:szCs w:val="28"/>
        </w:rPr>
        <w:t xml:space="preserve"> район</w:t>
      </w:r>
      <w:r w:rsidR="00D45B26">
        <w:rPr>
          <w:rFonts w:cs="Arial"/>
          <w:szCs w:val="28"/>
        </w:rPr>
        <w:t xml:space="preserve"> слова «ежемесячного денежного поощрения» заменить словами «ежемесячного премирования».</w:t>
      </w:r>
      <w:proofErr w:type="gramEnd"/>
    </w:p>
    <w:p w:rsidR="00BE2F69" w:rsidRPr="00927F76" w:rsidRDefault="009C7CA9" w:rsidP="008E6804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7F76">
        <w:rPr>
          <w:b w:val="0"/>
          <w:sz w:val="24"/>
          <w:szCs w:val="24"/>
        </w:rPr>
        <w:t>2.</w:t>
      </w:r>
      <w:r w:rsidRPr="00927F76">
        <w:rPr>
          <w:sz w:val="24"/>
          <w:szCs w:val="24"/>
        </w:rPr>
        <w:t xml:space="preserve"> </w:t>
      </w:r>
      <w:r w:rsidR="00BE2F69" w:rsidRPr="00927F76">
        <w:rPr>
          <w:b w:val="0"/>
          <w:sz w:val="24"/>
          <w:szCs w:val="24"/>
        </w:rPr>
        <w:t>Обнародовать настоящее постановление в соответствии с решением Думы Кондинского района от 25 февраля 2017 года №</w:t>
      </w:r>
      <w:r w:rsidR="00DC0DB2" w:rsidRPr="00927F76">
        <w:rPr>
          <w:b w:val="0"/>
          <w:sz w:val="24"/>
          <w:szCs w:val="24"/>
        </w:rPr>
        <w:t xml:space="preserve"> </w:t>
      </w:r>
      <w:r w:rsidR="00BE2F69" w:rsidRPr="00927F76">
        <w:rPr>
          <w:b w:val="0"/>
          <w:sz w:val="24"/>
          <w:szCs w:val="24"/>
        </w:rPr>
        <w:t xml:space="preserve">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BE2F69" w:rsidRPr="00927F76">
        <w:rPr>
          <w:b w:val="0"/>
          <w:sz w:val="24"/>
          <w:szCs w:val="24"/>
        </w:rPr>
        <w:t>Кондинский</w:t>
      </w:r>
      <w:proofErr w:type="spellEnd"/>
      <w:r w:rsidR="00BE2F69" w:rsidRPr="00927F76">
        <w:rPr>
          <w:b w:val="0"/>
          <w:sz w:val="24"/>
          <w:szCs w:val="24"/>
        </w:rPr>
        <w:t xml:space="preserve"> район» и разместить на официальном сайте органов местного </w:t>
      </w:r>
      <w:r w:rsidR="00BE2F69" w:rsidRPr="00927F76">
        <w:rPr>
          <w:b w:val="0"/>
          <w:sz w:val="24"/>
          <w:szCs w:val="24"/>
        </w:rPr>
        <w:lastRenderedPageBreak/>
        <w:t xml:space="preserve">самоуправления муниципального образования </w:t>
      </w:r>
      <w:proofErr w:type="spellStart"/>
      <w:r w:rsidR="00BE2F69" w:rsidRPr="00927F76">
        <w:rPr>
          <w:b w:val="0"/>
          <w:sz w:val="24"/>
          <w:szCs w:val="24"/>
        </w:rPr>
        <w:t>Кондинский</w:t>
      </w:r>
      <w:proofErr w:type="spellEnd"/>
      <w:r w:rsidR="00BE2F69" w:rsidRPr="00927F76">
        <w:rPr>
          <w:b w:val="0"/>
          <w:sz w:val="24"/>
          <w:szCs w:val="24"/>
        </w:rPr>
        <w:t xml:space="preserve"> район.</w:t>
      </w:r>
    </w:p>
    <w:p w:rsidR="009C7CA9" w:rsidRPr="00927F76" w:rsidRDefault="009C7CA9" w:rsidP="0092352A">
      <w:pPr>
        <w:ind w:firstLine="720"/>
        <w:jc w:val="both"/>
      </w:pPr>
      <w:r w:rsidRPr="00927F76">
        <w:t>3.</w:t>
      </w:r>
      <w:r w:rsidR="00BE2F69" w:rsidRPr="00927F76">
        <w:t xml:space="preserve"> </w:t>
      </w:r>
      <w:r w:rsidRPr="00927F76">
        <w:t xml:space="preserve">Настоящее постановление вступает в силу </w:t>
      </w:r>
      <w:r w:rsidR="00F80A46">
        <w:t>после его обнародования и распространяется на прав</w:t>
      </w:r>
      <w:r w:rsidR="001E1847">
        <w:t>оотношения, возникшие с 01 января 2023</w:t>
      </w:r>
      <w:r w:rsidR="00F80A46">
        <w:t xml:space="preserve"> года</w:t>
      </w:r>
      <w:r w:rsidR="00BE2F69" w:rsidRPr="00927F76">
        <w:t>.</w:t>
      </w:r>
    </w:p>
    <w:p w:rsidR="001407AB" w:rsidRPr="00927F76" w:rsidRDefault="001407AB" w:rsidP="001407AB">
      <w:pPr>
        <w:jc w:val="both"/>
        <w:rPr>
          <w:rStyle w:val="a3"/>
          <w:b w:val="0"/>
          <w:snapToGrid w:val="0"/>
          <w:color w:val="auto"/>
        </w:rPr>
      </w:pPr>
    </w:p>
    <w:p w:rsidR="00E47B86" w:rsidRPr="00927F76" w:rsidRDefault="00E47B86" w:rsidP="00167795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1C5947" w:rsidRPr="00927F76" w:rsidRDefault="00315F1B" w:rsidP="00167795">
      <w:pPr>
        <w:jc w:val="both"/>
        <w:rPr>
          <w:rFonts w:eastAsiaTheme="minorEastAsia"/>
          <w:bCs/>
        </w:rPr>
      </w:pPr>
      <w:r w:rsidRPr="00927F76">
        <w:rPr>
          <w:rStyle w:val="a3"/>
          <w:rFonts w:eastAsiaTheme="minorEastAsia"/>
          <w:b w:val="0"/>
          <w:bCs/>
          <w:color w:val="auto"/>
        </w:rPr>
        <w:t xml:space="preserve">Глава </w:t>
      </w:r>
      <w:r w:rsidR="00A7218D" w:rsidRPr="00927F76">
        <w:rPr>
          <w:rStyle w:val="a3"/>
          <w:rFonts w:eastAsiaTheme="minorEastAsia"/>
          <w:b w:val="0"/>
          <w:bCs/>
          <w:color w:val="auto"/>
        </w:rPr>
        <w:t xml:space="preserve"> района                                                                  </w:t>
      </w:r>
      <w:r w:rsidR="00167795" w:rsidRPr="00927F76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B22829" w:rsidRPr="00927F76">
        <w:rPr>
          <w:rStyle w:val="a3"/>
          <w:rFonts w:eastAsiaTheme="minorEastAsia"/>
          <w:b w:val="0"/>
          <w:bCs/>
          <w:color w:val="auto"/>
        </w:rPr>
        <w:t xml:space="preserve">  </w:t>
      </w:r>
      <w:r w:rsidR="005670BD" w:rsidRPr="00927F76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1407AB" w:rsidRPr="00927F76">
        <w:rPr>
          <w:rStyle w:val="a3"/>
          <w:rFonts w:eastAsiaTheme="minorEastAsia"/>
          <w:b w:val="0"/>
          <w:bCs/>
          <w:color w:val="auto"/>
        </w:rPr>
        <w:t xml:space="preserve">                </w:t>
      </w:r>
      <w:r w:rsidR="002B0511">
        <w:rPr>
          <w:rStyle w:val="a3"/>
          <w:rFonts w:eastAsiaTheme="minorEastAsia"/>
          <w:b w:val="0"/>
          <w:bCs/>
          <w:color w:val="auto"/>
        </w:rPr>
        <w:t xml:space="preserve">                </w:t>
      </w:r>
      <w:proofErr w:type="spellStart"/>
      <w:r w:rsidR="00927F76">
        <w:rPr>
          <w:rStyle w:val="a3"/>
          <w:rFonts w:eastAsiaTheme="minorEastAsia"/>
          <w:b w:val="0"/>
          <w:bCs/>
          <w:color w:val="auto"/>
        </w:rPr>
        <w:t>А.А.Мухин</w:t>
      </w:r>
      <w:proofErr w:type="spellEnd"/>
    </w:p>
    <w:sectPr w:rsidR="001C5947" w:rsidRPr="00927F76" w:rsidSect="001C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144"/>
    <w:multiLevelType w:val="multilevel"/>
    <w:tmpl w:val="CB447F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9E04F10"/>
    <w:multiLevelType w:val="multilevel"/>
    <w:tmpl w:val="CB447F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BA957EB"/>
    <w:multiLevelType w:val="hybridMultilevel"/>
    <w:tmpl w:val="C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20A63"/>
    <w:multiLevelType w:val="multilevel"/>
    <w:tmpl w:val="40B4B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18D"/>
    <w:rsid w:val="00003095"/>
    <w:rsid w:val="0001082C"/>
    <w:rsid w:val="00011CF3"/>
    <w:rsid w:val="00012962"/>
    <w:rsid w:val="00013BA2"/>
    <w:rsid w:val="00020D9D"/>
    <w:rsid w:val="00023677"/>
    <w:rsid w:val="0002550A"/>
    <w:rsid w:val="000267FC"/>
    <w:rsid w:val="000342C1"/>
    <w:rsid w:val="00036C2D"/>
    <w:rsid w:val="000372CF"/>
    <w:rsid w:val="0004399B"/>
    <w:rsid w:val="00052D69"/>
    <w:rsid w:val="00055418"/>
    <w:rsid w:val="000564A9"/>
    <w:rsid w:val="00071D3D"/>
    <w:rsid w:val="00077D82"/>
    <w:rsid w:val="00082AB7"/>
    <w:rsid w:val="00092D6B"/>
    <w:rsid w:val="00093ECA"/>
    <w:rsid w:val="000A0634"/>
    <w:rsid w:val="000C0D09"/>
    <w:rsid w:val="000C59E5"/>
    <w:rsid w:val="000C6A71"/>
    <w:rsid w:val="000D2241"/>
    <w:rsid w:val="000D3AD8"/>
    <w:rsid w:val="000D75D2"/>
    <w:rsid w:val="000E3499"/>
    <w:rsid w:val="000E4B67"/>
    <w:rsid w:val="000E5172"/>
    <w:rsid w:val="000F6205"/>
    <w:rsid w:val="00104CE9"/>
    <w:rsid w:val="001073F4"/>
    <w:rsid w:val="00114D41"/>
    <w:rsid w:val="00117C9A"/>
    <w:rsid w:val="001203C9"/>
    <w:rsid w:val="00121857"/>
    <w:rsid w:val="00137041"/>
    <w:rsid w:val="001407AB"/>
    <w:rsid w:val="001514BD"/>
    <w:rsid w:val="00167795"/>
    <w:rsid w:val="00171BBD"/>
    <w:rsid w:val="00173787"/>
    <w:rsid w:val="001744E1"/>
    <w:rsid w:val="00177C10"/>
    <w:rsid w:val="001910A0"/>
    <w:rsid w:val="00192DD1"/>
    <w:rsid w:val="00193C54"/>
    <w:rsid w:val="001968BD"/>
    <w:rsid w:val="001B1D6D"/>
    <w:rsid w:val="001B1DCC"/>
    <w:rsid w:val="001B2E34"/>
    <w:rsid w:val="001B4E04"/>
    <w:rsid w:val="001B568E"/>
    <w:rsid w:val="001B74CD"/>
    <w:rsid w:val="001C5947"/>
    <w:rsid w:val="001C5EB4"/>
    <w:rsid w:val="001C74D6"/>
    <w:rsid w:val="001D23C5"/>
    <w:rsid w:val="001E0F86"/>
    <w:rsid w:val="001E1847"/>
    <w:rsid w:val="001E283E"/>
    <w:rsid w:val="001E3104"/>
    <w:rsid w:val="001E33B8"/>
    <w:rsid w:val="001E76BA"/>
    <w:rsid w:val="001F697E"/>
    <w:rsid w:val="00205AF0"/>
    <w:rsid w:val="002077B5"/>
    <w:rsid w:val="00210FE7"/>
    <w:rsid w:val="00212A53"/>
    <w:rsid w:val="002133F9"/>
    <w:rsid w:val="0022092A"/>
    <w:rsid w:val="00220FF0"/>
    <w:rsid w:val="002215F7"/>
    <w:rsid w:val="0022166D"/>
    <w:rsid w:val="00225597"/>
    <w:rsid w:val="002356F5"/>
    <w:rsid w:val="0023579F"/>
    <w:rsid w:val="0023670D"/>
    <w:rsid w:val="002372E6"/>
    <w:rsid w:val="00237489"/>
    <w:rsid w:val="00244E0C"/>
    <w:rsid w:val="00251728"/>
    <w:rsid w:val="00261700"/>
    <w:rsid w:val="00262F91"/>
    <w:rsid w:val="002667EC"/>
    <w:rsid w:val="00272E81"/>
    <w:rsid w:val="00273C81"/>
    <w:rsid w:val="002961FD"/>
    <w:rsid w:val="0029708E"/>
    <w:rsid w:val="002A265E"/>
    <w:rsid w:val="002A4715"/>
    <w:rsid w:val="002B0511"/>
    <w:rsid w:val="002B05D9"/>
    <w:rsid w:val="002B2734"/>
    <w:rsid w:val="002D1F96"/>
    <w:rsid w:val="002D4211"/>
    <w:rsid w:val="002E18A9"/>
    <w:rsid w:val="002E4181"/>
    <w:rsid w:val="003021F0"/>
    <w:rsid w:val="003041A5"/>
    <w:rsid w:val="00312250"/>
    <w:rsid w:val="00315F1B"/>
    <w:rsid w:val="00322ED2"/>
    <w:rsid w:val="00323F52"/>
    <w:rsid w:val="0032447B"/>
    <w:rsid w:val="0032742C"/>
    <w:rsid w:val="00330D4C"/>
    <w:rsid w:val="00331E4C"/>
    <w:rsid w:val="00333379"/>
    <w:rsid w:val="003359FE"/>
    <w:rsid w:val="00340E59"/>
    <w:rsid w:val="003432AF"/>
    <w:rsid w:val="00343471"/>
    <w:rsid w:val="00346C30"/>
    <w:rsid w:val="003578F9"/>
    <w:rsid w:val="0036028A"/>
    <w:rsid w:val="0036436A"/>
    <w:rsid w:val="0036630E"/>
    <w:rsid w:val="00367456"/>
    <w:rsid w:val="00367599"/>
    <w:rsid w:val="00373B39"/>
    <w:rsid w:val="00377949"/>
    <w:rsid w:val="00384117"/>
    <w:rsid w:val="003865CD"/>
    <w:rsid w:val="00386829"/>
    <w:rsid w:val="003A38AE"/>
    <w:rsid w:val="003B014A"/>
    <w:rsid w:val="003B0BB5"/>
    <w:rsid w:val="003B3231"/>
    <w:rsid w:val="003B4915"/>
    <w:rsid w:val="003B5405"/>
    <w:rsid w:val="003C6C0D"/>
    <w:rsid w:val="003D55F4"/>
    <w:rsid w:val="003E055D"/>
    <w:rsid w:val="003F331A"/>
    <w:rsid w:val="003F40AE"/>
    <w:rsid w:val="003F5D35"/>
    <w:rsid w:val="00406368"/>
    <w:rsid w:val="00406529"/>
    <w:rsid w:val="00411E59"/>
    <w:rsid w:val="00414112"/>
    <w:rsid w:val="00420718"/>
    <w:rsid w:val="00420CBF"/>
    <w:rsid w:val="00431F6C"/>
    <w:rsid w:val="0043309B"/>
    <w:rsid w:val="0043377A"/>
    <w:rsid w:val="00435CE0"/>
    <w:rsid w:val="0044383B"/>
    <w:rsid w:val="00447773"/>
    <w:rsid w:val="00451783"/>
    <w:rsid w:val="00452D5A"/>
    <w:rsid w:val="00455AE6"/>
    <w:rsid w:val="004565E4"/>
    <w:rsid w:val="00456CC9"/>
    <w:rsid w:val="00460AA0"/>
    <w:rsid w:val="00464A26"/>
    <w:rsid w:val="0047388B"/>
    <w:rsid w:val="00475D2A"/>
    <w:rsid w:val="0048605F"/>
    <w:rsid w:val="00486456"/>
    <w:rsid w:val="00490239"/>
    <w:rsid w:val="004942D6"/>
    <w:rsid w:val="00495B3F"/>
    <w:rsid w:val="004A3A23"/>
    <w:rsid w:val="004B0AA9"/>
    <w:rsid w:val="004B4893"/>
    <w:rsid w:val="004B4930"/>
    <w:rsid w:val="004B7098"/>
    <w:rsid w:val="004B7BE7"/>
    <w:rsid w:val="004C040B"/>
    <w:rsid w:val="004C7EC9"/>
    <w:rsid w:val="004D2AC2"/>
    <w:rsid w:val="004D74D2"/>
    <w:rsid w:val="004E0773"/>
    <w:rsid w:val="004E0835"/>
    <w:rsid w:val="004F0A59"/>
    <w:rsid w:val="004F1CE7"/>
    <w:rsid w:val="004F6944"/>
    <w:rsid w:val="00502591"/>
    <w:rsid w:val="00506DAC"/>
    <w:rsid w:val="005118AB"/>
    <w:rsid w:val="005202DF"/>
    <w:rsid w:val="005233F9"/>
    <w:rsid w:val="00523B40"/>
    <w:rsid w:val="00525B12"/>
    <w:rsid w:val="00527A39"/>
    <w:rsid w:val="00534C1A"/>
    <w:rsid w:val="00534CF2"/>
    <w:rsid w:val="00536098"/>
    <w:rsid w:val="005439FF"/>
    <w:rsid w:val="00546676"/>
    <w:rsid w:val="0055261C"/>
    <w:rsid w:val="00553E0C"/>
    <w:rsid w:val="0056250C"/>
    <w:rsid w:val="00562C94"/>
    <w:rsid w:val="005670BD"/>
    <w:rsid w:val="00571739"/>
    <w:rsid w:val="005739F0"/>
    <w:rsid w:val="005759D9"/>
    <w:rsid w:val="00584FCF"/>
    <w:rsid w:val="005904DA"/>
    <w:rsid w:val="005951EC"/>
    <w:rsid w:val="00595737"/>
    <w:rsid w:val="00597778"/>
    <w:rsid w:val="005A3AA0"/>
    <w:rsid w:val="005A3B2C"/>
    <w:rsid w:val="005A56E0"/>
    <w:rsid w:val="005A5AAE"/>
    <w:rsid w:val="005A7F54"/>
    <w:rsid w:val="005B22D5"/>
    <w:rsid w:val="005B4CA0"/>
    <w:rsid w:val="005C3947"/>
    <w:rsid w:val="005C4779"/>
    <w:rsid w:val="005C7138"/>
    <w:rsid w:val="005D1AFA"/>
    <w:rsid w:val="005D4811"/>
    <w:rsid w:val="005D6BC9"/>
    <w:rsid w:val="005D7674"/>
    <w:rsid w:val="005E12A4"/>
    <w:rsid w:val="005E64EA"/>
    <w:rsid w:val="005E67F9"/>
    <w:rsid w:val="005F0308"/>
    <w:rsid w:val="005F08C3"/>
    <w:rsid w:val="005F3977"/>
    <w:rsid w:val="0060241D"/>
    <w:rsid w:val="00610BD8"/>
    <w:rsid w:val="00611839"/>
    <w:rsid w:val="00615DC1"/>
    <w:rsid w:val="00617003"/>
    <w:rsid w:val="00622DBB"/>
    <w:rsid w:val="00623983"/>
    <w:rsid w:val="006359F6"/>
    <w:rsid w:val="00642FB5"/>
    <w:rsid w:val="006433F8"/>
    <w:rsid w:val="006505A2"/>
    <w:rsid w:val="00655287"/>
    <w:rsid w:val="00655713"/>
    <w:rsid w:val="00656752"/>
    <w:rsid w:val="00656E58"/>
    <w:rsid w:val="006606EE"/>
    <w:rsid w:val="00660A48"/>
    <w:rsid w:val="006620BE"/>
    <w:rsid w:val="00665997"/>
    <w:rsid w:val="00671728"/>
    <w:rsid w:val="00671CD5"/>
    <w:rsid w:val="00674042"/>
    <w:rsid w:val="00676B6C"/>
    <w:rsid w:val="00680040"/>
    <w:rsid w:val="006802EC"/>
    <w:rsid w:val="0068137F"/>
    <w:rsid w:val="00682748"/>
    <w:rsid w:val="006851E4"/>
    <w:rsid w:val="006858F9"/>
    <w:rsid w:val="00693777"/>
    <w:rsid w:val="006941C2"/>
    <w:rsid w:val="006947A4"/>
    <w:rsid w:val="00695879"/>
    <w:rsid w:val="00695E9B"/>
    <w:rsid w:val="006A106E"/>
    <w:rsid w:val="006A5774"/>
    <w:rsid w:val="006A605C"/>
    <w:rsid w:val="006A724B"/>
    <w:rsid w:val="006B08F2"/>
    <w:rsid w:val="006B0E4B"/>
    <w:rsid w:val="006B3CD8"/>
    <w:rsid w:val="006B45C7"/>
    <w:rsid w:val="006C7487"/>
    <w:rsid w:val="006D0E2E"/>
    <w:rsid w:val="006D1869"/>
    <w:rsid w:val="006D4155"/>
    <w:rsid w:val="006D4E84"/>
    <w:rsid w:val="006D701B"/>
    <w:rsid w:val="006E1570"/>
    <w:rsid w:val="006E4248"/>
    <w:rsid w:val="006E64CD"/>
    <w:rsid w:val="006E6EA8"/>
    <w:rsid w:val="006E7AA5"/>
    <w:rsid w:val="006F1535"/>
    <w:rsid w:val="006F1796"/>
    <w:rsid w:val="006F4F07"/>
    <w:rsid w:val="006F70BD"/>
    <w:rsid w:val="00717B35"/>
    <w:rsid w:val="007220AF"/>
    <w:rsid w:val="00724394"/>
    <w:rsid w:val="00724591"/>
    <w:rsid w:val="00725FEB"/>
    <w:rsid w:val="00732EDF"/>
    <w:rsid w:val="0073422E"/>
    <w:rsid w:val="007418B3"/>
    <w:rsid w:val="00744936"/>
    <w:rsid w:val="00744DE8"/>
    <w:rsid w:val="007502B4"/>
    <w:rsid w:val="00752EE6"/>
    <w:rsid w:val="00753E01"/>
    <w:rsid w:val="00757735"/>
    <w:rsid w:val="007630AC"/>
    <w:rsid w:val="00767B59"/>
    <w:rsid w:val="007701A9"/>
    <w:rsid w:val="00784EAB"/>
    <w:rsid w:val="00791C77"/>
    <w:rsid w:val="00795C6E"/>
    <w:rsid w:val="007A0417"/>
    <w:rsid w:val="007A492F"/>
    <w:rsid w:val="007A7BFA"/>
    <w:rsid w:val="007B29F8"/>
    <w:rsid w:val="007B329E"/>
    <w:rsid w:val="007B3CB4"/>
    <w:rsid w:val="007B4488"/>
    <w:rsid w:val="007B5E4A"/>
    <w:rsid w:val="007C1CF2"/>
    <w:rsid w:val="007C4D7C"/>
    <w:rsid w:val="007D4E70"/>
    <w:rsid w:val="007D6726"/>
    <w:rsid w:val="007D74A6"/>
    <w:rsid w:val="00802D8F"/>
    <w:rsid w:val="008050E7"/>
    <w:rsid w:val="00812ECB"/>
    <w:rsid w:val="008204F9"/>
    <w:rsid w:val="00823A78"/>
    <w:rsid w:val="00824A6C"/>
    <w:rsid w:val="00831309"/>
    <w:rsid w:val="00833749"/>
    <w:rsid w:val="00833DA2"/>
    <w:rsid w:val="008354B0"/>
    <w:rsid w:val="00847B5C"/>
    <w:rsid w:val="00854B31"/>
    <w:rsid w:val="0085685A"/>
    <w:rsid w:val="00856B23"/>
    <w:rsid w:val="00870D52"/>
    <w:rsid w:val="00887182"/>
    <w:rsid w:val="008871DB"/>
    <w:rsid w:val="00892D12"/>
    <w:rsid w:val="008A1434"/>
    <w:rsid w:val="008B05C4"/>
    <w:rsid w:val="008B4E91"/>
    <w:rsid w:val="008C041E"/>
    <w:rsid w:val="008C2493"/>
    <w:rsid w:val="008C436C"/>
    <w:rsid w:val="008C5199"/>
    <w:rsid w:val="008C5845"/>
    <w:rsid w:val="008C7477"/>
    <w:rsid w:val="008D06A4"/>
    <w:rsid w:val="008D2291"/>
    <w:rsid w:val="008D232C"/>
    <w:rsid w:val="008D2A55"/>
    <w:rsid w:val="008D3323"/>
    <w:rsid w:val="008D6EE4"/>
    <w:rsid w:val="008E6804"/>
    <w:rsid w:val="008F430F"/>
    <w:rsid w:val="0090297A"/>
    <w:rsid w:val="00910702"/>
    <w:rsid w:val="00910D7A"/>
    <w:rsid w:val="00912CE6"/>
    <w:rsid w:val="00913F18"/>
    <w:rsid w:val="009154F5"/>
    <w:rsid w:val="00915C4C"/>
    <w:rsid w:val="00917648"/>
    <w:rsid w:val="009218EA"/>
    <w:rsid w:val="0092267B"/>
    <w:rsid w:val="0092352A"/>
    <w:rsid w:val="00924BBF"/>
    <w:rsid w:val="00927F76"/>
    <w:rsid w:val="00936C3D"/>
    <w:rsid w:val="0095406A"/>
    <w:rsid w:val="00961A26"/>
    <w:rsid w:val="009732F9"/>
    <w:rsid w:val="00980E02"/>
    <w:rsid w:val="00985AA2"/>
    <w:rsid w:val="00985F42"/>
    <w:rsid w:val="00987FEC"/>
    <w:rsid w:val="009927D8"/>
    <w:rsid w:val="009929A0"/>
    <w:rsid w:val="00992C1A"/>
    <w:rsid w:val="00993463"/>
    <w:rsid w:val="0099535C"/>
    <w:rsid w:val="009A2A55"/>
    <w:rsid w:val="009A3666"/>
    <w:rsid w:val="009A43E1"/>
    <w:rsid w:val="009A7137"/>
    <w:rsid w:val="009B125A"/>
    <w:rsid w:val="009C692C"/>
    <w:rsid w:val="009C7CA9"/>
    <w:rsid w:val="009D0791"/>
    <w:rsid w:val="009D27AA"/>
    <w:rsid w:val="009E4958"/>
    <w:rsid w:val="009E4C59"/>
    <w:rsid w:val="009F1B70"/>
    <w:rsid w:val="009F35B5"/>
    <w:rsid w:val="009F504F"/>
    <w:rsid w:val="00A01470"/>
    <w:rsid w:val="00A0199C"/>
    <w:rsid w:val="00A04AA9"/>
    <w:rsid w:val="00A059F8"/>
    <w:rsid w:val="00A1383E"/>
    <w:rsid w:val="00A153A0"/>
    <w:rsid w:val="00A213AB"/>
    <w:rsid w:val="00A236E5"/>
    <w:rsid w:val="00A262DC"/>
    <w:rsid w:val="00A26D19"/>
    <w:rsid w:val="00A51A4D"/>
    <w:rsid w:val="00A548F7"/>
    <w:rsid w:val="00A56FE2"/>
    <w:rsid w:val="00A60C27"/>
    <w:rsid w:val="00A60E71"/>
    <w:rsid w:val="00A6585B"/>
    <w:rsid w:val="00A67B24"/>
    <w:rsid w:val="00A7218D"/>
    <w:rsid w:val="00A7299A"/>
    <w:rsid w:val="00A73A2A"/>
    <w:rsid w:val="00A75218"/>
    <w:rsid w:val="00A853C2"/>
    <w:rsid w:val="00A905DF"/>
    <w:rsid w:val="00A9073A"/>
    <w:rsid w:val="00A91D5E"/>
    <w:rsid w:val="00A91ED1"/>
    <w:rsid w:val="00A93ECD"/>
    <w:rsid w:val="00A94F12"/>
    <w:rsid w:val="00A96198"/>
    <w:rsid w:val="00A96E03"/>
    <w:rsid w:val="00AA28CF"/>
    <w:rsid w:val="00AA7A02"/>
    <w:rsid w:val="00AB55DA"/>
    <w:rsid w:val="00AB6747"/>
    <w:rsid w:val="00AC0672"/>
    <w:rsid w:val="00AC0FAC"/>
    <w:rsid w:val="00AD499F"/>
    <w:rsid w:val="00AD5FA1"/>
    <w:rsid w:val="00AE6261"/>
    <w:rsid w:val="00AE7368"/>
    <w:rsid w:val="00B01BF7"/>
    <w:rsid w:val="00B03A29"/>
    <w:rsid w:val="00B061CA"/>
    <w:rsid w:val="00B07034"/>
    <w:rsid w:val="00B11B53"/>
    <w:rsid w:val="00B206A8"/>
    <w:rsid w:val="00B22829"/>
    <w:rsid w:val="00B244FC"/>
    <w:rsid w:val="00B2660B"/>
    <w:rsid w:val="00B274F6"/>
    <w:rsid w:val="00B35949"/>
    <w:rsid w:val="00B433C7"/>
    <w:rsid w:val="00B44C8F"/>
    <w:rsid w:val="00B46886"/>
    <w:rsid w:val="00B4737E"/>
    <w:rsid w:val="00B478E8"/>
    <w:rsid w:val="00B55712"/>
    <w:rsid w:val="00B574EA"/>
    <w:rsid w:val="00B5767D"/>
    <w:rsid w:val="00B66753"/>
    <w:rsid w:val="00B67F2C"/>
    <w:rsid w:val="00B76AAB"/>
    <w:rsid w:val="00B82C29"/>
    <w:rsid w:val="00B94AB5"/>
    <w:rsid w:val="00B9797F"/>
    <w:rsid w:val="00BA47E2"/>
    <w:rsid w:val="00BC195A"/>
    <w:rsid w:val="00BC4A2E"/>
    <w:rsid w:val="00BE262A"/>
    <w:rsid w:val="00BE2F69"/>
    <w:rsid w:val="00BF0809"/>
    <w:rsid w:val="00BF1056"/>
    <w:rsid w:val="00BF1675"/>
    <w:rsid w:val="00C00E14"/>
    <w:rsid w:val="00C02700"/>
    <w:rsid w:val="00C0348F"/>
    <w:rsid w:val="00C0435F"/>
    <w:rsid w:val="00C055D7"/>
    <w:rsid w:val="00C12ABB"/>
    <w:rsid w:val="00C1309C"/>
    <w:rsid w:val="00C20D8A"/>
    <w:rsid w:val="00C27C12"/>
    <w:rsid w:val="00C27E45"/>
    <w:rsid w:val="00C34D83"/>
    <w:rsid w:val="00C43607"/>
    <w:rsid w:val="00C47DAA"/>
    <w:rsid w:val="00C567E4"/>
    <w:rsid w:val="00C57E5D"/>
    <w:rsid w:val="00C62906"/>
    <w:rsid w:val="00C64579"/>
    <w:rsid w:val="00C6601E"/>
    <w:rsid w:val="00C72FAC"/>
    <w:rsid w:val="00C82094"/>
    <w:rsid w:val="00C87024"/>
    <w:rsid w:val="00C87061"/>
    <w:rsid w:val="00C93283"/>
    <w:rsid w:val="00C93515"/>
    <w:rsid w:val="00C97024"/>
    <w:rsid w:val="00C97CC8"/>
    <w:rsid w:val="00CA5CCC"/>
    <w:rsid w:val="00CB1E7B"/>
    <w:rsid w:val="00CB5A43"/>
    <w:rsid w:val="00CC33E9"/>
    <w:rsid w:val="00CC465B"/>
    <w:rsid w:val="00CC4829"/>
    <w:rsid w:val="00CC66DD"/>
    <w:rsid w:val="00CF2541"/>
    <w:rsid w:val="00CF5E27"/>
    <w:rsid w:val="00D06661"/>
    <w:rsid w:val="00D0791F"/>
    <w:rsid w:val="00D12920"/>
    <w:rsid w:val="00D16EB0"/>
    <w:rsid w:val="00D21DA2"/>
    <w:rsid w:val="00D33730"/>
    <w:rsid w:val="00D36901"/>
    <w:rsid w:val="00D41173"/>
    <w:rsid w:val="00D429E6"/>
    <w:rsid w:val="00D42EAB"/>
    <w:rsid w:val="00D45B26"/>
    <w:rsid w:val="00D548D7"/>
    <w:rsid w:val="00D55117"/>
    <w:rsid w:val="00D5543A"/>
    <w:rsid w:val="00D6112B"/>
    <w:rsid w:val="00D62C0B"/>
    <w:rsid w:val="00D65FB4"/>
    <w:rsid w:val="00D66CE4"/>
    <w:rsid w:val="00D71805"/>
    <w:rsid w:val="00D77DA5"/>
    <w:rsid w:val="00D81C66"/>
    <w:rsid w:val="00D93F84"/>
    <w:rsid w:val="00D9564C"/>
    <w:rsid w:val="00D974E8"/>
    <w:rsid w:val="00DA0E14"/>
    <w:rsid w:val="00DB2225"/>
    <w:rsid w:val="00DC0DB2"/>
    <w:rsid w:val="00DD270A"/>
    <w:rsid w:val="00DD6236"/>
    <w:rsid w:val="00DD6378"/>
    <w:rsid w:val="00DD6C98"/>
    <w:rsid w:val="00DD76AA"/>
    <w:rsid w:val="00DE0AE7"/>
    <w:rsid w:val="00DE125F"/>
    <w:rsid w:val="00DE1687"/>
    <w:rsid w:val="00DE4722"/>
    <w:rsid w:val="00E01919"/>
    <w:rsid w:val="00E10EFE"/>
    <w:rsid w:val="00E11A78"/>
    <w:rsid w:val="00E15792"/>
    <w:rsid w:val="00E21E4F"/>
    <w:rsid w:val="00E30764"/>
    <w:rsid w:val="00E3293F"/>
    <w:rsid w:val="00E47B86"/>
    <w:rsid w:val="00E630C8"/>
    <w:rsid w:val="00E633B7"/>
    <w:rsid w:val="00E72F05"/>
    <w:rsid w:val="00E73F20"/>
    <w:rsid w:val="00E74200"/>
    <w:rsid w:val="00E756E0"/>
    <w:rsid w:val="00E75752"/>
    <w:rsid w:val="00E7761A"/>
    <w:rsid w:val="00E81B61"/>
    <w:rsid w:val="00E86EB9"/>
    <w:rsid w:val="00E957E8"/>
    <w:rsid w:val="00E960A9"/>
    <w:rsid w:val="00E97918"/>
    <w:rsid w:val="00EA65FA"/>
    <w:rsid w:val="00EA6DC0"/>
    <w:rsid w:val="00EB1ACD"/>
    <w:rsid w:val="00EB2AE2"/>
    <w:rsid w:val="00EB4639"/>
    <w:rsid w:val="00EC6A24"/>
    <w:rsid w:val="00ED0864"/>
    <w:rsid w:val="00ED1A11"/>
    <w:rsid w:val="00EE0297"/>
    <w:rsid w:val="00EE2766"/>
    <w:rsid w:val="00EE4A75"/>
    <w:rsid w:val="00EE747B"/>
    <w:rsid w:val="00EF052C"/>
    <w:rsid w:val="00EF0694"/>
    <w:rsid w:val="00EF43D8"/>
    <w:rsid w:val="00EF5DA5"/>
    <w:rsid w:val="00EF6271"/>
    <w:rsid w:val="00F015C5"/>
    <w:rsid w:val="00F01EB7"/>
    <w:rsid w:val="00F020D4"/>
    <w:rsid w:val="00F02229"/>
    <w:rsid w:val="00F05005"/>
    <w:rsid w:val="00F11244"/>
    <w:rsid w:val="00F139C2"/>
    <w:rsid w:val="00F16175"/>
    <w:rsid w:val="00F208A7"/>
    <w:rsid w:val="00F23216"/>
    <w:rsid w:val="00F25FDE"/>
    <w:rsid w:val="00F439AD"/>
    <w:rsid w:val="00F470E3"/>
    <w:rsid w:val="00F528D6"/>
    <w:rsid w:val="00F66BA4"/>
    <w:rsid w:val="00F72208"/>
    <w:rsid w:val="00F76187"/>
    <w:rsid w:val="00F7746F"/>
    <w:rsid w:val="00F80A46"/>
    <w:rsid w:val="00F8183F"/>
    <w:rsid w:val="00F82406"/>
    <w:rsid w:val="00F90466"/>
    <w:rsid w:val="00F97F13"/>
    <w:rsid w:val="00FA1E71"/>
    <w:rsid w:val="00FA4466"/>
    <w:rsid w:val="00FA4A05"/>
    <w:rsid w:val="00FA72C1"/>
    <w:rsid w:val="00FB175B"/>
    <w:rsid w:val="00FB5CAA"/>
    <w:rsid w:val="00FB7745"/>
    <w:rsid w:val="00FC58B1"/>
    <w:rsid w:val="00FD2241"/>
    <w:rsid w:val="00FD3CA9"/>
    <w:rsid w:val="00FD48C6"/>
    <w:rsid w:val="00FD53A9"/>
    <w:rsid w:val="00FE3D1F"/>
    <w:rsid w:val="00FE4BAE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1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7218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960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18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18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72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t3">
    <w:name w:val="stylet3"/>
    <w:basedOn w:val="a"/>
    <w:rsid w:val="00A7218D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A7218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7218D"/>
    <w:rPr>
      <w:b/>
      <w:color w:val="000080"/>
    </w:rPr>
  </w:style>
  <w:style w:type="paragraph" w:styleId="a5">
    <w:name w:val="Title"/>
    <w:basedOn w:val="a"/>
    <w:link w:val="a6"/>
    <w:uiPriority w:val="10"/>
    <w:qFormat/>
    <w:rsid w:val="00A7218D"/>
    <w:pPr>
      <w:suppressAutoHyphens/>
      <w:jc w:val="center"/>
    </w:pPr>
    <w:rPr>
      <w:rFonts w:ascii="TimesET" w:eastAsiaTheme="minorEastAsia" w:hAnsi="TimesET"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A7218D"/>
    <w:rPr>
      <w:rFonts w:ascii="TimesET" w:eastAsiaTheme="minorEastAsia" w:hAnsi="TimesET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1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55D7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665997"/>
    <w:pPr>
      <w:spacing w:after="120"/>
    </w:pPr>
    <w:rPr>
      <w:rFonts w:eastAsiaTheme="minorEastAs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65997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15F1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рижатый влево"/>
    <w:basedOn w:val="a"/>
    <w:next w:val="a"/>
    <w:uiPriority w:val="99"/>
    <w:rsid w:val="00315F1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uiPriority w:val="59"/>
    <w:rsid w:val="00F0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01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rsid w:val="00F528D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96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Hyperlink"/>
    <w:rsid w:val="008204F9"/>
    <w:rPr>
      <w:color w:val="0000FF"/>
      <w:u w:val="none"/>
    </w:rPr>
  </w:style>
  <w:style w:type="paragraph" w:customStyle="1" w:styleId="ConsNormal">
    <w:name w:val="ConsNormal"/>
    <w:rsid w:val="00921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21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847.0" TargetMode="External"/><Relationship Id="rId13" Type="http://schemas.openxmlformats.org/officeDocument/2006/relationships/hyperlink" Target="/content/act/b11798ff-43b9-49db-b06c-4223f9d555e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9028847.0" TargetMode="External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/content/act/b11798ff-43b9-49db-b06c-4223f9d555e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/content/act/b11798ff-43b9-49db-b06c-4223f9d555e2.html" TargetMode="External"/><Relationship Id="rId10" Type="http://schemas.openxmlformats.org/officeDocument/2006/relationships/hyperlink" Target="https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DCE9-0680-4AE0-A3C7-440DE39C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Носова Татьяна Владимировна</cp:lastModifiedBy>
  <cp:revision>147</cp:revision>
  <cp:lastPrinted>2021-12-29T05:22:00Z</cp:lastPrinted>
  <dcterms:created xsi:type="dcterms:W3CDTF">2016-03-15T09:26:00Z</dcterms:created>
  <dcterms:modified xsi:type="dcterms:W3CDTF">2023-03-02T05:17:00Z</dcterms:modified>
</cp:coreProperties>
</file>