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79" w:rsidRDefault="00B60655" w:rsidP="00B606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655">
        <w:rPr>
          <w:rFonts w:ascii="Times New Roman" w:hAnsi="Times New Roman" w:cs="Times New Roman"/>
          <w:b/>
          <w:sz w:val="28"/>
          <w:szCs w:val="28"/>
        </w:rPr>
        <w:t xml:space="preserve">Информация об изменениях  налогового законодательства по специальным налоговым режимам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доведения до </w:t>
      </w:r>
      <w:r w:rsidRPr="00B60655">
        <w:rPr>
          <w:rFonts w:ascii="Times New Roman" w:hAnsi="Times New Roman" w:cs="Times New Roman"/>
          <w:b/>
          <w:sz w:val="28"/>
          <w:szCs w:val="28"/>
        </w:rPr>
        <w:t>бизнес – сообщества на 2023 -2024 г.г.</w:t>
      </w:r>
    </w:p>
    <w:p w:rsidR="00B60655" w:rsidRDefault="00B60655" w:rsidP="00B60655">
      <w:pPr>
        <w:pStyle w:val="Default"/>
      </w:pPr>
    </w:p>
    <w:p w:rsidR="00B60655" w:rsidRPr="00B60655" w:rsidRDefault="00B60655" w:rsidP="00B60655">
      <w:pPr>
        <w:pStyle w:val="Default"/>
        <w:numPr>
          <w:ilvl w:val="0"/>
          <w:numId w:val="2"/>
        </w:numPr>
        <w:ind w:left="0" w:right="-143" w:firstLine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065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60655">
        <w:rPr>
          <w:sz w:val="28"/>
          <w:szCs w:val="28"/>
        </w:rPr>
        <w:t xml:space="preserve"> ФНС России от 07.11.2023 №ЕА-7-3/816@ «Об утверждении форм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а также порядков их заполнения</w:t>
      </w:r>
      <w:r>
        <w:rPr>
          <w:sz w:val="28"/>
          <w:szCs w:val="28"/>
        </w:rPr>
        <w:t xml:space="preserve"> </w:t>
      </w:r>
      <w:r w:rsidRPr="00B60655">
        <w:rPr>
          <w:sz w:val="28"/>
          <w:szCs w:val="28"/>
        </w:rPr>
        <w:t xml:space="preserve">обновлена форма книги учета доходов и расходов, а также порядок ее заполнения, начиная с 01.01.2024, в частности: </w:t>
      </w:r>
    </w:p>
    <w:p w:rsidR="00B60655" w:rsidRPr="00B60655" w:rsidRDefault="00B60655" w:rsidP="00B60655">
      <w:pPr>
        <w:pStyle w:val="Default"/>
        <w:ind w:right="-143" w:firstLine="1129"/>
        <w:jc w:val="both"/>
        <w:rPr>
          <w:sz w:val="28"/>
          <w:szCs w:val="28"/>
        </w:rPr>
      </w:pPr>
      <w:r w:rsidRPr="00B60655">
        <w:rPr>
          <w:sz w:val="28"/>
          <w:szCs w:val="28"/>
        </w:rPr>
        <w:t xml:space="preserve">- актуализированы титульные листы, теперь не требуется указывать адрес места нахождения организации (места жительства индивидуального предпринимателя), наименование субъекта Российской Федерации, где получен патент; </w:t>
      </w:r>
    </w:p>
    <w:p w:rsidR="00B60655" w:rsidRDefault="00B60655" w:rsidP="00B60655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0655">
        <w:rPr>
          <w:rFonts w:ascii="Times New Roman" w:hAnsi="Times New Roman" w:cs="Times New Roman"/>
          <w:sz w:val="28"/>
          <w:szCs w:val="28"/>
        </w:rPr>
        <w:t>- исключен раздел IV, в котором налогоплательщики, применяющие упрощенную систему налогообложения с объектом налогообложения «доходы», отражали расходы, предусмотренные пунктом 3.1 статьи 346.21 Налогового кодекса Российской Федерации.</w:t>
      </w:r>
    </w:p>
    <w:p w:rsidR="00B60655" w:rsidRPr="00C441DF" w:rsidRDefault="00B60655" w:rsidP="00B60655">
      <w:pPr>
        <w:pStyle w:val="Default"/>
        <w:ind w:firstLine="709"/>
        <w:jc w:val="both"/>
        <w:rPr>
          <w:sz w:val="28"/>
          <w:szCs w:val="28"/>
        </w:rPr>
      </w:pPr>
      <w:r w:rsidRPr="00B60655">
        <w:rPr>
          <w:sz w:val="28"/>
          <w:szCs w:val="28"/>
        </w:rPr>
        <w:t xml:space="preserve">2. </w:t>
      </w:r>
      <w:r w:rsidR="00C441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60655">
        <w:rPr>
          <w:sz w:val="28"/>
          <w:szCs w:val="28"/>
        </w:rPr>
        <w:t xml:space="preserve"> связи с внесением Федеральным законом от 28.12.2022 № 565 - ФЗ </w:t>
      </w:r>
      <w:r w:rsidRPr="00C441DF">
        <w:rPr>
          <w:sz w:val="28"/>
          <w:szCs w:val="28"/>
        </w:rPr>
        <w:t>изменений в пп. 1 п. 1.2 ст. 346.51 Налоговог</w:t>
      </w:r>
      <w:r w:rsidRPr="00C441DF">
        <w:rPr>
          <w:sz w:val="28"/>
          <w:szCs w:val="28"/>
        </w:rPr>
        <w:t>о кодекса Российской Федерации изменений</w:t>
      </w:r>
      <w:r w:rsidRPr="00C441DF">
        <w:rPr>
          <w:sz w:val="28"/>
          <w:szCs w:val="28"/>
        </w:rPr>
        <w:t xml:space="preserve">, при получении индивидуальным предпринимателем патента в 2023 году сумма налога уменьшается на сумму страховых взносов, уплаченных в 2023 году как во время действия патента, так и до получения патента (после получения патента). </w:t>
      </w:r>
    </w:p>
    <w:p w:rsidR="00B60655" w:rsidRPr="00C441DF" w:rsidRDefault="00B60655" w:rsidP="003E0F6B">
      <w:pPr>
        <w:spacing w:line="240" w:lineRule="auto"/>
        <w:ind w:right="-143" w:firstLine="709"/>
        <w:jc w:val="both"/>
        <w:rPr>
          <w:sz w:val="28"/>
          <w:szCs w:val="28"/>
        </w:rPr>
      </w:pPr>
      <w:r w:rsidRPr="00C441DF">
        <w:rPr>
          <w:rFonts w:ascii="Times New Roman" w:hAnsi="Times New Roman" w:cs="Times New Roman"/>
          <w:sz w:val="28"/>
          <w:szCs w:val="28"/>
        </w:rPr>
        <w:t>Сумма налога может также</w:t>
      </w:r>
      <w:r w:rsidRPr="00C441DF">
        <w:rPr>
          <w:rFonts w:ascii="Times New Roman" w:hAnsi="Times New Roman" w:cs="Times New Roman"/>
          <w:sz w:val="28"/>
          <w:szCs w:val="28"/>
        </w:rPr>
        <w:t xml:space="preserve"> уменьшаться на сумму страховых </w:t>
      </w:r>
      <w:r w:rsidRPr="00C441DF">
        <w:rPr>
          <w:rFonts w:ascii="Times New Roman" w:hAnsi="Times New Roman" w:cs="Times New Roman"/>
          <w:sz w:val="28"/>
          <w:szCs w:val="28"/>
        </w:rPr>
        <w:t>взносов, уплаченных в 2023 году за 2022 год и предыдущие годы</w:t>
      </w:r>
      <w:r w:rsidRPr="00C441DF">
        <w:rPr>
          <w:sz w:val="28"/>
          <w:szCs w:val="28"/>
        </w:rPr>
        <w:t>.</w:t>
      </w:r>
    </w:p>
    <w:p w:rsidR="00B60655" w:rsidRPr="00C441DF" w:rsidRDefault="00B60655" w:rsidP="00B60655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441DF">
        <w:rPr>
          <w:sz w:val="28"/>
          <w:szCs w:val="28"/>
        </w:rPr>
        <w:t xml:space="preserve">Инспекция сообщает о необходимости предоставления Уведомлений об исчисленных суммах налогов, сборов, страховых взносов (далее - Уведомление) c 01.01.2024 по срокам 25.04.2024, 25.07.2024, 25.10.2024 по налогу, уплачиваемому в связи с применением упрощенной системы налогообложения. </w:t>
      </w:r>
    </w:p>
    <w:p w:rsidR="00B60655" w:rsidRPr="00C441DF" w:rsidRDefault="00B60655" w:rsidP="00C441DF">
      <w:pPr>
        <w:pStyle w:val="Default"/>
        <w:ind w:firstLine="708"/>
        <w:jc w:val="both"/>
        <w:rPr>
          <w:sz w:val="28"/>
          <w:szCs w:val="28"/>
        </w:rPr>
      </w:pPr>
      <w:r w:rsidRPr="00C441DF">
        <w:rPr>
          <w:sz w:val="28"/>
          <w:szCs w:val="28"/>
        </w:rPr>
        <w:t xml:space="preserve">Начиная с 01.01.2024 в соответствии с пунктом 12 статьи 4 Федерального закона от 14.07.2022 № 263-ФЗ «О внесении изменений в части первую и вторую Налогового кодекса Российской Федерации» налоговые органы прекращают прием Уведомлений на основании распоряжений на перевод денежных средств в уплату платежей в бюджетную систему Российской Федерации, направленных плательщиками в банк со статусом «02». </w:t>
      </w:r>
    </w:p>
    <w:p w:rsidR="00B60655" w:rsidRPr="00B60655" w:rsidRDefault="00B60655" w:rsidP="00C441DF">
      <w:pPr>
        <w:pStyle w:val="Default"/>
        <w:ind w:firstLine="708"/>
        <w:jc w:val="both"/>
        <w:rPr>
          <w:sz w:val="28"/>
          <w:szCs w:val="28"/>
        </w:rPr>
      </w:pPr>
      <w:r w:rsidRPr="00B60655">
        <w:rPr>
          <w:sz w:val="28"/>
          <w:szCs w:val="28"/>
        </w:rPr>
        <w:lastRenderedPageBreak/>
        <w:t xml:space="preserve">Платежи, оплаченные в 2024 году будут учитываться как и прежде в составе единого налогового платежа налогоплательщика, а Уведомления представляются только по форме, утверждённой приказом ФНС России от 02.11.2022 № ЕД -7-8-/1047@ «Об утверждении формы, порядка заполнения и формата предоставления Уведомлений в электронной форме». </w:t>
      </w:r>
    </w:p>
    <w:p w:rsidR="00B60655" w:rsidRDefault="00B60655" w:rsidP="00C441DF">
      <w:pPr>
        <w:pStyle w:val="Default"/>
        <w:ind w:firstLine="708"/>
        <w:jc w:val="both"/>
        <w:rPr>
          <w:sz w:val="28"/>
          <w:szCs w:val="28"/>
        </w:rPr>
      </w:pPr>
      <w:r w:rsidRPr="00B60655">
        <w:rPr>
          <w:sz w:val="28"/>
          <w:szCs w:val="28"/>
        </w:rPr>
        <w:t xml:space="preserve">Уведомление направляется в налоговый орган по месту учета электронным способом (по телекоммуникационным каналам связи и через Личный кабинет налогоплательщика) или на бумаге. В соответствии со ст. 80 Налогового кодекса Российской Федерации бумажный формат разрешён </w:t>
      </w:r>
      <w:r w:rsidR="00C441DF">
        <w:rPr>
          <w:sz w:val="28"/>
          <w:szCs w:val="28"/>
        </w:rPr>
        <w:t xml:space="preserve"> </w:t>
      </w:r>
      <w:r w:rsidRPr="00C441DF">
        <w:rPr>
          <w:sz w:val="28"/>
          <w:szCs w:val="28"/>
        </w:rPr>
        <w:t>организациям и индивидуальным предпринимателям, у которых среднесписочная численность сотрудников за прошлый год не превышает 100 человек.</w:t>
      </w:r>
    </w:p>
    <w:p w:rsidR="003E0F6B" w:rsidRDefault="00D563B7" w:rsidP="00D563B7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563B7">
        <w:rPr>
          <w:sz w:val="28"/>
          <w:szCs w:val="28"/>
        </w:rPr>
        <w:t xml:space="preserve">Внесены изменения в Закон Ханты-Мансийского автономного округа - Югры от 20 февраля 2015 года № 14-оз «Об установлении на территории Ханты-Мансийского автономного округа - Югры налоговой ставки в размере 0 процентов по упрощенной системе налогообложения и патентной системе налогообложения» (ст. 2) в части установления новых видов деятельности, в отношении которых возможно применение ставки </w:t>
      </w:r>
      <w:r w:rsidRPr="00D563B7">
        <w:rPr>
          <w:b/>
          <w:sz w:val="28"/>
          <w:szCs w:val="28"/>
        </w:rPr>
        <w:t>0</w:t>
      </w:r>
      <w:r w:rsidRPr="00D563B7">
        <w:rPr>
          <w:sz w:val="28"/>
          <w:szCs w:val="28"/>
        </w:rPr>
        <w:t xml:space="preserve"> процентов вновь зарегистрированными ин</w:t>
      </w:r>
      <w:r>
        <w:rPr>
          <w:sz w:val="28"/>
          <w:szCs w:val="28"/>
        </w:rPr>
        <w:t xml:space="preserve">дивидуальными предпринимателями </w:t>
      </w:r>
      <w:r w:rsidRPr="00D563B7">
        <w:rPr>
          <w:sz w:val="28"/>
          <w:szCs w:val="28"/>
        </w:rPr>
        <w:t>по упрощенной системе налогообложения:</w:t>
      </w:r>
    </w:p>
    <w:p w:rsidR="00D563B7" w:rsidRDefault="00D563B7" w:rsidP="00D563B7">
      <w:pPr>
        <w:pStyle w:val="Default"/>
        <w:ind w:firstLine="360"/>
        <w:jc w:val="both"/>
        <w:rPr>
          <w:sz w:val="28"/>
          <w:szCs w:val="28"/>
        </w:rPr>
      </w:pPr>
      <w:r w:rsidRPr="00D563B7">
        <w:rPr>
          <w:sz w:val="28"/>
          <w:szCs w:val="28"/>
        </w:rPr>
        <w:t>-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D563B7" w:rsidRDefault="00D563B7" w:rsidP="00D563B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 деятельность в области информационных технологий.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0"/>
        <w:gridCol w:w="1012"/>
        <w:gridCol w:w="1418"/>
        <w:gridCol w:w="1701"/>
        <w:gridCol w:w="3685"/>
      </w:tblGrid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Объект налогообложения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D563B7" w:rsidRPr="00D563B7" w:rsidRDefault="00D563B7" w:rsidP="00D563B7">
            <w:pPr>
              <w:spacing w:after="0" w:line="240" w:lineRule="auto"/>
              <w:ind w:right="1846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Условия</w:t>
            </w:r>
          </w:p>
        </w:tc>
      </w:tr>
      <w:tr w:rsidR="00D563B7" w:rsidRPr="00D563B7" w:rsidTr="00D563B7">
        <w:trPr>
          <w:trHeight w:val="27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Доходы-расходы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2019-2024 (п.3 ст.2 Закона 166-оз)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НП с объектом доход-расход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пониженные налоговые ставки могут применяться при одновременном соблюдении условий : 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отнесение сферы деятельности в вышеуказанные группировки;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доходы от реализации товаров (работ, услуг) должна быть не менее 70 процентов (Закон от 21.12.2004 № 82-ОЗ).</w:t>
            </w:r>
          </w:p>
        </w:tc>
      </w:tr>
      <w:tr w:rsidR="00D563B7" w:rsidRPr="00D563B7" w:rsidTr="00D563B7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1. деятельность туристических агентств и прочих организаций, предоставляющих услуги в сфере туризма (класс 79)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доходе свыше 150 млн.руб. (188550000 руб) до 200 млн. руб (251400000 руб.) (с учетом коэффициента дефлятора на 2023 год 1.096) налоговая ставка:</w:t>
            </w: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деятельность в области здравоохранения и социальных услуг (классы 86 - 88)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- 8%</w:t>
            </w:r>
          </w:p>
        </w:tc>
      </w:tr>
      <w:tr w:rsidR="00D563B7" w:rsidRPr="00D563B7" w:rsidTr="00D563B7">
        <w:trPr>
          <w:trHeight w:val="21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налогоплательщиков,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Доход-расход - 20%</w:t>
            </w:r>
          </w:p>
        </w:tc>
      </w:tr>
      <w:tr w:rsidR="00D563B7" w:rsidRPr="00D563B7" w:rsidTr="00D563B7">
        <w:trPr>
          <w:trHeight w:val="30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2018-2026 (продлили законом 97-оз от 29.11.2023)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Региональные социально ориентированные некоммерческие организации, осуществляющие виды деятельности, указанные в статье 3 Закона Ханты-Мансийского автономного округа - Югры 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Югре», и включенные в государственный реестр региональных социально ориентированных некоммерческих организаций - получателей поддержки и (или) в реестр некоммерческих организаций - исполнителей общественно полезных услуг, религиозных организаций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12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Субъекты малого и среднего предпринимательства, которые признаны социальными предприятиями в соответствии с Федеральным законом «О развитии малого и среднего предпринимательства в Российской Федерации»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1. деятельность туристических агентств и прочих организаций, предоставляющих услуги в сфере туризма (класс 79)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деятельность в области здравоохранения и социальных услуг (классы 86 - 88)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1) растениеводство и животноводство, охота и предоставление соответствующих услуг в этих областях (класс 01);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2) лесоводство и лесозаготовки (класс 02);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3) переработка и консервирование рыбы, ракообразных и моллюсков (подкласс 10.2);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4) производство молочной продукции (подкласс 10.5);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5) обеспечение электрической энергией, газом и паром; кондиционирование воздуха (класс 35);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6) деятельность гостиниц и прочих мест для временного проживания (подкласс 55.1);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7) деятельность в области телевизионного и радиовещания (класс 60);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9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8) разработка компьютерного программного обеспечения, консультационные услуги в данной области и другие сопутствующие услуги (класс 62);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9) деятельность в области информационных технологий (класс 63);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10) технические испытания, исследования, анализ и сертификация (подкласс 71.2);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07.11.2023) {КонсультантПлюс}" w:history="1">
              <w:r w:rsidRPr="00D563B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11) подметание улиц и уборка снега (подгруппа 81.29.2);</w:t>
              </w:r>
            </w:hyperlink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12) деятельность в области культуры, спорта, организации досуга и развлечений (</w:t>
            </w:r>
            <w:r w:rsidRPr="00D563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классы 90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D563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93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13) предоставление прочих видов услуг (</w:t>
            </w:r>
            <w:r w:rsidRPr="00D563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классы 94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563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96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9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14) ремонт компьютеров, предметов личного потребления и хозяйственно-бытового назначения (</w:t>
            </w:r>
            <w:r w:rsidRPr="00D563B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группы 95.21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D563B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95.23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63B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95.25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63B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95.29</w:t>
            </w: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рыболовство и рыбоводство (класс 03)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обрабатывающие производства (классы 10-33 за исключением 10.2 и 10.5)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сбор и обработка сточных вод (класс 37)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сбор, обработка и утилизация отходов (подклассы 38.1-38.2)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деятельность ветеринарная (класс 75)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образование (класс 85)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6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производство кинофильмов, видеофильмов и телевизионных программ, издание звукозаписей и нот (класс 59)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деятельность в сфере телекоммуникаций (класс 61)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3B7" w:rsidRPr="00D563B7" w:rsidTr="00D563B7">
        <w:trPr>
          <w:trHeight w:val="300"/>
        </w:trPr>
        <w:tc>
          <w:tcPr>
            <w:tcW w:w="1980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научные исследования и разработки (класс 72)</w:t>
            </w:r>
          </w:p>
        </w:tc>
        <w:tc>
          <w:tcPr>
            <w:tcW w:w="368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D563B7" w:rsidRPr="00D563B7" w:rsidRDefault="00D563B7" w:rsidP="00D5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563B7" w:rsidRPr="00D563B7" w:rsidRDefault="00D563B7" w:rsidP="00D563B7">
      <w:pPr>
        <w:pStyle w:val="Default"/>
        <w:ind w:right="253" w:firstLine="360"/>
        <w:jc w:val="both"/>
        <w:rPr>
          <w:sz w:val="28"/>
          <w:szCs w:val="28"/>
        </w:rPr>
      </w:pPr>
    </w:p>
    <w:sectPr w:rsidR="00D563B7" w:rsidRPr="00D563B7" w:rsidSect="00D563B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0D" w:rsidRDefault="00DD5C0D" w:rsidP="003E0F6B">
      <w:pPr>
        <w:spacing w:after="0" w:line="240" w:lineRule="auto"/>
      </w:pPr>
      <w:r>
        <w:separator/>
      </w:r>
    </w:p>
  </w:endnote>
  <w:endnote w:type="continuationSeparator" w:id="0">
    <w:p w:rsidR="00DD5C0D" w:rsidRDefault="00DD5C0D" w:rsidP="003E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783260"/>
      <w:docPartObj>
        <w:docPartGallery w:val="Page Numbers (Bottom of Page)"/>
        <w:docPartUnique/>
      </w:docPartObj>
    </w:sdtPr>
    <w:sdtContent>
      <w:p w:rsidR="003E0F6B" w:rsidRDefault="003E0F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C0D">
          <w:rPr>
            <w:noProof/>
          </w:rPr>
          <w:t>1</w:t>
        </w:r>
        <w:r>
          <w:fldChar w:fldCharType="end"/>
        </w:r>
      </w:p>
    </w:sdtContent>
  </w:sdt>
  <w:p w:rsidR="003E0F6B" w:rsidRDefault="003E0F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0D" w:rsidRDefault="00DD5C0D" w:rsidP="003E0F6B">
      <w:pPr>
        <w:spacing w:after="0" w:line="240" w:lineRule="auto"/>
      </w:pPr>
      <w:r>
        <w:separator/>
      </w:r>
    </w:p>
  </w:footnote>
  <w:footnote w:type="continuationSeparator" w:id="0">
    <w:p w:rsidR="00DD5C0D" w:rsidRDefault="00DD5C0D" w:rsidP="003E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C52"/>
    <w:multiLevelType w:val="hybridMultilevel"/>
    <w:tmpl w:val="049E68A8"/>
    <w:lvl w:ilvl="0" w:tplc="BC2EC1C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0F0034"/>
    <w:multiLevelType w:val="hybridMultilevel"/>
    <w:tmpl w:val="5EF44070"/>
    <w:lvl w:ilvl="0" w:tplc="09CC1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55427D"/>
    <w:multiLevelType w:val="hybridMultilevel"/>
    <w:tmpl w:val="049E68A8"/>
    <w:lvl w:ilvl="0" w:tplc="BC2EC1C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6669CC"/>
    <w:multiLevelType w:val="hybridMultilevel"/>
    <w:tmpl w:val="7ECCF990"/>
    <w:lvl w:ilvl="0" w:tplc="C206DB2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55"/>
    <w:rsid w:val="003E0F6B"/>
    <w:rsid w:val="00A52D79"/>
    <w:rsid w:val="00B60655"/>
    <w:rsid w:val="00C441DF"/>
    <w:rsid w:val="00D563B7"/>
    <w:rsid w:val="00D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55"/>
    <w:pPr>
      <w:ind w:left="720"/>
      <w:contextualSpacing/>
    </w:pPr>
  </w:style>
  <w:style w:type="paragraph" w:customStyle="1" w:styleId="Default">
    <w:name w:val="Default"/>
    <w:rsid w:val="00B60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F6B"/>
  </w:style>
  <w:style w:type="paragraph" w:styleId="a6">
    <w:name w:val="footer"/>
    <w:basedOn w:val="a"/>
    <w:link w:val="a7"/>
    <w:uiPriority w:val="99"/>
    <w:unhideWhenUsed/>
    <w:rsid w:val="003E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F6B"/>
  </w:style>
  <w:style w:type="character" w:styleId="a8">
    <w:name w:val="Hyperlink"/>
    <w:basedOn w:val="a0"/>
    <w:uiPriority w:val="99"/>
    <w:semiHidden/>
    <w:unhideWhenUsed/>
    <w:rsid w:val="00D56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55"/>
    <w:pPr>
      <w:ind w:left="720"/>
      <w:contextualSpacing/>
    </w:pPr>
  </w:style>
  <w:style w:type="paragraph" w:customStyle="1" w:styleId="Default">
    <w:name w:val="Default"/>
    <w:rsid w:val="00B60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F6B"/>
  </w:style>
  <w:style w:type="paragraph" w:styleId="a6">
    <w:name w:val="footer"/>
    <w:basedOn w:val="a"/>
    <w:link w:val="a7"/>
    <w:uiPriority w:val="99"/>
    <w:unhideWhenUsed/>
    <w:rsid w:val="003E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F6B"/>
  </w:style>
  <w:style w:type="character" w:styleId="a8">
    <w:name w:val="Hyperlink"/>
    <w:basedOn w:val="a0"/>
    <w:uiPriority w:val="99"/>
    <w:semiHidden/>
    <w:unhideWhenUsed/>
    <w:rsid w:val="00D56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6BD148D579EA58C2EF652DD9D11A75EEDA130CE8F5F986209043B35B3873CB6FB3CC1BF6A562BA20932277110AFCA46E627E88CE3AE7555s4E" TargetMode="External"/><Relationship Id="rId13" Type="http://schemas.openxmlformats.org/officeDocument/2006/relationships/hyperlink" Target="consultantplus://offline/ref=0676BD148D579EA58C2EF652DD9D11A75EEDA130CE8F5F986209043B35B3873CB6FB3CC1BF6F5F2EA30932277110AFCA46E627E88CE3AE7555s4E" TargetMode="External"/><Relationship Id="rId18" Type="http://schemas.openxmlformats.org/officeDocument/2006/relationships/hyperlink" Target="consultantplus://offline/ref=0676BD148D579EA58C2EF652DD9D11A75EEDA130CE8F5F986209043B35B3873CB6FB3CC1BF6B5228AC0932277110AFCA46E627E88CE3AE7555s4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76BD148D579EA58C2EF652DD9D11A75EEDA130CE8F5F986209043B35B3873CB6FB3CC1BF6F502CA90932277110AFCA46E627E88CE3AE7555s4E" TargetMode="External"/><Relationship Id="rId17" Type="http://schemas.openxmlformats.org/officeDocument/2006/relationships/hyperlink" Target="consultantplus://offline/ref=0676BD148D579EA58C2EF652DD9D11A75EEDA130CE8F5F986209043B35B3873CB6FB3CC1BF6B5323A90932277110AFCA46E627E88CE3AE7555s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76BD148D579EA58C2EF652DD9D11A75EEDA130CE8F5F986209043B35B3873CB6FB3CC1BF6B5329A80932277110AFCA46E627E88CE3AE7555s4E" TargetMode="External"/><Relationship Id="rId20" Type="http://schemas.openxmlformats.org/officeDocument/2006/relationships/hyperlink" Target="consultantplus://offline/ref=0676BD148D579EA58C2EF652DD9D11A75EEDA130CE8F5F986209043B35B3873CB6FB3CC1BF6A562DAD0932277110AFCA46E627E88CE3AE7555s4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76BD148D579EA58C2EF652DD9D11A75EEDA130CE8F5F986209043B35B3873CB6FB3CC1BF6F5423AF0932277110AFCA46E627E88CE3AE7555s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76BD148D579EA58C2EF652DD9D11A75EEDA130CE8F5F986209043B35B3873CB6FB3CC1BF6B542BAA0932277110AFCA46E627E88CE3AE7555s4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676BD148D579EA58C2EF652DD9D11A75EEDA130CE8F5F986209043B35B3873CB6FB3CC1BF6F5629AC0932277110AFCA46E627E88CE3AE7555s4E" TargetMode="External"/><Relationship Id="rId19" Type="http://schemas.openxmlformats.org/officeDocument/2006/relationships/hyperlink" Target="consultantplus://offline/ref=0676BD148D579EA58C2EF652DD9D11A75EEDA130CE8F5F986209043B35B3873CB6FB3CC1BF6B5F23A30932277110AFCA46E627E88CE3AE7555s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76BD148D579EA58C2EF652DD9D11A75EEDA130CE8F5F986209043B35B3873CB6FB3CC1BF6A562BA20932277110AFCA46E627E88CE3AE7555s4E" TargetMode="External"/><Relationship Id="rId14" Type="http://schemas.openxmlformats.org/officeDocument/2006/relationships/hyperlink" Target="consultantplus://offline/ref=0676BD148D579EA58C2EF652DD9D11A75EEDA130CE8F5F986209043B35B3873CB6FB3CC1BF6D502BAB0932277110AFCA46E627E88CE3AE7555s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Наталья Владимировна</dc:creator>
  <cp:lastModifiedBy>Хмелева Наталья Владимировна</cp:lastModifiedBy>
  <cp:revision>2</cp:revision>
  <dcterms:created xsi:type="dcterms:W3CDTF">2024-02-06T07:58:00Z</dcterms:created>
  <dcterms:modified xsi:type="dcterms:W3CDTF">2024-02-06T07:58:00Z</dcterms:modified>
</cp:coreProperties>
</file>