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EA" w:rsidRPr="00EB6977" w:rsidRDefault="001D1C8E" w:rsidP="00EB69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15BB" w:rsidRDefault="00D65DCD" w:rsidP="00185F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12D">
        <w:rPr>
          <w:rFonts w:ascii="Times New Roman" w:hAnsi="Times New Roman" w:cs="Times New Roman"/>
          <w:b/>
          <w:sz w:val="28"/>
          <w:szCs w:val="28"/>
        </w:rPr>
        <w:t xml:space="preserve">Итоговый отчет </w:t>
      </w:r>
    </w:p>
    <w:p w:rsidR="00FF3FDF" w:rsidRDefault="00D65DCD" w:rsidP="00185F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12D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124174"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  <w:r w:rsidRPr="00EF312D">
        <w:rPr>
          <w:rFonts w:ascii="Times New Roman" w:hAnsi="Times New Roman" w:cs="Times New Roman"/>
          <w:b/>
          <w:sz w:val="28"/>
          <w:szCs w:val="28"/>
        </w:rPr>
        <w:t>состояния и перспектив развития системы образования</w:t>
      </w:r>
      <w:r w:rsidR="00DF1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310">
        <w:rPr>
          <w:rFonts w:ascii="Times New Roman" w:hAnsi="Times New Roman" w:cs="Times New Roman"/>
          <w:b/>
          <w:sz w:val="28"/>
          <w:szCs w:val="28"/>
        </w:rPr>
        <w:t xml:space="preserve">Кондинского района </w:t>
      </w:r>
      <w:r w:rsidR="00DF15BB">
        <w:rPr>
          <w:rFonts w:ascii="Times New Roman" w:hAnsi="Times New Roman" w:cs="Times New Roman"/>
          <w:b/>
          <w:sz w:val="28"/>
          <w:szCs w:val="28"/>
        </w:rPr>
        <w:t>за 201</w:t>
      </w:r>
      <w:r w:rsidR="00B3030D">
        <w:rPr>
          <w:rFonts w:ascii="Times New Roman" w:hAnsi="Times New Roman" w:cs="Times New Roman"/>
          <w:b/>
          <w:sz w:val="28"/>
          <w:szCs w:val="28"/>
        </w:rPr>
        <w:t>5</w:t>
      </w:r>
      <w:r w:rsidR="00DF15B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F7310" w:rsidRPr="00EF312D" w:rsidRDefault="00DF7310" w:rsidP="00185F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CD" w:rsidRPr="00431C6A" w:rsidRDefault="00431C6A" w:rsidP="00292EC3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состояния и перспектив развития системы образования</w:t>
      </w:r>
    </w:p>
    <w:p w:rsidR="00860722" w:rsidRPr="00860722" w:rsidRDefault="00D65DCD" w:rsidP="00292EC3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12D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860722" w:rsidRPr="00860722" w:rsidRDefault="00D65DCD" w:rsidP="00292EC3">
      <w:pPr>
        <w:pStyle w:val="3"/>
        <w:spacing w:line="276" w:lineRule="auto"/>
        <w:rPr>
          <w:sz w:val="28"/>
          <w:szCs w:val="28"/>
        </w:rPr>
      </w:pPr>
      <w:r w:rsidRPr="00860722">
        <w:rPr>
          <w:sz w:val="28"/>
          <w:szCs w:val="28"/>
        </w:rPr>
        <w:t>Кондинский район – один из малонаселенных муниципальных образований в Ханты - Мансийском автономном округе–</w:t>
      </w:r>
      <w:r w:rsidR="00B3030D">
        <w:rPr>
          <w:sz w:val="28"/>
          <w:szCs w:val="28"/>
        </w:rPr>
        <w:t xml:space="preserve"> </w:t>
      </w:r>
      <w:proofErr w:type="gramStart"/>
      <w:r w:rsidRPr="00860722">
        <w:rPr>
          <w:sz w:val="28"/>
          <w:szCs w:val="28"/>
        </w:rPr>
        <w:t>Юг</w:t>
      </w:r>
      <w:proofErr w:type="gramEnd"/>
      <w:r w:rsidRPr="00860722">
        <w:rPr>
          <w:sz w:val="28"/>
          <w:szCs w:val="28"/>
        </w:rPr>
        <w:t xml:space="preserve">ре. </w:t>
      </w:r>
      <w:r w:rsidR="00860722" w:rsidRPr="00860722">
        <w:rPr>
          <w:sz w:val="28"/>
          <w:szCs w:val="28"/>
        </w:rPr>
        <w:t>Численность постоянного  населения по состоянию  на 01.01.201</w:t>
      </w:r>
      <w:r w:rsidR="00B3030D">
        <w:rPr>
          <w:sz w:val="28"/>
          <w:szCs w:val="28"/>
        </w:rPr>
        <w:t>6</w:t>
      </w:r>
      <w:r w:rsidR="00860722" w:rsidRPr="00860722">
        <w:rPr>
          <w:sz w:val="28"/>
          <w:szCs w:val="28"/>
        </w:rPr>
        <w:t xml:space="preserve"> г. (по данным органов статистики)  составила </w:t>
      </w:r>
      <w:r w:rsidR="0021364D">
        <w:rPr>
          <w:sz w:val="28"/>
          <w:szCs w:val="28"/>
        </w:rPr>
        <w:t>31,85</w:t>
      </w:r>
      <w:r w:rsidR="00860722" w:rsidRPr="00860722">
        <w:rPr>
          <w:sz w:val="28"/>
          <w:szCs w:val="28"/>
        </w:rPr>
        <w:t xml:space="preserve"> тыс. человек или 98,5% к уровню прошлого года. Тенденция к уменьшению наблюдается с 2005 года (за последние три года – </w:t>
      </w:r>
      <w:r w:rsidR="00592ADD">
        <w:rPr>
          <w:sz w:val="28"/>
          <w:szCs w:val="28"/>
        </w:rPr>
        <w:t xml:space="preserve">почти </w:t>
      </w:r>
      <w:r w:rsidR="00860722" w:rsidRPr="00860722">
        <w:rPr>
          <w:sz w:val="28"/>
          <w:szCs w:val="28"/>
        </w:rPr>
        <w:t xml:space="preserve"> на тысячу человек). </w:t>
      </w:r>
    </w:p>
    <w:p w:rsidR="00860722" w:rsidRDefault="00860722" w:rsidP="00292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722">
        <w:rPr>
          <w:rFonts w:ascii="Times New Roman" w:hAnsi="Times New Roman" w:cs="Times New Roman"/>
          <w:sz w:val="28"/>
          <w:szCs w:val="28"/>
        </w:rPr>
        <w:t xml:space="preserve">На протяжении последних лет наблюдается естественный процесс старения населения  в районе, характерный для населения России в целом. Численность населения трудоспособного возраста снижается, а численность населения старше трудоспособного и младше трудоспособного увеличивается. Структура населения района </w:t>
      </w:r>
      <w:r w:rsidRPr="00860722">
        <w:rPr>
          <w:rFonts w:ascii="Times New Roman" w:hAnsi="Times New Roman" w:cs="Times New Roman"/>
          <w:i/>
          <w:sz w:val="28"/>
          <w:szCs w:val="28"/>
        </w:rPr>
        <w:t>ежегодно</w:t>
      </w:r>
      <w:r w:rsidRPr="00860722">
        <w:rPr>
          <w:rFonts w:ascii="Times New Roman" w:hAnsi="Times New Roman" w:cs="Times New Roman"/>
          <w:sz w:val="28"/>
          <w:szCs w:val="28"/>
        </w:rPr>
        <w:t xml:space="preserve"> претерпевает возрастные изменения в сторону старения. </w:t>
      </w:r>
    </w:p>
    <w:p w:rsidR="00860722" w:rsidRPr="00860722" w:rsidRDefault="00860722" w:rsidP="00292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722">
        <w:rPr>
          <w:rFonts w:ascii="Times New Roman" w:hAnsi="Times New Roman" w:cs="Times New Roman"/>
          <w:sz w:val="28"/>
          <w:szCs w:val="28"/>
        </w:rPr>
        <w:t>В течение  года в Кондинском районе  по данным отдела записи актов гражданского состояния, зарегистрировано</w:t>
      </w:r>
      <w:r w:rsidRPr="008607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0722">
        <w:rPr>
          <w:rFonts w:ascii="Times New Roman" w:hAnsi="Times New Roman" w:cs="Times New Roman"/>
          <w:sz w:val="28"/>
          <w:szCs w:val="28"/>
        </w:rPr>
        <w:t>4</w:t>
      </w:r>
      <w:r w:rsidR="00592ADD">
        <w:rPr>
          <w:rFonts w:ascii="Times New Roman" w:hAnsi="Times New Roman" w:cs="Times New Roman"/>
          <w:sz w:val="28"/>
          <w:szCs w:val="28"/>
        </w:rPr>
        <w:t>03</w:t>
      </w:r>
      <w:r w:rsidRPr="00860722">
        <w:rPr>
          <w:rFonts w:ascii="Times New Roman" w:hAnsi="Times New Roman" w:cs="Times New Roman"/>
          <w:sz w:val="28"/>
          <w:szCs w:val="28"/>
        </w:rPr>
        <w:t xml:space="preserve"> рождени</w:t>
      </w:r>
      <w:r w:rsidR="00592ADD">
        <w:rPr>
          <w:rFonts w:ascii="Times New Roman" w:hAnsi="Times New Roman" w:cs="Times New Roman"/>
          <w:sz w:val="28"/>
          <w:szCs w:val="28"/>
        </w:rPr>
        <w:t>я</w:t>
      </w:r>
      <w:r w:rsidRPr="008607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0722">
        <w:rPr>
          <w:rFonts w:ascii="Times New Roman" w:hAnsi="Times New Roman" w:cs="Times New Roman"/>
          <w:sz w:val="28"/>
          <w:szCs w:val="28"/>
        </w:rPr>
        <w:t>(9</w:t>
      </w:r>
      <w:r w:rsidR="00592ADD">
        <w:rPr>
          <w:rFonts w:ascii="Times New Roman" w:hAnsi="Times New Roman" w:cs="Times New Roman"/>
          <w:sz w:val="28"/>
          <w:szCs w:val="28"/>
        </w:rPr>
        <w:t>2</w:t>
      </w:r>
      <w:r w:rsidRPr="00860722">
        <w:rPr>
          <w:rFonts w:ascii="Times New Roman" w:hAnsi="Times New Roman" w:cs="Times New Roman"/>
          <w:sz w:val="28"/>
          <w:szCs w:val="28"/>
        </w:rPr>
        <w:t>%</w:t>
      </w:r>
      <w:r w:rsidRPr="008607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0722">
        <w:rPr>
          <w:rFonts w:ascii="Times New Roman" w:hAnsi="Times New Roman" w:cs="Times New Roman"/>
          <w:sz w:val="28"/>
          <w:szCs w:val="28"/>
        </w:rPr>
        <w:t>к соответствующему периоду прошлого года</w:t>
      </w:r>
      <w:r w:rsidR="006F73C4">
        <w:rPr>
          <w:rFonts w:ascii="Times New Roman" w:hAnsi="Times New Roman" w:cs="Times New Roman"/>
          <w:sz w:val="28"/>
          <w:szCs w:val="28"/>
        </w:rPr>
        <w:t xml:space="preserve"> – 4</w:t>
      </w:r>
      <w:r w:rsidR="00592ADD">
        <w:rPr>
          <w:rFonts w:ascii="Times New Roman" w:hAnsi="Times New Roman" w:cs="Times New Roman"/>
          <w:sz w:val="28"/>
          <w:szCs w:val="28"/>
        </w:rPr>
        <w:t>36</w:t>
      </w:r>
      <w:r w:rsidR="006F73C4">
        <w:rPr>
          <w:rFonts w:ascii="Times New Roman" w:hAnsi="Times New Roman" w:cs="Times New Roman"/>
          <w:sz w:val="28"/>
          <w:szCs w:val="28"/>
        </w:rPr>
        <w:t xml:space="preserve"> рождени</w:t>
      </w:r>
      <w:r w:rsidR="00592ADD">
        <w:rPr>
          <w:rFonts w:ascii="Times New Roman" w:hAnsi="Times New Roman" w:cs="Times New Roman"/>
          <w:sz w:val="28"/>
          <w:szCs w:val="28"/>
        </w:rPr>
        <w:t>й</w:t>
      </w:r>
      <w:r w:rsidRPr="00860722">
        <w:rPr>
          <w:rFonts w:ascii="Times New Roman" w:hAnsi="Times New Roman" w:cs="Times New Roman"/>
          <w:sz w:val="28"/>
          <w:szCs w:val="28"/>
        </w:rPr>
        <w:t>), в том числе в городской местности</w:t>
      </w:r>
      <w:r w:rsidRPr="008607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2ADD">
        <w:rPr>
          <w:rFonts w:ascii="Times New Roman" w:hAnsi="Times New Roman" w:cs="Times New Roman"/>
          <w:sz w:val="28"/>
          <w:szCs w:val="28"/>
        </w:rPr>
        <w:t>320</w:t>
      </w:r>
      <w:r w:rsidRPr="00860722">
        <w:rPr>
          <w:rFonts w:ascii="Times New Roman" w:hAnsi="Times New Roman" w:cs="Times New Roman"/>
          <w:sz w:val="28"/>
          <w:szCs w:val="28"/>
        </w:rPr>
        <w:t xml:space="preserve"> </w:t>
      </w:r>
      <w:r w:rsidRPr="008607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0722">
        <w:rPr>
          <w:rFonts w:ascii="Times New Roman" w:hAnsi="Times New Roman" w:cs="Times New Roman"/>
          <w:sz w:val="28"/>
          <w:szCs w:val="28"/>
        </w:rPr>
        <w:t>рождений (</w:t>
      </w:r>
      <w:r w:rsidR="00592ADD">
        <w:rPr>
          <w:rFonts w:ascii="Times New Roman" w:hAnsi="Times New Roman" w:cs="Times New Roman"/>
          <w:sz w:val="28"/>
          <w:szCs w:val="28"/>
        </w:rPr>
        <w:t>90</w:t>
      </w:r>
      <w:r w:rsidRPr="00860722">
        <w:rPr>
          <w:rFonts w:ascii="Times New Roman" w:hAnsi="Times New Roman" w:cs="Times New Roman"/>
          <w:sz w:val="28"/>
          <w:szCs w:val="28"/>
        </w:rPr>
        <w:t xml:space="preserve">%), в сельской местности </w:t>
      </w:r>
      <w:r w:rsidR="00677DC7">
        <w:rPr>
          <w:rFonts w:ascii="Times New Roman" w:hAnsi="Times New Roman" w:cs="Times New Roman"/>
          <w:sz w:val="28"/>
          <w:szCs w:val="28"/>
        </w:rPr>
        <w:t>83</w:t>
      </w:r>
      <w:r w:rsidRPr="00860722">
        <w:rPr>
          <w:rFonts w:ascii="Times New Roman" w:hAnsi="Times New Roman" w:cs="Times New Roman"/>
          <w:sz w:val="28"/>
          <w:szCs w:val="28"/>
        </w:rPr>
        <w:t xml:space="preserve"> рождени</w:t>
      </w:r>
      <w:r w:rsidR="00677DC7">
        <w:rPr>
          <w:rFonts w:ascii="Times New Roman" w:hAnsi="Times New Roman" w:cs="Times New Roman"/>
          <w:sz w:val="28"/>
          <w:szCs w:val="28"/>
        </w:rPr>
        <w:t xml:space="preserve">я </w:t>
      </w:r>
      <w:r w:rsidRPr="00860722">
        <w:rPr>
          <w:rFonts w:ascii="Times New Roman" w:hAnsi="Times New Roman" w:cs="Times New Roman"/>
          <w:sz w:val="28"/>
          <w:szCs w:val="28"/>
        </w:rPr>
        <w:t xml:space="preserve"> (</w:t>
      </w:r>
      <w:r w:rsidR="00677DC7">
        <w:rPr>
          <w:rFonts w:ascii="Times New Roman" w:hAnsi="Times New Roman" w:cs="Times New Roman"/>
          <w:sz w:val="28"/>
          <w:szCs w:val="28"/>
        </w:rPr>
        <w:t>105</w:t>
      </w:r>
      <w:r w:rsidRPr="00860722">
        <w:rPr>
          <w:rFonts w:ascii="Times New Roman" w:hAnsi="Times New Roman" w:cs="Times New Roman"/>
          <w:sz w:val="28"/>
          <w:szCs w:val="28"/>
        </w:rPr>
        <w:t>%).</w:t>
      </w:r>
    </w:p>
    <w:p w:rsidR="00860722" w:rsidRPr="006F73C4" w:rsidRDefault="00677DC7" w:rsidP="00292EC3">
      <w:pPr>
        <w:pStyle w:val="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Впервые за последние пять лет коэффициент смертности превысил коэффициент рождаемости, естественная убыль населения составила 5 человек. </w:t>
      </w:r>
      <w:r w:rsidR="006F73C4" w:rsidRPr="000A6E72">
        <w:rPr>
          <w:sz w:val="28"/>
          <w:szCs w:val="28"/>
        </w:rPr>
        <w:t xml:space="preserve">Число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</w:t>
      </w:r>
      <w:r w:rsidR="006F73C4" w:rsidRPr="000A6E72">
        <w:rPr>
          <w:sz w:val="28"/>
          <w:szCs w:val="28"/>
        </w:rPr>
        <w:t xml:space="preserve">превысило число </w:t>
      </w:r>
      <w:r>
        <w:rPr>
          <w:sz w:val="28"/>
          <w:szCs w:val="28"/>
        </w:rPr>
        <w:t>родившихся</w:t>
      </w:r>
      <w:r w:rsidR="006F73C4" w:rsidRPr="000A6E72">
        <w:rPr>
          <w:sz w:val="28"/>
          <w:szCs w:val="28"/>
        </w:rPr>
        <w:t xml:space="preserve"> в </w:t>
      </w:r>
      <w:r w:rsidR="006F73C4">
        <w:rPr>
          <w:sz w:val="28"/>
          <w:szCs w:val="28"/>
        </w:rPr>
        <w:t>1,0</w:t>
      </w:r>
      <w:r>
        <w:rPr>
          <w:sz w:val="28"/>
          <w:szCs w:val="28"/>
        </w:rPr>
        <w:t>1</w:t>
      </w:r>
      <w:r w:rsidR="006F73C4" w:rsidRPr="000A6E72">
        <w:rPr>
          <w:sz w:val="28"/>
          <w:szCs w:val="28"/>
        </w:rPr>
        <w:t xml:space="preserve"> раза. </w:t>
      </w:r>
    </w:p>
    <w:p w:rsidR="00860722" w:rsidRPr="00445D89" w:rsidRDefault="00677DC7" w:rsidP="00445D89">
      <w:pPr>
        <w:pStyle w:val="3"/>
        <w:spacing w:line="276" w:lineRule="auto"/>
        <w:ind w:firstLine="709"/>
        <w:rPr>
          <w:sz w:val="28"/>
          <w:szCs w:val="28"/>
        </w:rPr>
      </w:pPr>
      <w:r w:rsidRPr="00677DC7">
        <w:rPr>
          <w:sz w:val="28"/>
          <w:szCs w:val="28"/>
        </w:rPr>
        <w:t xml:space="preserve">Естественный прирост населения зарегистрирован на территориях: ГП </w:t>
      </w:r>
      <w:proofErr w:type="gramStart"/>
      <w:r w:rsidRPr="00677DC7">
        <w:rPr>
          <w:sz w:val="28"/>
          <w:szCs w:val="28"/>
        </w:rPr>
        <w:t>Междуреченский</w:t>
      </w:r>
      <w:proofErr w:type="gramEnd"/>
      <w:r w:rsidRPr="00677DC7">
        <w:rPr>
          <w:sz w:val="28"/>
          <w:szCs w:val="28"/>
        </w:rPr>
        <w:t xml:space="preserve"> +72, СП Половинка +3. На остальных территориях района идет естественная убыль населения: ГП </w:t>
      </w:r>
      <w:proofErr w:type="spellStart"/>
      <w:r w:rsidRPr="00677DC7">
        <w:rPr>
          <w:sz w:val="28"/>
          <w:szCs w:val="28"/>
        </w:rPr>
        <w:t>Куминский</w:t>
      </w:r>
      <w:proofErr w:type="spellEnd"/>
      <w:r w:rsidRPr="00677DC7">
        <w:rPr>
          <w:sz w:val="28"/>
          <w:szCs w:val="28"/>
        </w:rPr>
        <w:t xml:space="preserve"> -4, СП </w:t>
      </w:r>
      <w:proofErr w:type="spellStart"/>
      <w:r w:rsidRPr="00677DC7">
        <w:rPr>
          <w:sz w:val="28"/>
          <w:szCs w:val="28"/>
        </w:rPr>
        <w:t>Шугур</w:t>
      </w:r>
      <w:proofErr w:type="spellEnd"/>
      <w:r w:rsidRPr="00677DC7">
        <w:rPr>
          <w:sz w:val="28"/>
          <w:szCs w:val="28"/>
        </w:rPr>
        <w:t xml:space="preserve"> -2, СП </w:t>
      </w:r>
      <w:proofErr w:type="spellStart"/>
      <w:r w:rsidRPr="00677DC7">
        <w:rPr>
          <w:sz w:val="28"/>
          <w:szCs w:val="28"/>
        </w:rPr>
        <w:t>Болчары</w:t>
      </w:r>
      <w:proofErr w:type="spellEnd"/>
      <w:r w:rsidRPr="00677DC7">
        <w:rPr>
          <w:sz w:val="28"/>
          <w:szCs w:val="28"/>
        </w:rPr>
        <w:t xml:space="preserve"> -7, ГП </w:t>
      </w:r>
      <w:proofErr w:type="spellStart"/>
      <w:r w:rsidRPr="00677DC7">
        <w:rPr>
          <w:sz w:val="28"/>
          <w:szCs w:val="28"/>
        </w:rPr>
        <w:t>Мортка</w:t>
      </w:r>
      <w:proofErr w:type="spellEnd"/>
      <w:r w:rsidRPr="00677DC7">
        <w:rPr>
          <w:sz w:val="28"/>
          <w:szCs w:val="28"/>
        </w:rPr>
        <w:t xml:space="preserve"> -4, СП </w:t>
      </w:r>
      <w:proofErr w:type="spellStart"/>
      <w:r w:rsidRPr="00677DC7">
        <w:rPr>
          <w:sz w:val="28"/>
          <w:szCs w:val="28"/>
        </w:rPr>
        <w:t>Мулымья</w:t>
      </w:r>
      <w:proofErr w:type="spellEnd"/>
      <w:r w:rsidRPr="00677DC7">
        <w:rPr>
          <w:sz w:val="28"/>
          <w:szCs w:val="28"/>
        </w:rPr>
        <w:t xml:space="preserve"> -4, ГП </w:t>
      </w:r>
      <w:proofErr w:type="spellStart"/>
      <w:r w:rsidRPr="00677DC7">
        <w:rPr>
          <w:sz w:val="28"/>
          <w:szCs w:val="28"/>
        </w:rPr>
        <w:t>Кондинское</w:t>
      </w:r>
      <w:proofErr w:type="spellEnd"/>
      <w:r w:rsidRPr="00677DC7">
        <w:rPr>
          <w:sz w:val="28"/>
          <w:szCs w:val="28"/>
        </w:rPr>
        <w:t xml:space="preserve"> -9, ГП </w:t>
      </w:r>
      <w:proofErr w:type="gramStart"/>
      <w:r w:rsidRPr="00677DC7">
        <w:rPr>
          <w:sz w:val="28"/>
          <w:szCs w:val="28"/>
        </w:rPr>
        <w:t>Луговой</w:t>
      </w:r>
      <w:proofErr w:type="gramEnd"/>
      <w:r w:rsidRPr="00677DC7">
        <w:rPr>
          <w:sz w:val="28"/>
          <w:szCs w:val="28"/>
        </w:rPr>
        <w:t xml:space="preserve"> -8, СП </w:t>
      </w:r>
      <w:proofErr w:type="spellStart"/>
      <w:r w:rsidRPr="00677DC7">
        <w:rPr>
          <w:sz w:val="28"/>
          <w:szCs w:val="28"/>
        </w:rPr>
        <w:t>Леуши</w:t>
      </w:r>
      <w:proofErr w:type="spellEnd"/>
      <w:r w:rsidRPr="00677DC7">
        <w:rPr>
          <w:sz w:val="28"/>
          <w:szCs w:val="28"/>
        </w:rPr>
        <w:t xml:space="preserve"> -6.   </w:t>
      </w:r>
    </w:p>
    <w:p w:rsidR="00445D89" w:rsidRPr="00445D89" w:rsidRDefault="00445D89" w:rsidP="00445D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89">
        <w:rPr>
          <w:rFonts w:ascii="Times New Roman" w:hAnsi="Times New Roman" w:cs="Times New Roman"/>
          <w:sz w:val="28"/>
          <w:szCs w:val="28"/>
        </w:rPr>
        <w:t xml:space="preserve">Механическое движение населения по данным Территориального органа Федеральной  службы государственной статистики по Ханты-Мансийскому автономному округу - Югре по Кондинскому району за 2015 год имеет отрицательное сальдо (–) 477 человек (прибыло 1 249 человек, выбыло 1 726 человек), за аналогичный период прошлого года (–) 620 человек (прибыло 997 человек, выбыло 1 617 человек). </w:t>
      </w:r>
    </w:p>
    <w:p w:rsidR="00445D89" w:rsidRPr="00445D89" w:rsidRDefault="00445D89" w:rsidP="00445D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89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работающих </w:t>
      </w:r>
      <w:r w:rsidRPr="00445D89">
        <w:rPr>
          <w:rFonts w:ascii="Times New Roman" w:hAnsi="Times New Roman" w:cs="Times New Roman"/>
          <w:i/>
          <w:sz w:val="28"/>
          <w:szCs w:val="28"/>
        </w:rPr>
        <w:t>в крупных и средних</w:t>
      </w:r>
      <w:r w:rsidRPr="00445D89">
        <w:rPr>
          <w:rFonts w:ascii="Times New Roman" w:hAnsi="Times New Roman" w:cs="Times New Roman"/>
          <w:sz w:val="28"/>
          <w:szCs w:val="28"/>
        </w:rPr>
        <w:t xml:space="preserve"> предприятиях в районе составляет 29% от общей численности населения (9 253 чел.), в сравнении с прошлым годом увеличилась на 1% (2014 год – 9 160 чел.). </w:t>
      </w:r>
    </w:p>
    <w:p w:rsidR="00445D89" w:rsidRPr="00445D89" w:rsidRDefault="00445D89" w:rsidP="00445D89">
      <w:pPr>
        <w:pStyle w:val="a5"/>
        <w:ind w:left="0" w:firstLine="283"/>
        <w:rPr>
          <w:rFonts w:ascii="Times New Roman" w:hAnsi="Times New Roman" w:cs="Times New Roman"/>
          <w:sz w:val="28"/>
          <w:szCs w:val="28"/>
        </w:rPr>
      </w:pPr>
      <w:r w:rsidRPr="00445D89">
        <w:rPr>
          <w:rFonts w:ascii="Times New Roman" w:hAnsi="Times New Roman" w:cs="Times New Roman"/>
          <w:sz w:val="28"/>
          <w:szCs w:val="28"/>
        </w:rPr>
        <w:t xml:space="preserve">На 01.01.2016 года численность безработных граждан зарегистрированных в  службе занятости составила 293 человека и снизилась по сравнению с 2014 годом на 5 человек, или на 1,7% (на 01.01.2015 года – 298 человек).  </w:t>
      </w:r>
    </w:p>
    <w:p w:rsidR="00445D89" w:rsidRPr="00445D89" w:rsidRDefault="00445D89" w:rsidP="00445D8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45D89">
        <w:rPr>
          <w:rFonts w:ascii="Times New Roman" w:hAnsi="Times New Roman" w:cs="Times New Roman"/>
          <w:sz w:val="28"/>
          <w:szCs w:val="28"/>
        </w:rPr>
        <w:t>Зарегистрированные на 01.01.2016 года безработные граждане представлены следующими социально-демографическими группами:</w:t>
      </w:r>
    </w:p>
    <w:p w:rsidR="00445D89" w:rsidRPr="00445D89" w:rsidRDefault="00445D89" w:rsidP="00445D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D89">
        <w:rPr>
          <w:rFonts w:ascii="Times New Roman" w:hAnsi="Times New Roman" w:cs="Times New Roman"/>
          <w:b/>
          <w:sz w:val="28"/>
          <w:szCs w:val="28"/>
        </w:rPr>
        <w:t>33 человека,</w:t>
      </w:r>
      <w:r w:rsidRPr="00445D89">
        <w:rPr>
          <w:rFonts w:ascii="Times New Roman" w:hAnsi="Times New Roman" w:cs="Times New Roman"/>
          <w:sz w:val="28"/>
          <w:szCs w:val="28"/>
        </w:rPr>
        <w:t xml:space="preserve">  или 18,1%  - молодежь в возрасте 16-29 лет  (на 01.01.2015 года - 57 человек, или 19,1%);</w:t>
      </w:r>
    </w:p>
    <w:p w:rsidR="00445D89" w:rsidRPr="00445D89" w:rsidRDefault="00445D89" w:rsidP="00445D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D89">
        <w:rPr>
          <w:rFonts w:ascii="Times New Roman" w:hAnsi="Times New Roman" w:cs="Times New Roman"/>
          <w:b/>
          <w:sz w:val="28"/>
          <w:szCs w:val="28"/>
        </w:rPr>
        <w:t>148 человек</w:t>
      </w:r>
      <w:r w:rsidRPr="00445D89">
        <w:rPr>
          <w:rFonts w:ascii="Times New Roman" w:hAnsi="Times New Roman" w:cs="Times New Roman"/>
          <w:sz w:val="28"/>
          <w:szCs w:val="28"/>
        </w:rPr>
        <w:t>, или 50,5% - женщины (на 01.01.2015 года – 128 человек или 43%);</w:t>
      </w:r>
    </w:p>
    <w:p w:rsidR="00445D89" w:rsidRPr="00445D89" w:rsidRDefault="00445D89" w:rsidP="00445D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D89">
        <w:rPr>
          <w:rFonts w:ascii="Times New Roman" w:hAnsi="Times New Roman" w:cs="Times New Roman"/>
          <w:b/>
          <w:sz w:val="28"/>
          <w:szCs w:val="28"/>
        </w:rPr>
        <w:t>6 человек</w:t>
      </w:r>
      <w:r w:rsidRPr="00445D89">
        <w:rPr>
          <w:rFonts w:ascii="Times New Roman" w:hAnsi="Times New Roman" w:cs="Times New Roman"/>
          <w:sz w:val="28"/>
          <w:szCs w:val="28"/>
        </w:rPr>
        <w:t>, или 2% - инвалиды (на 01.01.2015 года – 10 человек или 3,4%);</w:t>
      </w:r>
    </w:p>
    <w:p w:rsidR="00445D89" w:rsidRPr="00445D89" w:rsidRDefault="00445D89" w:rsidP="00445D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D89">
        <w:rPr>
          <w:rFonts w:ascii="Times New Roman" w:hAnsi="Times New Roman" w:cs="Times New Roman"/>
          <w:b/>
          <w:sz w:val="28"/>
          <w:szCs w:val="28"/>
        </w:rPr>
        <w:t>31 человек,</w:t>
      </w:r>
      <w:r w:rsidRPr="00445D89">
        <w:rPr>
          <w:rFonts w:ascii="Times New Roman" w:hAnsi="Times New Roman" w:cs="Times New Roman"/>
          <w:sz w:val="28"/>
          <w:szCs w:val="28"/>
        </w:rPr>
        <w:t xml:space="preserve"> или 10,6% - уволенные в связи с ликвидацией организации, либо сокращением численности или штата работников организации (на 01.01.2015 года –  40 человек, или 13,4%);</w:t>
      </w:r>
    </w:p>
    <w:p w:rsidR="00445D89" w:rsidRPr="00445D89" w:rsidRDefault="00445D89" w:rsidP="00445D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D89">
        <w:rPr>
          <w:rFonts w:ascii="Times New Roman" w:hAnsi="Times New Roman" w:cs="Times New Roman"/>
          <w:b/>
          <w:sz w:val="28"/>
          <w:szCs w:val="28"/>
        </w:rPr>
        <w:t>155 человек,</w:t>
      </w:r>
      <w:r w:rsidRPr="00445D89">
        <w:rPr>
          <w:rFonts w:ascii="Times New Roman" w:hAnsi="Times New Roman" w:cs="Times New Roman"/>
          <w:sz w:val="28"/>
          <w:szCs w:val="28"/>
        </w:rPr>
        <w:t xml:space="preserve"> или 52,9% - родители, имеющие несовершеннолетних детей (на 01.01.2015 – 121 чел., или 37,9%);</w:t>
      </w:r>
    </w:p>
    <w:p w:rsidR="00445D89" w:rsidRPr="00445D89" w:rsidRDefault="00445D89" w:rsidP="00445D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D89">
        <w:rPr>
          <w:rFonts w:ascii="Times New Roman" w:hAnsi="Times New Roman" w:cs="Times New Roman"/>
          <w:b/>
          <w:sz w:val="28"/>
          <w:szCs w:val="28"/>
        </w:rPr>
        <w:t>8 человек,</w:t>
      </w:r>
      <w:r w:rsidRPr="00445D89">
        <w:rPr>
          <w:rFonts w:ascii="Times New Roman" w:hAnsi="Times New Roman" w:cs="Times New Roman"/>
          <w:sz w:val="28"/>
          <w:szCs w:val="28"/>
        </w:rPr>
        <w:t xml:space="preserve"> или  2,7% - одинокие родители  (на 01.01.2015 года – 4 чел., или 1,3%);</w:t>
      </w:r>
    </w:p>
    <w:p w:rsidR="00445D89" w:rsidRPr="00445D89" w:rsidRDefault="00445D89" w:rsidP="00445D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D89">
        <w:rPr>
          <w:rFonts w:ascii="Times New Roman" w:hAnsi="Times New Roman" w:cs="Times New Roman"/>
          <w:b/>
          <w:sz w:val="28"/>
          <w:szCs w:val="28"/>
        </w:rPr>
        <w:t>9 человек,</w:t>
      </w:r>
      <w:r w:rsidRPr="00445D89">
        <w:rPr>
          <w:rFonts w:ascii="Times New Roman" w:hAnsi="Times New Roman" w:cs="Times New Roman"/>
          <w:sz w:val="28"/>
          <w:szCs w:val="28"/>
        </w:rPr>
        <w:t xml:space="preserve"> или  3,1% - многодетные  родители  (на 01.01.2015 года – 12 чел., или 4,0%).</w:t>
      </w:r>
    </w:p>
    <w:p w:rsidR="007E03AD" w:rsidRPr="001341E3" w:rsidRDefault="007E03AD" w:rsidP="00292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E3">
        <w:rPr>
          <w:rFonts w:ascii="Times New Roman" w:hAnsi="Times New Roman" w:cs="Times New Roman"/>
          <w:sz w:val="28"/>
          <w:szCs w:val="28"/>
        </w:rPr>
        <w:t xml:space="preserve">Наибольший уровень </w:t>
      </w:r>
      <w:r w:rsidR="00445D89">
        <w:rPr>
          <w:rFonts w:ascii="Times New Roman" w:hAnsi="Times New Roman" w:cs="Times New Roman"/>
          <w:sz w:val="28"/>
          <w:szCs w:val="28"/>
        </w:rPr>
        <w:t>безработицы</w:t>
      </w:r>
      <w:r w:rsidRPr="001341E3">
        <w:rPr>
          <w:rFonts w:ascii="Times New Roman" w:hAnsi="Times New Roman" w:cs="Times New Roman"/>
          <w:sz w:val="28"/>
          <w:szCs w:val="28"/>
        </w:rPr>
        <w:t xml:space="preserve"> на 01.01.2015 года зарегистрирован в </w:t>
      </w:r>
      <w:r w:rsidR="00445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1E3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341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5D89">
        <w:rPr>
          <w:rFonts w:ascii="Times New Roman" w:hAnsi="Times New Roman" w:cs="Times New Roman"/>
          <w:sz w:val="28"/>
          <w:szCs w:val="28"/>
        </w:rPr>
        <w:t>Куминский</w:t>
      </w:r>
      <w:proofErr w:type="spellEnd"/>
      <w:r w:rsidRPr="001341E3">
        <w:rPr>
          <w:rFonts w:ascii="Times New Roman" w:hAnsi="Times New Roman" w:cs="Times New Roman"/>
          <w:sz w:val="28"/>
          <w:szCs w:val="28"/>
        </w:rPr>
        <w:t xml:space="preserve"> – 3,</w:t>
      </w:r>
      <w:r w:rsidR="00445D89">
        <w:rPr>
          <w:rFonts w:ascii="Times New Roman" w:hAnsi="Times New Roman" w:cs="Times New Roman"/>
          <w:sz w:val="28"/>
          <w:szCs w:val="28"/>
        </w:rPr>
        <w:t>52</w:t>
      </w:r>
      <w:r w:rsidRPr="001341E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45D89" w:rsidRPr="00445D89" w:rsidRDefault="00445D89" w:rsidP="00445D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D89">
        <w:rPr>
          <w:rFonts w:ascii="Times New Roman" w:hAnsi="Times New Roman" w:cs="Times New Roman"/>
          <w:sz w:val="28"/>
          <w:szCs w:val="28"/>
        </w:rPr>
        <w:t>На 01.01.2016 заявленная работодателями потребность в работниках составила 88 свободных рабочих мест (вакантных должностей), по сравнению с аналогичной датой прошлого года количество вакансий сократилось на 550 ед., или на 86,2% (на 01.01.2015 – 638 ед.).</w:t>
      </w:r>
    </w:p>
    <w:p w:rsidR="001341E3" w:rsidRPr="001341E3" w:rsidRDefault="001341E3" w:rsidP="00292EC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3AD" w:rsidRPr="001341E3" w:rsidRDefault="00445D89" w:rsidP="00292EC3">
      <w:pPr>
        <w:pStyle w:val="a3"/>
        <w:widowControl w:val="0"/>
        <w:spacing w:after="0"/>
        <w:ind w:left="0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довольно непростой социально – экономической ситуацией в районе </w:t>
      </w:r>
      <w:r w:rsidR="00685289">
        <w:rPr>
          <w:rFonts w:ascii="Times New Roman" w:hAnsi="Times New Roman" w:cs="Times New Roman"/>
          <w:sz w:val="28"/>
          <w:szCs w:val="28"/>
        </w:rPr>
        <w:t>необходимость</w:t>
      </w:r>
      <w:r w:rsidR="001341E3" w:rsidRPr="001341E3">
        <w:rPr>
          <w:rFonts w:ascii="Times New Roman" w:hAnsi="Times New Roman" w:cs="Times New Roman"/>
          <w:sz w:val="28"/>
          <w:szCs w:val="28"/>
        </w:rPr>
        <w:t xml:space="preserve"> предоставления качественного образования, обеспечение доступности </w:t>
      </w:r>
      <w:r w:rsidR="001341E3"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="001341E3" w:rsidRPr="001341E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продолжают оставаться одними из наиболее важных задач образования на муниципальном </w:t>
      </w:r>
      <w:r w:rsidR="00685289">
        <w:rPr>
          <w:rFonts w:ascii="Times New Roman" w:hAnsi="Times New Roman" w:cs="Times New Roman"/>
          <w:sz w:val="28"/>
          <w:szCs w:val="28"/>
        </w:rPr>
        <w:t xml:space="preserve"> </w:t>
      </w:r>
      <w:r w:rsidR="001341E3" w:rsidRPr="001341E3">
        <w:rPr>
          <w:rFonts w:ascii="Times New Roman" w:hAnsi="Times New Roman" w:cs="Times New Roman"/>
          <w:sz w:val="28"/>
          <w:szCs w:val="28"/>
        </w:rPr>
        <w:t>уровне.</w:t>
      </w:r>
    </w:p>
    <w:p w:rsidR="00124174" w:rsidRDefault="000C40E3" w:rsidP="00292E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 местного самоуправления, осуществляющий управление в сфере образования – управление образования администрации Кондинского района.</w:t>
      </w:r>
    </w:p>
    <w:p w:rsidR="000C40E3" w:rsidRDefault="000C40E3" w:rsidP="00292E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 – Суслова Наталья Игоревна</w:t>
      </w:r>
      <w:r w:rsidR="00432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1E3" w:rsidRDefault="001341E3" w:rsidP="00292E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1E3" w:rsidRDefault="001341E3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1E3">
        <w:rPr>
          <w:rFonts w:ascii="Times New Roman" w:hAnsi="Times New Roman" w:cs="Times New Roman"/>
          <w:sz w:val="28"/>
          <w:szCs w:val="28"/>
        </w:rPr>
        <w:t>Программным документом, определяющим стратегию развития системы образования района, является муниципальная программа «Развитие образования в Кондинском районе на 2014 – 2016 и на период                                  до 2020 годов», утвержденная постановлением администрации Кондинского района № 2864 от 30.12.2013 (с изменениями и дополнениями). Данный документ отражает основные тенденции и направления образовательной политики федерального, регионального и муниципального уровней в сфере образования.</w:t>
      </w:r>
    </w:p>
    <w:p w:rsidR="001341E3" w:rsidRPr="00231AA9" w:rsidRDefault="001341E3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AA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подготовке итогового отчета о результатах анализа состояния и перспектив развития системы образования</w:t>
      </w:r>
      <w:r w:rsidRPr="00231AA9">
        <w:rPr>
          <w:rFonts w:ascii="Times New Roman" w:hAnsi="Times New Roman" w:cs="Times New Roman"/>
          <w:sz w:val="28"/>
          <w:szCs w:val="28"/>
        </w:rPr>
        <w:t xml:space="preserve"> использованы данные ежегодной статистической отчетности, показателей мониторинга социально-экономического развития района, информация об эффективности использования ресурсов системы образования, доступности и качества предоставляемых услуг дошкольного, общег</w:t>
      </w:r>
      <w:r>
        <w:rPr>
          <w:rFonts w:ascii="Times New Roman" w:hAnsi="Times New Roman" w:cs="Times New Roman"/>
          <w:sz w:val="28"/>
          <w:szCs w:val="28"/>
        </w:rPr>
        <w:t xml:space="preserve">о и дополнительного образования, результаты опроса общественного мнения об уровне удовлетворенности </w:t>
      </w:r>
      <w:r w:rsidR="00007889">
        <w:rPr>
          <w:rFonts w:ascii="Times New Roman" w:hAnsi="Times New Roman" w:cs="Times New Roman"/>
          <w:sz w:val="28"/>
          <w:szCs w:val="28"/>
        </w:rPr>
        <w:t>качеством предоставляемых услуг.</w:t>
      </w:r>
      <w:r w:rsidRPr="00231AA9">
        <w:rPr>
          <w:rFonts w:ascii="Times New Roman" w:hAnsi="Times New Roman" w:cs="Times New Roman"/>
          <w:sz w:val="28"/>
          <w:szCs w:val="28"/>
        </w:rPr>
        <w:t xml:space="preserve"> Большинство показателей представлен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1AA9">
        <w:rPr>
          <w:rFonts w:ascii="Times New Roman" w:hAnsi="Times New Roman" w:cs="Times New Roman"/>
          <w:sz w:val="28"/>
          <w:szCs w:val="28"/>
        </w:rPr>
        <w:t xml:space="preserve"> в </w:t>
      </w:r>
      <w:r w:rsidR="00007889">
        <w:rPr>
          <w:rFonts w:ascii="Times New Roman" w:hAnsi="Times New Roman" w:cs="Times New Roman"/>
          <w:sz w:val="28"/>
          <w:szCs w:val="28"/>
        </w:rPr>
        <w:t>сравнении</w:t>
      </w:r>
      <w:r w:rsidRPr="00231AA9">
        <w:rPr>
          <w:rFonts w:ascii="Times New Roman" w:hAnsi="Times New Roman" w:cs="Times New Roman"/>
          <w:sz w:val="28"/>
          <w:szCs w:val="28"/>
        </w:rPr>
        <w:t xml:space="preserve"> за </w:t>
      </w:r>
      <w:r w:rsidR="00685289">
        <w:rPr>
          <w:rFonts w:ascii="Times New Roman" w:hAnsi="Times New Roman" w:cs="Times New Roman"/>
          <w:sz w:val="28"/>
          <w:szCs w:val="28"/>
        </w:rPr>
        <w:t>три</w:t>
      </w:r>
      <w:r w:rsidRPr="00231AA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24174" w:rsidRPr="00124174" w:rsidRDefault="00124174" w:rsidP="00292EC3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DCD" w:rsidRDefault="007762E6" w:rsidP="00292EC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2E6">
        <w:rPr>
          <w:rFonts w:ascii="Times New Roman" w:hAnsi="Times New Roman" w:cs="Times New Roman"/>
          <w:b/>
          <w:sz w:val="28"/>
          <w:szCs w:val="28"/>
        </w:rPr>
        <w:t>Анализ состояни</w:t>
      </w:r>
      <w:r w:rsidR="00557D75">
        <w:rPr>
          <w:rFonts w:ascii="Times New Roman" w:hAnsi="Times New Roman" w:cs="Times New Roman"/>
          <w:b/>
          <w:sz w:val="28"/>
          <w:szCs w:val="28"/>
        </w:rPr>
        <w:t>я</w:t>
      </w:r>
      <w:r w:rsidRPr="007762E6">
        <w:rPr>
          <w:rFonts w:ascii="Times New Roman" w:hAnsi="Times New Roman" w:cs="Times New Roman"/>
          <w:b/>
          <w:sz w:val="28"/>
          <w:szCs w:val="28"/>
        </w:rPr>
        <w:t xml:space="preserve"> и перспектив развития системы образования</w:t>
      </w:r>
    </w:p>
    <w:p w:rsidR="00E23E30" w:rsidRDefault="00E23E30" w:rsidP="00292EC3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E30" w:rsidRDefault="00E23E30" w:rsidP="00292EC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AE2D67" w:rsidRDefault="00AE2D67" w:rsidP="00292EC3">
      <w:pPr>
        <w:pStyle w:val="a3"/>
        <w:numPr>
          <w:ilvl w:val="2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развитии дошкольного образования</w:t>
      </w:r>
    </w:p>
    <w:p w:rsidR="00864F23" w:rsidRPr="00864F23" w:rsidRDefault="003961B8" w:rsidP="00864F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доступности дошкольного образования. </w:t>
      </w:r>
      <w:r w:rsidR="00864F23" w:rsidRPr="00864F23">
        <w:rPr>
          <w:rFonts w:ascii="Times New Roman" w:hAnsi="Times New Roman" w:cs="Times New Roman"/>
          <w:color w:val="000000"/>
          <w:sz w:val="28"/>
          <w:szCs w:val="28"/>
        </w:rPr>
        <w:t xml:space="preserve">Важнейшей функцией РФ как социального государства является обеспечение права каждого на образование, в том числе дошкольное, общедоступность и бесплатность которого в государственных или муниципальных образовательных учреждениях гарантируется (статья 43, части 1 и 2, Конституции РФ) на основе конституционного принципа юридического равенства. </w:t>
      </w:r>
      <w:r w:rsidR="00864F23" w:rsidRPr="00864F23">
        <w:rPr>
          <w:rFonts w:ascii="Times New Roman" w:hAnsi="Times New Roman" w:cs="Times New Roman"/>
          <w:sz w:val="28"/>
          <w:szCs w:val="28"/>
        </w:rPr>
        <w:t xml:space="preserve">Необходимое условие реализации прав граждан на получение образования – это содержание и дальнейшее развитие сети образовательных учреждений. </w:t>
      </w:r>
    </w:p>
    <w:p w:rsidR="00864F23" w:rsidRPr="00864F23" w:rsidRDefault="00864F23" w:rsidP="00864F23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4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Приоритетным направлением дошкольного образования является создание условий для обеспечения равных стартовых возможностей перед обучением в школе. </w:t>
      </w:r>
    </w:p>
    <w:p w:rsidR="00864F23" w:rsidRPr="00864F23" w:rsidRDefault="00864F23" w:rsidP="00864F23">
      <w:pPr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F2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Именно в дошкольном возрасте закладываются основы компетентности (социальной зрелости) ребёнка, определяются траектории развития и успешной адаптации в меняющемся социуме.</w:t>
      </w:r>
    </w:p>
    <w:p w:rsidR="00864F23" w:rsidRPr="00864F23" w:rsidRDefault="00864F23" w:rsidP="00864F2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23">
        <w:rPr>
          <w:rFonts w:ascii="Times New Roman" w:hAnsi="Times New Roman" w:cs="Times New Roman"/>
          <w:sz w:val="28"/>
          <w:szCs w:val="28"/>
        </w:rPr>
        <w:t>В настоящее время муниципальная система образования обеспечивает право граждан:</w:t>
      </w:r>
    </w:p>
    <w:p w:rsidR="00864F23" w:rsidRPr="00864F23" w:rsidRDefault="00864F23" w:rsidP="00864F23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F23">
        <w:rPr>
          <w:rFonts w:ascii="Times New Roman" w:hAnsi="Times New Roman" w:cs="Times New Roman"/>
          <w:sz w:val="28"/>
          <w:szCs w:val="28"/>
        </w:rPr>
        <w:t xml:space="preserve">на получение общедоступного и бесплатного дошкольного образования по основным общеобразовательным программам в муниципальных образовательных организациях; </w:t>
      </w:r>
    </w:p>
    <w:p w:rsidR="00864F23" w:rsidRPr="00864F23" w:rsidRDefault="00864F23" w:rsidP="00864F23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F23">
        <w:rPr>
          <w:rFonts w:ascii="Times New Roman" w:hAnsi="Times New Roman" w:cs="Times New Roman"/>
          <w:sz w:val="28"/>
          <w:szCs w:val="28"/>
        </w:rPr>
        <w:t>на присмотр и уход за детьми, содержание детей в муниципальных дошкольных образовательных организациях.</w:t>
      </w:r>
    </w:p>
    <w:p w:rsidR="00864F23" w:rsidRPr="00864F23" w:rsidRDefault="00864F23" w:rsidP="00864F2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23">
        <w:rPr>
          <w:rFonts w:ascii="Times New Roman" w:hAnsi="Times New Roman" w:cs="Times New Roman"/>
          <w:sz w:val="28"/>
          <w:szCs w:val="28"/>
        </w:rPr>
        <w:t xml:space="preserve">По состоянию на 1 января 2016 года сеть образовательных учреждений, реализующих программу дошкольного образования, представлена 20 организациями, из них 11 муниципальных дошкольных образовательных учреждений и 9 общеобразовательных школ, в которых функционируют дошкольные группы. </w:t>
      </w:r>
    </w:p>
    <w:p w:rsidR="00864F23" w:rsidRPr="00864F23" w:rsidRDefault="00864F23" w:rsidP="00864F2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23">
        <w:rPr>
          <w:rFonts w:ascii="Times New Roman" w:hAnsi="Times New Roman" w:cs="Times New Roman"/>
          <w:sz w:val="28"/>
          <w:szCs w:val="28"/>
        </w:rPr>
        <w:t xml:space="preserve">Численность детей, посещающих организации, осуществляющие образовательную деятельность по реализации образовательных программ дошкольного образования, составляет 2271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864F23">
        <w:rPr>
          <w:rFonts w:ascii="Times New Roman" w:hAnsi="Times New Roman" w:cs="Times New Roman"/>
          <w:sz w:val="28"/>
          <w:szCs w:val="28"/>
        </w:rPr>
        <w:t>, из них: в возрасте от 2 мес. до 3-х лет - 474 ребенка (в том числе 20 детей – в группах кратковременного пребывания)   и от 3 –</w:t>
      </w:r>
      <w:proofErr w:type="spellStart"/>
      <w:r w:rsidRPr="00864F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64F23">
        <w:rPr>
          <w:rFonts w:ascii="Times New Roman" w:hAnsi="Times New Roman" w:cs="Times New Roman"/>
          <w:sz w:val="28"/>
          <w:szCs w:val="28"/>
        </w:rPr>
        <w:t xml:space="preserve"> лет – 1797 детей. </w:t>
      </w:r>
    </w:p>
    <w:p w:rsidR="0071610E" w:rsidRPr="0071610E" w:rsidRDefault="00180EAE" w:rsidP="00FC3A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567">
        <w:rPr>
          <w:rFonts w:ascii="Times New Roman" w:hAnsi="Times New Roman" w:cs="Times New Roman"/>
          <w:sz w:val="28"/>
          <w:szCs w:val="28"/>
        </w:rPr>
        <w:t>Охват детей</w:t>
      </w:r>
      <w:r w:rsidR="003961B8" w:rsidRPr="006D0567">
        <w:rPr>
          <w:rFonts w:ascii="Times New Roman" w:hAnsi="Times New Roman" w:cs="Times New Roman"/>
          <w:sz w:val="28"/>
          <w:szCs w:val="28"/>
        </w:rPr>
        <w:t xml:space="preserve"> </w:t>
      </w:r>
      <w:r w:rsidRPr="006D0567">
        <w:rPr>
          <w:rFonts w:ascii="Times New Roman" w:hAnsi="Times New Roman" w:cs="Times New Roman"/>
          <w:sz w:val="28"/>
          <w:szCs w:val="28"/>
        </w:rPr>
        <w:t xml:space="preserve">в возрасте от 3 до 7 лет услугами дошкольного образования </w:t>
      </w:r>
      <w:r w:rsidR="007F5975">
        <w:rPr>
          <w:rFonts w:ascii="Times New Roman" w:hAnsi="Times New Roman" w:cs="Times New Roman"/>
          <w:sz w:val="28"/>
          <w:szCs w:val="28"/>
        </w:rPr>
        <w:t xml:space="preserve">уже второй год </w:t>
      </w:r>
      <w:r w:rsidR="005B4BA8" w:rsidRPr="006D056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07889" w:rsidRPr="006D0567">
        <w:rPr>
          <w:rFonts w:ascii="Times New Roman" w:hAnsi="Times New Roman" w:cs="Times New Roman"/>
          <w:sz w:val="28"/>
          <w:szCs w:val="28"/>
        </w:rPr>
        <w:t>100% (2013 год -</w:t>
      </w:r>
      <w:r w:rsidR="005B4BA8" w:rsidRPr="006D0567">
        <w:rPr>
          <w:rFonts w:ascii="Times New Roman" w:hAnsi="Times New Roman" w:cs="Times New Roman"/>
          <w:sz w:val="28"/>
          <w:szCs w:val="28"/>
        </w:rPr>
        <w:t>89,5%</w:t>
      </w:r>
      <w:r w:rsidR="007F5975">
        <w:rPr>
          <w:rFonts w:ascii="Times New Roman" w:hAnsi="Times New Roman" w:cs="Times New Roman"/>
          <w:sz w:val="28"/>
          <w:szCs w:val="28"/>
        </w:rPr>
        <w:t>, 2014 год – 100%</w:t>
      </w:r>
      <w:r w:rsidR="00007889" w:rsidRPr="006D0567">
        <w:rPr>
          <w:rFonts w:ascii="Times New Roman" w:hAnsi="Times New Roman" w:cs="Times New Roman"/>
          <w:sz w:val="28"/>
          <w:szCs w:val="28"/>
        </w:rPr>
        <w:t>)</w:t>
      </w:r>
      <w:r w:rsidR="005B4BA8" w:rsidRPr="006D0567">
        <w:rPr>
          <w:rFonts w:ascii="Times New Roman" w:hAnsi="Times New Roman" w:cs="Times New Roman"/>
          <w:sz w:val="28"/>
          <w:szCs w:val="28"/>
        </w:rPr>
        <w:t xml:space="preserve">, </w:t>
      </w:r>
      <w:r w:rsidRPr="006D0567">
        <w:rPr>
          <w:rFonts w:ascii="Times New Roman" w:hAnsi="Times New Roman" w:cs="Times New Roman"/>
          <w:sz w:val="28"/>
          <w:szCs w:val="28"/>
        </w:rPr>
        <w:t>в возрасте от 2 месяцев до 7 лет -</w:t>
      </w:r>
      <w:r w:rsidR="007F5975">
        <w:rPr>
          <w:rFonts w:ascii="Times New Roman" w:hAnsi="Times New Roman" w:cs="Times New Roman"/>
          <w:sz w:val="28"/>
          <w:szCs w:val="28"/>
        </w:rPr>
        <w:t xml:space="preserve"> 66</w:t>
      </w:r>
      <w:r w:rsidRPr="006D0567">
        <w:rPr>
          <w:rFonts w:ascii="Times New Roman" w:hAnsi="Times New Roman" w:cs="Times New Roman"/>
          <w:sz w:val="28"/>
          <w:szCs w:val="28"/>
        </w:rPr>
        <w:t>%</w:t>
      </w:r>
      <w:r w:rsidR="007F5975">
        <w:rPr>
          <w:rFonts w:ascii="Times New Roman" w:hAnsi="Times New Roman" w:cs="Times New Roman"/>
          <w:sz w:val="28"/>
          <w:szCs w:val="28"/>
        </w:rPr>
        <w:t xml:space="preserve">, что больше на </w:t>
      </w:r>
      <w:r w:rsidR="0071610E">
        <w:rPr>
          <w:rFonts w:ascii="Times New Roman" w:hAnsi="Times New Roman" w:cs="Times New Roman"/>
          <w:sz w:val="28"/>
          <w:szCs w:val="28"/>
        </w:rPr>
        <w:t>1,3% по сравнению с 2014 годом</w:t>
      </w:r>
      <w:r w:rsidRPr="006D0567">
        <w:rPr>
          <w:rFonts w:ascii="Times New Roman" w:hAnsi="Times New Roman" w:cs="Times New Roman"/>
          <w:sz w:val="28"/>
          <w:szCs w:val="28"/>
        </w:rPr>
        <w:t>.</w:t>
      </w:r>
      <w:r w:rsidR="005B4BA8" w:rsidRPr="006D0567">
        <w:rPr>
          <w:rFonts w:ascii="Times New Roman" w:hAnsi="Times New Roman" w:cs="Times New Roman"/>
          <w:sz w:val="28"/>
          <w:szCs w:val="28"/>
        </w:rPr>
        <w:t xml:space="preserve"> </w:t>
      </w:r>
      <w:r w:rsidR="0071610E" w:rsidRPr="0071610E">
        <w:rPr>
          <w:rFonts w:ascii="Times New Roman" w:hAnsi="Times New Roman" w:cs="Times New Roman"/>
          <w:sz w:val="28"/>
          <w:szCs w:val="28"/>
        </w:rPr>
        <w:t>В течение года благодаря плановым мероприятиям очередь на получение места в детский сад сократилась.</w:t>
      </w:r>
      <w:r w:rsidR="0071610E" w:rsidRPr="007161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610E" w:rsidRPr="0071610E">
        <w:rPr>
          <w:rFonts w:ascii="Times New Roman" w:hAnsi="Times New Roman" w:cs="Times New Roman"/>
          <w:sz w:val="28"/>
          <w:szCs w:val="28"/>
        </w:rPr>
        <w:t xml:space="preserve">В районе введены новые объекты общего образования: </w:t>
      </w:r>
      <w:proofErr w:type="gramStart"/>
      <w:r w:rsidR="0071610E" w:rsidRPr="0071610E">
        <w:rPr>
          <w:rFonts w:ascii="Times New Roman" w:hAnsi="Times New Roman" w:cs="Times New Roman"/>
          <w:sz w:val="28"/>
          <w:szCs w:val="28"/>
        </w:rPr>
        <w:t xml:space="preserve">МКДОУ детский сад «Сказка» с. </w:t>
      </w:r>
      <w:proofErr w:type="spellStart"/>
      <w:r w:rsidR="0071610E" w:rsidRPr="0071610E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71610E" w:rsidRPr="0071610E">
        <w:rPr>
          <w:rFonts w:ascii="Times New Roman" w:hAnsi="Times New Roman" w:cs="Times New Roman"/>
          <w:sz w:val="28"/>
          <w:szCs w:val="28"/>
        </w:rPr>
        <w:t xml:space="preserve"> (80 мест), МКДОУ детский сад «Рябинка» п. </w:t>
      </w:r>
      <w:proofErr w:type="spellStart"/>
      <w:r w:rsidR="0071610E" w:rsidRPr="0071610E">
        <w:rPr>
          <w:rFonts w:ascii="Times New Roman" w:hAnsi="Times New Roman" w:cs="Times New Roman"/>
          <w:sz w:val="28"/>
          <w:szCs w:val="28"/>
        </w:rPr>
        <w:t>Куминский</w:t>
      </w:r>
      <w:proofErr w:type="spellEnd"/>
      <w:r w:rsidR="0071610E" w:rsidRPr="0071610E">
        <w:rPr>
          <w:rFonts w:ascii="Times New Roman" w:hAnsi="Times New Roman" w:cs="Times New Roman"/>
          <w:sz w:val="28"/>
          <w:szCs w:val="28"/>
        </w:rPr>
        <w:t xml:space="preserve">  (100 мест), второе здание МБДОУ детский сад «Красная шапочка» п. Междуреченский (150 мест), комплекс «Школа – детский сад» п. Луговой (53 места в дошкольных группах).</w:t>
      </w:r>
      <w:proofErr w:type="gramEnd"/>
      <w:r w:rsidR="0071610E" w:rsidRPr="0071610E">
        <w:rPr>
          <w:rFonts w:ascii="Times New Roman" w:hAnsi="Times New Roman" w:cs="Times New Roman"/>
          <w:sz w:val="28"/>
          <w:szCs w:val="28"/>
        </w:rPr>
        <w:t xml:space="preserve"> </w:t>
      </w:r>
      <w:r w:rsidR="0071610E">
        <w:rPr>
          <w:rFonts w:ascii="Times New Roman" w:hAnsi="Times New Roman" w:cs="Times New Roman"/>
          <w:sz w:val="28"/>
          <w:szCs w:val="28"/>
        </w:rPr>
        <w:t xml:space="preserve"> </w:t>
      </w:r>
      <w:r w:rsidR="0071610E" w:rsidRPr="0071610E">
        <w:rPr>
          <w:rFonts w:ascii="Times New Roman" w:hAnsi="Times New Roman" w:cs="Times New Roman"/>
          <w:sz w:val="28"/>
          <w:szCs w:val="28"/>
        </w:rPr>
        <w:t>По состоянию на 01.01.2016 года  численность детей, поставленных на учет для предоставления места в дошкольной образовательной организации, составляет 416 детей п.</w:t>
      </w:r>
      <w:r w:rsidR="00FC3ABE">
        <w:rPr>
          <w:rFonts w:ascii="Times New Roman" w:hAnsi="Times New Roman" w:cs="Times New Roman"/>
          <w:sz w:val="28"/>
          <w:szCs w:val="28"/>
        </w:rPr>
        <w:t xml:space="preserve"> </w:t>
      </w:r>
      <w:r w:rsidR="0071610E" w:rsidRPr="0071610E">
        <w:rPr>
          <w:rFonts w:ascii="Times New Roman" w:hAnsi="Times New Roman" w:cs="Times New Roman"/>
          <w:sz w:val="28"/>
          <w:szCs w:val="28"/>
        </w:rPr>
        <w:t xml:space="preserve">Междуреченский в возрасте от 0 до 3 лет, что на 144 меньше по сравнению с 2014 годом. </w:t>
      </w:r>
    </w:p>
    <w:p w:rsidR="00B14448" w:rsidRPr="006D0567" w:rsidRDefault="00302E84" w:rsidP="00FC3ABE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567">
        <w:rPr>
          <w:rFonts w:ascii="Times New Roman" w:hAnsi="Times New Roman" w:cs="Times New Roman"/>
          <w:sz w:val="28"/>
          <w:szCs w:val="28"/>
        </w:rPr>
        <w:t>Частные</w:t>
      </w:r>
      <w:r w:rsidR="003961B8" w:rsidRPr="006D0567">
        <w:rPr>
          <w:rFonts w:ascii="Times New Roman" w:hAnsi="Times New Roman" w:cs="Times New Roman"/>
          <w:sz w:val="28"/>
          <w:szCs w:val="28"/>
        </w:rPr>
        <w:t xml:space="preserve"> дошкольны</w:t>
      </w:r>
      <w:r w:rsidRPr="006D0567">
        <w:rPr>
          <w:rFonts w:ascii="Times New Roman" w:hAnsi="Times New Roman" w:cs="Times New Roman"/>
          <w:sz w:val="28"/>
          <w:szCs w:val="28"/>
        </w:rPr>
        <w:t>е</w:t>
      </w:r>
      <w:r w:rsidR="003961B8" w:rsidRPr="006D0567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Pr="006D0567">
        <w:rPr>
          <w:rFonts w:ascii="Times New Roman" w:hAnsi="Times New Roman" w:cs="Times New Roman"/>
          <w:sz w:val="28"/>
          <w:szCs w:val="28"/>
        </w:rPr>
        <w:t>е</w:t>
      </w:r>
      <w:r w:rsidR="003961B8" w:rsidRPr="006D056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6D0567">
        <w:rPr>
          <w:rFonts w:ascii="Times New Roman" w:hAnsi="Times New Roman" w:cs="Times New Roman"/>
          <w:sz w:val="28"/>
          <w:szCs w:val="28"/>
        </w:rPr>
        <w:t>и</w:t>
      </w:r>
      <w:r w:rsidR="003961B8" w:rsidRPr="006D0567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Pr="006D0567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3961B8" w:rsidRPr="006D0567">
        <w:rPr>
          <w:rFonts w:ascii="Times New Roman" w:hAnsi="Times New Roman" w:cs="Times New Roman"/>
          <w:sz w:val="28"/>
          <w:szCs w:val="28"/>
        </w:rPr>
        <w:t xml:space="preserve">, так как при </w:t>
      </w:r>
      <w:r w:rsidR="00180EAE" w:rsidRPr="006D0567">
        <w:rPr>
          <w:rFonts w:ascii="Times New Roman" w:hAnsi="Times New Roman" w:cs="Times New Roman"/>
          <w:sz w:val="28"/>
          <w:szCs w:val="28"/>
        </w:rPr>
        <w:t>низком уровне платежеспособности населения отсутствует спрос</w:t>
      </w:r>
      <w:r w:rsidR="003961B8" w:rsidRPr="006D0567">
        <w:rPr>
          <w:rFonts w:ascii="Times New Roman" w:hAnsi="Times New Roman" w:cs="Times New Roman"/>
          <w:sz w:val="28"/>
          <w:szCs w:val="28"/>
        </w:rPr>
        <w:t xml:space="preserve"> </w:t>
      </w:r>
      <w:r w:rsidRPr="006D0567">
        <w:rPr>
          <w:rFonts w:ascii="Times New Roman" w:hAnsi="Times New Roman" w:cs="Times New Roman"/>
          <w:sz w:val="28"/>
          <w:szCs w:val="28"/>
        </w:rPr>
        <w:t>на данный вид услуг</w:t>
      </w:r>
      <w:r w:rsidR="00180EAE" w:rsidRPr="006D0567">
        <w:rPr>
          <w:rFonts w:ascii="Times New Roman" w:hAnsi="Times New Roman" w:cs="Times New Roman"/>
          <w:sz w:val="28"/>
          <w:szCs w:val="28"/>
        </w:rPr>
        <w:t xml:space="preserve">. Также </w:t>
      </w:r>
      <w:r w:rsidRPr="006D0567">
        <w:rPr>
          <w:rFonts w:ascii="Times New Roman" w:hAnsi="Times New Roman" w:cs="Times New Roman"/>
          <w:sz w:val="28"/>
          <w:szCs w:val="28"/>
        </w:rPr>
        <w:t xml:space="preserve">нет </w:t>
      </w:r>
      <w:r w:rsidR="00180EAE" w:rsidRPr="006D0567">
        <w:rPr>
          <w:rFonts w:ascii="Times New Roman" w:hAnsi="Times New Roman" w:cs="Times New Roman"/>
          <w:sz w:val="28"/>
          <w:szCs w:val="28"/>
        </w:rPr>
        <w:t>частных предпринимателей, изъявивших желание развивать своё дело в этом направлении.</w:t>
      </w:r>
      <w:r w:rsidRPr="006D05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3F5E" w:rsidRDefault="00302E84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образовательной деятельности и организация образовательного процесса по  образовательным программам дошкольного образования. </w:t>
      </w:r>
    </w:p>
    <w:p w:rsidR="00F77136" w:rsidRPr="00F77136" w:rsidRDefault="00F77136" w:rsidP="00F7713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136">
        <w:rPr>
          <w:rFonts w:ascii="Times New Roman" w:hAnsi="Times New Roman" w:cs="Times New Roman"/>
          <w:sz w:val="28"/>
          <w:szCs w:val="28"/>
        </w:rPr>
        <w:t>Вместе с тем, в условиях дефицита мест в детских садах для детей до 3-х лет была продолжена работа по использованию вариативных форм организации дошкольного образования.</w:t>
      </w:r>
    </w:p>
    <w:p w:rsidR="006D0567" w:rsidRPr="00853F5E" w:rsidRDefault="00F77136" w:rsidP="00F7713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136">
        <w:rPr>
          <w:rFonts w:ascii="Times New Roman" w:hAnsi="Times New Roman" w:cs="Times New Roman"/>
          <w:sz w:val="28"/>
          <w:szCs w:val="28"/>
        </w:rPr>
        <w:t xml:space="preserve">Группы кратковременного пребывания детей (с пребыванием в них                    от 3-х до 5-и часов) действовали на протяжении 2015 года в детском саду «Красная шапочка» п. </w:t>
      </w:r>
      <w:proofErr w:type="gramStart"/>
      <w:r w:rsidRPr="00F77136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F77136">
        <w:rPr>
          <w:rFonts w:ascii="Times New Roman" w:hAnsi="Times New Roman" w:cs="Times New Roman"/>
          <w:sz w:val="28"/>
          <w:szCs w:val="28"/>
        </w:rPr>
        <w:t xml:space="preserve"> (2 группы).</w:t>
      </w:r>
      <w:r w:rsidRPr="00F771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136">
        <w:rPr>
          <w:rFonts w:ascii="Times New Roman" w:hAnsi="Times New Roman" w:cs="Times New Roman"/>
          <w:sz w:val="28"/>
          <w:szCs w:val="28"/>
        </w:rPr>
        <w:t>Услугами групп кратковременного пребывания воспользовались родители 20 детей. Уменьшение количества групп кратковременного пребывания по сравнению с 2014 годом произошло за счет увеличения ме</w:t>
      </w:r>
      <w:proofErr w:type="gramStart"/>
      <w:r w:rsidRPr="00F77136">
        <w:rPr>
          <w:rFonts w:ascii="Times New Roman" w:hAnsi="Times New Roman" w:cs="Times New Roman"/>
          <w:sz w:val="28"/>
          <w:szCs w:val="28"/>
        </w:rPr>
        <w:t>ст в гр</w:t>
      </w:r>
      <w:proofErr w:type="gramEnd"/>
      <w:r w:rsidRPr="00F77136">
        <w:rPr>
          <w:rFonts w:ascii="Times New Roman" w:hAnsi="Times New Roman" w:cs="Times New Roman"/>
          <w:sz w:val="28"/>
          <w:szCs w:val="28"/>
        </w:rPr>
        <w:t>уппах 12- часового пребывания.</w:t>
      </w:r>
    </w:p>
    <w:p w:rsidR="00F77136" w:rsidRPr="00F77136" w:rsidRDefault="00F77136" w:rsidP="00F77136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7136">
        <w:rPr>
          <w:rFonts w:ascii="Times New Roman" w:hAnsi="Times New Roman" w:cs="Times New Roman"/>
          <w:sz w:val="28"/>
          <w:szCs w:val="28"/>
        </w:rPr>
        <w:t xml:space="preserve">Кроме того, для родителей, дети которых не посещают детский сад, были открыты 16 консультационных пунктов (в образовательных организациях п. Междуреченский, </w:t>
      </w:r>
      <w:proofErr w:type="spellStart"/>
      <w:r w:rsidRPr="00F77136">
        <w:rPr>
          <w:rFonts w:ascii="Times New Roman" w:hAnsi="Times New Roman" w:cs="Times New Roman"/>
          <w:sz w:val="28"/>
          <w:szCs w:val="28"/>
        </w:rPr>
        <w:t>Мортка</w:t>
      </w:r>
      <w:proofErr w:type="spellEnd"/>
      <w:r w:rsidRPr="00F77136">
        <w:rPr>
          <w:rFonts w:ascii="Times New Roman" w:hAnsi="Times New Roman" w:cs="Times New Roman"/>
          <w:sz w:val="28"/>
          <w:szCs w:val="28"/>
        </w:rPr>
        <w:t xml:space="preserve"> Половинка, Кондинский, </w:t>
      </w:r>
      <w:proofErr w:type="spellStart"/>
      <w:r w:rsidRPr="00F77136">
        <w:rPr>
          <w:rFonts w:ascii="Times New Roman" w:hAnsi="Times New Roman" w:cs="Times New Roman"/>
          <w:sz w:val="28"/>
          <w:szCs w:val="28"/>
        </w:rPr>
        <w:t>Чантырья</w:t>
      </w:r>
      <w:proofErr w:type="spellEnd"/>
      <w:r w:rsidRPr="00F77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136">
        <w:rPr>
          <w:rFonts w:ascii="Times New Roman" w:hAnsi="Times New Roman" w:cs="Times New Roman"/>
          <w:sz w:val="28"/>
          <w:szCs w:val="28"/>
        </w:rPr>
        <w:t>Куминский</w:t>
      </w:r>
      <w:proofErr w:type="spellEnd"/>
      <w:r w:rsidRPr="00F77136">
        <w:rPr>
          <w:rFonts w:ascii="Times New Roman" w:hAnsi="Times New Roman" w:cs="Times New Roman"/>
          <w:sz w:val="28"/>
          <w:szCs w:val="28"/>
        </w:rPr>
        <w:t xml:space="preserve">, Луговой, </w:t>
      </w:r>
      <w:proofErr w:type="spellStart"/>
      <w:r w:rsidRPr="00F77136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Pr="00F77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13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77136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F77136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F77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136">
        <w:rPr>
          <w:rFonts w:ascii="Times New Roman" w:hAnsi="Times New Roman" w:cs="Times New Roman"/>
          <w:sz w:val="28"/>
          <w:szCs w:val="28"/>
        </w:rPr>
        <w:t>Шугур</w:t>
      </w:r>
      <w:proofErr w:type="spellEnd"/>
      <w:r w:rsidRPr="00F77136">
        <w:rPr>
          <w:rFonts w:ascii="Times New Roman" w:hAnsi="Times New Roman" w:cs="Times New Roman"/>
          <w:sz w:val="28"/>
          <w:szCs w:val="28"/>
        </w:rPr>
        <w:t xml:space="preserve">, Алтай, </w:t>
      </w:r>
      <w:proofErr w:type="spellStart"/>
      <w:r w:rsidRPr="00F77136">
        <w:rPr>
          <w:rFonts w:ascii="Times New Roman" w:hAnsi="Times New Roman" w:cs="Times New Roman"/>
          <w:sz w:val="28"/>
          <w:szCs w:val="28"/>
        </w:rPr>
        <w:t>Ушья</w:t>
      </w:r>
      <w:proofErr w:type="spellEnd"/>
      <w:r w:rsidRPr="00F77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136">
        <w:rPr>
          <w:rFonts w:ascii="Times New Roman" w:hAnsi="Times New Roman" w:cs="Times New Roman"/>
          <w:sz w:val="28"/>
          <w:szCs w:val="28"/>
        </w:rPr>
        <w:t>с.Болчары</w:t>
      </w:r>
      <w:proofErr w:type="spellEnd"/>
      <w:r w:rsidRPr="00F77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136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F77136">
        <w:rPr>
          <w:rFonts w:ascii="Times New Roman" w:hAnsi="Times New Roman" w:cs="Times New Roman"/>
          <w:sz w:val="28"/>
          <w:szCs w:val="28"/>
        </w:rPr>
        <w:t>,), в течение года принято 124 обращения, проведено в общей сложности 265 консультаций и 63 занятия (с ребенком).</w:t>
      </w:r>
      <w:r w:rsidRPr="00F771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136">
        <w:rPr>
          <w:rFonts w:ascii="Times New Roman" w:hAnsi="Times New Roman" w:cs="Times New Roman"/>
          <w:sz w:val="28"/>
          <w:szCs w:val="28"/>
        </w:rPr>
        <w:t>Основными направлениями работы таких пунктов являются увеличение охвата детей дошкольным образованием, улучшение детско-родительских отношений через организацию различных видов групповой и индивидуальной работы с семьей, а также повышение компетентности родителей в воспитании детей.</w:t>
      </w:r>
    </w:p>
    <w:p w:rsidR="00515F87" w:rsidRDefault="00AA7401" w:rsidP="00292EC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 дошкольных образовательных организаций и оценка уровня заработной платы педагогических работни</w:t>
      </w:r>
      <w:r w:rsidR="00535C2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ов. </w:t>
      </w:r>
      <w:r w:rsidR="00535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C21" w:rsidRPr="00535C21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535C21">
        <w:rPr>
          <w:rFonts w:ascii="Times New Roman" w:hAnsi="Times New Roman" w:cs="Times New Roman"/>
          <w:sz w:val="28"/>
          <w:szCs w:val="28"/>
        </w:rPr>
        <w:t>педагогических</w:t>
      </w:r>
      <w:r w:rsidR="00F77136">
        <w:rPr>
          <w:rFonts w:ascii="Times New Roman" w:hAnsi="Times New Roman" w:cs="Times New Roman"/>
          <w:sz w:val="28"/>
          <w:szCs w:val="28"/>
        </w:rPr>
        <w:t xml:space="preserve"> </w:t>
      </w:r>
      <w:r w:rsidR="00535C21">
        <w:rPr>
          <w:rFonts w:ascii="Times New Roman" w:hAnsi="Times New Roman" w:cs="Times New Roman"/>
          <w:sz w:val="28"/>
          <w:szCs w:val="28"/>
        </w:rPr>
        <w:t xml:space="preserve">работников образовательных организаций, реализующих программы дошкольного образования, составила </w:t>
      </w:r>
      <w:r w:rsidR="00515F87">
        <w:rPr>
          <w:rFonts w:ascii="Times New Roman" w:hAnsi="Times New Roman" w:cs="Times New Roman"/>
          <w:sz w:val="28"/>
          <w:szCs w:val="28"/>
        </w:rPr>
        <w:t>261</w:t>
      </w:r>
      <w:r w:rsidR="00535C21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12562">
        <w:rPr>
          <w:rFonts w:ascii="Times New Roman" w:hAnsi="Times New Roman" w:cs="Times New Roman"/>
          <w:sz w:val="28"/>
          <w:szCs w:val="28"/>
        </w:rPr>
        <w:t xml:space="preserve"> </w:t>
      </w:r>
      <w:r w:rsidR="00F77136">
        <w:rPr>
          <w:rFonts w:ascii="Times New Roman" w:hAnsi="Times New Roman" w:cs="Times New Roman"/>
          <w:sz w:val="28"/>
          <w:szCs w:val="28"/>
        </w:rPr>
        <w:t xml:space="preserve">54,2% </w:t>
      </w:r>
      <w:r w:rsidR="005B4BA8" w:rsidRPr="005B4BA8">
        <w:rPr>
          <w:rFonts w:ascii="Times New Roman" w:hAnsi="Times New Roman" w:cs="Times New Roman"/>
          <w:sz w:val="28"/>
          <w:szCs w:val="28"/>
        </w:rPr>
        <w:t>воспита</w:t>
      </w:r>
      <w:r w:rsidR="00853F5E">
        <w:rPr>
          <w:rFonts w:ascii="Times New Roman" w:hAnsi="Times New Roman" w:cs="Times New Roman"/>
          <w:sz w:val="28"/>
          <w:szCs w:val="28"/>
        </w:rPr>
        <w:t xml:space="preserve">телей </w:t>
      </w:r>
      <w:r w:rsidR="00F77136">
        <w:rPr>
          <w:rFonts w:ascii="Times New Roman" w:hAnsi="Times New Roman" w:cs="Times New Roman"/>
          <w:sz w:val="28"/>
          <w:szCs w:val="28"/>
        </w:rPr>
        <w:t xml:space="preserve">(2014 год - 51,4%) </w:t>
      </w:r>
      <w:r w:rsidR="00853F5E">
        <w:rPr>
          <w:rFonts w:ascii="Times New Roman" w:hAnsi="Times New Roman" w:cs="Times New Roman"/>
          <w:sz w:val="28"/>
          <w:szCs w:val="28"/>
        </w:rPr>
        <w:t xml:space="preserve">имеют высшее образование. </w:t>
      </w:r>
      <w:r w:rsidR="00712562">
        <w:rPr>
          <w:rFonts w:ascii="Times New Roman" w:hAnsi="Times New Roman" w:cs="Times New Roman"/>
          <w:sz w:val="28"/>
          <w:szCs w:val="28"/>
        </w:rPr>
        <w:t>Численность воспитанников организаций дошкольного образования в расчете на 1 педагогического работника в районе состав</w:t>
      </w:r>
      <w:r w:rsidR="00853F5E">
        <w:rPr>
          <w:rFonts w:ascii="Times New Roman" w:hAnsi="Times New Roman" w:cs="Times New Roman"/>
          <w:sz w:val="28"/>
          <w:szCs w:val="28"/>
        </w:rPr>
        <w:t>ляет</w:t>
      </w:r>
      <w:r w:rsidR="00712562">
        <w:rPr>
          <w:rFonts w:ascii="Times New Roman" w:hAnsi="Times New Roman" w:cs="Times New Roman"/>
          <w:sz w:val="28"/>
          <w:szCs w:val="28"/>
        </w:rPr>
        <w:t xml:space="preserve"> </w:t>
      </w:r>
      <w:r w:rsidR="00515F87">
        <w:rPr>
          <w:rFonts w:ascii="Times New Roman" w:hAnsi="Times New Roman" w:cs="Times New Roman"/>
          <w:sz w:val="28"/>
          <w:szCs w:val="28"/>
        </w:rPr>
        <w:t>8,7</w:t>
      </w:r>
      <w:r w:rsidR="007125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15F87">
        <w:rPr>
          <w:rFonts w:ascii="Times New Roman" w:hAnsi="Times New Roman" w:cs="Times New Roman"/>
          <w:sz w:val="28"/>
          <w:szCs w:val="28"/>
        </w:rPr>
        <w:t>, что немного больше показателя 2014 года (8,6)</w:t>
      </w:r>
      <w:r w:rsidR="00712562">
        <w:rPr>
          <w:rFonts w:ascii="Times New Roman" w:hAnsi="Times New Roman" w:cs="Times New Roman"/>
          <w:sz w:val="28"/>
          <w:szCs w:val="28"/>
        </w:rPr>
        <w:t>.</w:t>
      </w:r>
      <w:r w:rsidR="000F198A">
        <w:rPr>
          <w:rFonts w:ascii="Times New Roman" w:hAnsi="Times New Roman" w:cs="Times New Roman"/>
          <w:sz w:val="28"/>
          <w:szCs w:val="28"/>
        </w:rPr>
        <w:t xml:space="preserve"> </w:t>
      </w:r>
      <w:r w:rsidR="00515F87">
        <w:rPr>
          <w:rFonts w:ascii="Times New Roman" w:hAnsi="Times New Roman" w:cs="Times New Roman"/>
          <w:sz w:val="28"/>
          <w:szCs w:val="28"/>
        </w:rPr>
        <w:t xml:space="preserve">Это произошло за счет увеличения данного показателя по организациям, находящимся в городской местности. </w:t>
      </w:r>
    </w:p>
    <w:p w:rsidR="000F198A" w:rsidRDefault="000F198A" w:rsidP="00292EC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</w:t>
      </w:r>
      <w:r w:rsidR="008E7AD5">
        <w:rPr>
          <w:rFonts w:ascii="Times New Roman" w:hAnsi="Times New Roman" w:cs="Times New Roman"/>
          <w:sz w:val="28"/>
          <w:szCs w:val="28"/>
        </w:rPr>
        <w:t>Кондинском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(по муниципальны</w:t>
      </w:r>
      <w:r w:rsidR="008E7AD5">
        <w:rPr>
          <w:rFonts w:ascii="Times New Roman" w:hAnsi="Times New Roman" w:cs="Times New Roman"/>
          <w:sz w:val="28"/>
          <w:szCs w:val="28"/>
        </w:rPr>
        <w:t xml:space="preserve">м образовательным организациям) </w:t>
      </w:r>
      <w:r w:rsidR="00853F5E">
        <w:rPr>
          <w:rFonts w:ascii="Times New Roman" w:hAnsi="Times New Roman" w:cs="Times New Roman"/>
          <w:sz w:val="28"/>
          <w:szCs w:val="28"/>
        </w:rPr>
        <w:t xml:space="preserve">увеличилось по сравнению с </w:t>
      </w:r>
      <w:r w:rsidR="00515F87">
        <w:rPr>
          <w:rFonts w:ascii="Times New Roman" w:hAnsi="Times New Roman" w:cs="Times New Roman"/>
          <w:sz w:val="28"/>
          <w:szCs w:val="28"/>
        </w:rPr>
        <w:t xml:space="preserve">предыдущими годами </w:t>
      </w:r>
      <w:r w:rsidR="00853F5E">
        <w:rPr>
          <w:rFonts w:ascii="Times New Roman" w:hAnsi="Times New Roman" w:cs="Times New Roman"/>
          <w:sz w:val="28"/>
          <w:szCs w:val="28"/>
        </w:rPr>
        <w:t xml:space="preserve"> и </w:t>
      </w:r>
      <w:r w:rsidR="00515F87">
        <w:rPr>
          <w:rFonts w:ascii="Times New Roman" w:hAnsi="Times New Roman" w:cs="Times New Roman"/>
          <w:sz w:val="28"/>
          <w:szCs w:val="28"/>
        </w:rPr>
        <w:t xml:space="preserve"> достигло 1</w:t>
      </w:r>
      <w:r w:rsidR="00DB2FC2">
        <w:rPr>
          <w:rFonts w:ascii="Times New Roman" w:hAnsi="Times New Roman" w:cs="Times New Roman"/>
          <w:sz w:val="28"/>
          <w:szCs w:val="28"/>
        </w:rPr>
        <w:t>15,5</w:t>
      </w:r>
      <w:r w:rsidR="00515F87">
        <w:rPr>
          <w:rFonts w:ascii="Times New Roman" w:hAnsi="Times New Roman" w:cs="Times New Roman"/>
          <w:sz w:val="28"/>
          <w:szCs w:val="28"/>
        </w:rPr>
        <w:t xml:space="preserve">%  </w:t>
      </w:r>
      <w:r w:rsidR="00853F5E">
        <w:rPr>
          <w:rFonts w:ascii="Times New Roman" w:hAnsi="Times New Roman" w:cs="Times New Roman"/>
          <w:sz w:val="28"/>
          <w:szCs w:val="28"/>
        </w:rPr>
        <w:t xml:space="preserve">(2013 г. - </w:t>
      </w:r>
      <w:r w:rsidR="008E7AD5">
        <w:rPr>
          <w:rFonts w:ascii="Times New Roman" w:hAnsi="Times New Roman" w:cs="Times New Roman"/>
          <w:sz w:val="28"/>
          <w:szCs w:val="28"/>
        </w:rPr>
        <w:t>85,7%</w:t>
      </w:r>
      <w:r w:rsidR="00515F87">
        <w:rPr>
          <w:rFonts w:ascii="Times New Roman" w:hAnsi="Times New Roman" w:cs="Times New Roman"/>
          <w:sz w:val="28"/>
          <w:szCs w:val="28"/>
        </w:rPr>
        <w:t>, 2014 – 87,6%</w:t>
      </w:r>
      <w:r w:rsidR="00853F5E">
        <w:rPr>
          <w:rFonts w:ascii="Times New Roman" w:hAnsi="Times New Roman" w:cs="Times New Roman"/>
          <w:sz w:val="28"/>
          <w:szCs w:val="28"/>
        </w:rPr>
        <w:t>)</w:t>
      </w:r>
      <w:r w:rsidR="008E7AD5">
        <w:rPr>
          <w:rFonts w:ascii="Times New Roman" w:hAnsi="Times New Roman" w:cs="Times New Roman"/>
          <w:sz w:val="28"/>
          <w:szCs w:val="28"/>
        </w:rPr>
        <w:t>.</w:t>
      </w:r>
    </w:p>
    <w:p w:rsidR="00E5332C" w:rsidRPr="00E5332C" w:rsidRDefault="008E7AD5" w:rsidP="00292EC3">
      <w:pPr>
        <w:tabs>
          <w:tab w:val="right" w:leader="dot" w:pos="93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A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Материально-техническое и информационное обеспечение дошкольных образовательных организаций. </w:t>
      </w:r>
      <w:r w:rsidRPr="008E7AD5">
        <w:rPr>
          <w:rFonts w:ascii="Times New Roman" w:hAnsi="Times New Roman" w:cs="Times New Roman"/>
          <w:bCs/>
          <w:sz w:val="28"/>
          <w:szCs w:val="28"/>
        </w:rPr>
        <w:t>Площадь помещений, используемых непосредственно для нужд дошкольных образовательных организаций, в расчете на одного воспитанника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составила </w:t>
      </w:r>
      <w:r w:rsidR="00515F87">
        <w:rPr>
          <w:rFonts w:ascii="Times New Roman" w:hAnsi="Times New Roman" w:cs="Times New Roman"/>
          <w:bCs/>
          <w:sz w:val="28"/>
          <w:szCs w:val="28"/>
        </w:rPr>
        <w:t>8,89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15F87">
        <w:rPr>
          <w:rFonts w:ascii="Times New Roman" w:hAnsi="Times New Roman" w:cs="Times New Roman"/>
          <w:bCs/>
          <w:sz w:val="28"/>
          <w:szCs w:val="28"/>
        </w:rPr>
        <w:t xml:space="preserve"> (увеличилась на </w:t>
      </w:r>
      <w:r w:rsidR="0005020E">
        <w:rPr>
          <w:rFonts w:ascii="Times New Roman" w:hAnsi="Times New Roman" w:cs="Times New Roman"/>
          <w:bCs/>
          <w:sz w:val="28"/>
          <w:szCs w:val="28"/>
        </w:rPr>
        <w:t>1,38 м</w:t>
      </w:r>
      <w:r w:rsidR="0005020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05020E">
        <w:rPr>
          <w:rFonts w:ascii="Times New Roman" w:hAnsi="Times New Roman" w:cs="Times New Roman"/>
          <w:sz w:val="28"/>
          <w:szCs w:val="28"/>
        </w:rPr>
        <w:t>)</w:t>
      </w:r>
      <w:r w:rsidR="0005020E">
        <w:rPr>
          <w:rFonts w:ascii="Times New Roman" w:hAnsi="Times New Roman" w:cs="Times New Roman"/>
          <w:bCs/>
          <w:sz w:val="28"/>
          <w:szCs w:val="28"/>
          <w:vertAlign w:val="superscript"/>
        </w:rPr>
        <w:t>.</w:t>
      </w:r>
      <w:r w:rsidR="000502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332C">
        <w:rPr>
          <w:rFonts w:ascii="Times New Roman" w:hAnsi="Times New Roman" w:cs="Times New Roman"/>
          <w:bCs/>
          <w:sz w:val="28"/>
          <w:szCs w:val="28"/>
        </w:rPr>
        <w:t xml:space="preserve">100% </w:t>
      </w:r>
      <w:r w:rsidR="00E5332C">
        <w:rPr>
          <w:rFonts w:ascii="Times New Roman" w:hAnsi="Times New Roman" w:cs="Times New Roman"/>
          <w:sz w:val="28"/>
          <w:szCs w:val="28"/>
        </w:rPr>
        <w:t>дошкольных образовательных</w:t>
      </w:r>
      <w:r w:rsidR="0005020E">
        <w:rPr>
          <w:rFonts w:ascii="Times New Roman" w:hAnsi="Times New Roman" w:cs="Times New Roman"/>
          <w:sz w:val="28"/>
          <w:szCs w:val="28"/>
        </w:rPr>
        <w:t xml:space="preserve"> организаций имеют канализацию, </w:t>
      </w:r>
      <w:r w:rsidR="00E5332C">
        <w:rPr>
          <w:rFonts w:ascii="Times New Roman" w:hAnsi="Times New Roman" w:cs="Times New Roman"/>
          <w:sz w:val="28"/>
          <w:szCs w:val="28"/>
        </w:rPr>
        <w:t xml:space="preserve">водоснабжение, </w:t>
      </w:r>
      <w:r w:rsidR="0005020E">
        <w:rPr>
          <w:rFonts w:ascii="Times New Roman" w:hAnsi="Times New Roman" w:cs="Times New Roman"/>
          <w:sz w:val="28"/>
          <w:szCs w:val="28"/>
        </w:rPr>
        <w:t xml:space="preserve">90,9% - </w:t>
      </w:r>
      <w:r w:rsidR="00E5332C">
        <w:rPr>
          <w:rFonts w:ascii="Times New Roman" w:hAnsi="Times New Roman" w:cs="Times New Roman"/>
          <w:sz w:val="28"/>
          <w:szCs w:val="28"/>
        </w:rPr>
        <w:t xml:space="preserve">центральное отопление. </w:t>
      </w:r>
    </w:p>
    <w:p w:rsidR="00A6228F" w:rsidRDefault="0041077D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числа организаций, имеющих физкультурные залы, в общем числе дошкольных образовательных организаций, составил </w:t>
      </w:r>
      <w:r w:rsidR="0005020E">
        <w:rPr>
          <w:rFonts w:ascii="Times New Roman" w:hAnsi="Times New Roman" w:cs="Times New Roman"/>
          <w:sz w:val="28"/>
          <w:szCs w:val="28"/>
        </w:rPr>
        <w:t>72,7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A622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дошкольных организаций). </w:t>
      </w:r>
      <w:r w:rsidR="00A6228F">
        <w:rPr>
          <w:rFonts w:ascii="Times New Roman" w:hAnsi="Times New Roman" w:cs="Times New Roman"/>
          <w:sz w:val="28"/>
          <w:szCs w:val="28"/>
        </w:rPr>
        <w:t>В 2015 году, в связи с вводом новых объектов, в 2 учреждениях появились з</w:t>
      </w:r>
      <w:r>
        <w:rPr>
          <w:rFonts w:ascii="Times New Roman" w:hAnsi="Times New Roman" w:cs="Times New Roman"/>
          <w:sz w:val="28"/>
          <w:szCs w:val="28"/>
        </w:rPr>
        <w:t>акрыты</w:t>
      </w:r>
      <w:r w:rsidR="00A622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плавательны</w:t>
      </w:r>
      <w:r w:rsidR="00A622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бассейн</w:t>
      </w:r>
      <w:r w:rsidR="00A6228F">
        <w:rPr>
          <w:rFonts w:ascii="Times New Roman" w:hAnsi="Times New Roman" w:cs="Times New Roman"/>
          <w:sz w:val="28"/>
          <w:szCs w:val="28"/>
        </w:rPr>
        <w:t>ы.</w:t>
      </w:r>
    </w:p>
    <w:p w:rsidR="0041077D" w:rsidRDefault="00BB4D6F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 два раза по сравнению с 2014 годом увеличилось ч</w:t>
      </w:r>
      <w:r w:rsidR="0041077D">
        <w:rPr>
          <w:rFonts w:ascii="Times New Roman" w:hAnsi="Times New Roman" w:cs="Times New Roman"/>
          <w:sz w:val="28"/>
          <w:szCs w:val="28"/>
        </w:rPr>
        <w:t xml:space="preserve">исло персональных компьютеров, доступных для использования детьми, в расчете на 100 воспитанников дошкольных 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1077D">
        <w:rPr>
          <w:rFonts w:ascii="Times New Roman" w:hAnsi="Times New Roman" w:cs="Times New Roman"/>
          <w:sz w:val="28"/>
          <w:szCs w:val="28"/>
        </w:rPr>
        <w:t>составило 0,</w:t>
      </w:r>
      <w:r>
        <w:rPr>
          <w:rFonts w:ascii="Times New Roman" w:hAnsi="Times New Roman" w:cs="Times New Roman"/>
          <w:sz w:val="28"/>
          <w:szCs w:val="28"/>
        </w:rPr>
        <w:t>8</w:t>
      </w:r>
      <w:r w:rsidR="0041077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BD4" w:rsidRDefault="00FE2BD4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77D" w:rsidRPr="0041077D" w:rsidRDefault="0041077D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77D">
        <w:rPr>
          <w:rFonts w:ascii="Times New Roman" w:hAnsi="Times New Roman" w:cs="Times New Roman"/>
          <w:b/>
          <w:sz w:val="28"/>
          <w:szCs w:val="28"/>
        </w:rPr>
        <w:t>Условия получения дошкольного образования лицами с ограниченными возможностями здоровья и инвалидами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BB4D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B4D6F"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B4D6F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%) детей </w:t>
      </w:r>
      <w:r w:rsidR="00BB4D6F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и 8 детей </w:t>
      </w:r>
      <w:r>
        <w:rPr>
          <w:rFonts w:ascii="Times New Roman" w:hAnsi="Times New Roman" w:cs="Times New Roman"/>
          <w:sz w:val="28"/>
          <w:szCs w:val="28"/>
        </w:rPr>
        <w:t>– инвалидов посещали дошкольные обр</w:t>
      </w:r>
      <w:r w:rsidR="00BB4D6F">
        <w:rPr>
          <w:rFonts w:ascii="Times New Roman" w:hAnsi="Times New Roman" w:cs="Times New Roman"/>
          <w:sz w:val="28"/>
          <w:szCs w:val="28"/>
        </w:rPr>
        <w:t xml:space="preserve">азовательные организации района, что в </w:t>
      </w:r>
      <w:r w:rsidR="009702FD">
        <w:rPr>
          <w:rFonts w:ascii="Times New Roman" w:hAnsi="Times New Roman" w:cs="Times New Roman"/>
          <w:sz w:val="28"/>
          <w:szCs w:val="28"/>
        </w:rPr>
        <w:t>3,4</w:t>
      </w:r>
      <w:r w:rsidR="00BB4D6F">
        <w:rPr>
          <w:rFonts w:ascii="Times New Roman" w:hAnsi="Times New Roman" w:cs="Times New Roman"/>
          <w:sz w:val="28"/>
          <w:szCs w:val="28"/>
        </w:rPr>
        <w:t xml:space="preserve"> раз</w:t>
      </w:r>
      <w:r w:rsidR="009702FD">
        <w:rPr>
          <w:rFonts w:ascii="Times New Roman" w:hAnsi="Times New Roman" w:cs="Times New Roman"/>
          <w:sz w:val="28"/>
          <w:szCs w:val="28"/>
        </w:rPr>
        <w:t>а</w:t>
      </w:r>
      <w:r w:rsidR="00BB4D6F">
        <w:rPr>
          <w:rFonts w:ascii="Times New Roman" w:hAnsi="Times New Roman" w:cs="Times New Roman"/>
          <w:sz w:val="28"/>
          <w:szCs w:val="28"/>
        </w:rPr>
        <w:t xml:space="preserve"> больше количества детей этой категории, посещавших ДОУ. Этот факт свидетельствует о создании условий для инклюзивного образования в образовательных организациях района.</w:t>
      </w:r>
    </w:p>
    <w:p w:rsidR="00C3397E" w:rsidRPr="00C3397E" w:rsidRDefault="0000458D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58D">
        <w:rPr>
          <w:rFonts w:ascii="Times New Roman" w:hAnsi="Times New Roman" w:cs="Times New Roman"/>
          <w:b/>
          <w:sz w:val="28"/>
          <w:szCs w:val="28"/>
        </w:rPr>
        <w:t>Состояние здоровья лиц, обучающихся по программам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397E" w:rsidRPr="00C3397E">
        <w:rPr>
          <w:rFonts w:ascii="Times New Roman" w:hAnsi="Times New Roman" w:cs="Times New Roman"/>
          <w:sz w:val="28"/>
          <w:szCs w:val="28"/>
        </w:rPr>
        <w:t xml:space="preserve">Залог успешной адаптации к условиям обучения в школе – это и достаточный уровень здоровья. Поэтому еще одной задачей дошкольного образовательного учреждения является охрана жизни и укрепление физического и психического здоровья детей. Одним из показателей, отражающих результаты и качество работы учреждения в этом направлении, является вопрос сохранения и укрепления здоровья воспитанников. </w:t>
      </w:r>
    </w:p>
    <w:p w:rsidR="00C3397E" w:rsidRPr="00C3397E" w:rsidRDefault="00C3397E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Наряду с экологически неблагоприятными условиями северного района, на уровень здоровья воспитанников влияют факторы образовательной среды. Поэтому работа по сохранению и укреплению здоровья детей остается в числе наиболее важных. </w:t>
      </w:r>
    </w:p>
    <w:p w:rsidR="00C3397E" w:rsidRPr="00C3397E" w:rsidRDefault="00C3397E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Уровень здоровья определяется количеством и частотой заболеваний в расчете на одного дошкольника, а также уровнем индекса здоровья. Для получения объективных данных о качестве </w:t>
      </w:r>
      <w:proofErr w:type="spellStart"/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здоровьесберегающей</w:t>
      </w:r>
      <w:proofErr w:type="spellEnd"/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деятельности дошкольных образовательных организаций в рамках муниципального мониторинга системы образования управлением образования ежегодно осуществляется анализ вышеназванных показателей. </w:t>
      </w:r>
    </w:p>
    <w:p w:rsidR="00C3397E" w:rsidRPr="00C3397E" w:rsidRDefault="00C3397E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В среднем количество пропущенных дней по болезни одним ребенком составило </w:t>
      </w:r>
      <w:r w:rsidR="009702F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21,9</w:t>
      </w: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дней, что </w:t>
      </w:r>
      <w:r w:rsidR="009702F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меньше</w:t>
      </w: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</w:t>
      </w:r>
      <w:r w:rsidR="009702F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3,4</w:t>
      </w: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чем в 201</w:t>
      </w:r>
      <w:r w:rsidR="009702F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году (</w:t>
      </w:r>
      <w:r w:rsidR="009702F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25,3</w:t>
      </w: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дней). Поэтому </w:t>
      </w:r>
      <w:r w:rsidR="009702F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работу</w:t>
      </w: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направленную на сохранение здоровья детей, </w:t>
      </w:r>
      <w:r w:rsidR="009702F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можно</w:t>
      </w: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702F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считать</w:t>
      </w: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702F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результативной</w:t>
      </w: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C3397E" w:rsidRPr="00C3397E" w:rsidRDefault="00C3397E" w:rsidP="00292EC3">
      <w:pPr>
        <w:pStyle w:val="Default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397E">
        <w:rPr>
          <w:rFonts w:ascii="Times New Roman" w:hAnsi="Times New Roman" w:cs="Times New Roman"/>
          <w:sz w:val="28"/>
          <w:szCs w:val="28"/>
        </w:rPr>
        <w:t xml:space="preserve">Для достижения положительных результатов в данном направлении деятельности будут способствовать разработанные в каждой образовательной организации программы, направленные на развитие комплекса мер по повышению эффективности </w:t>
      </w:r>
      <w:proofErr w:type="spellStart"/>
      <w:r w:rsidRPr="00C3397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3397E">
        <w:rPr>
          <w:rFonts w:ascii="Times New Roman" w:hAnsi="Times New Roman" w:cs="Times New Roman"/>
          <w:sz w:val="28"/>
          <w:szCs w:val="28"/>
        </w:rPr>
        <w:t xml:space="preserve"> деятельности, созданные условия для сохранения, укрепления и поддержания здоровья детей</w:t>
      </w:r>
      <w:r w:rsidRPr="00C339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3397E" w:rsidRPr="00C3397E" w:rsidRDefault="00C3397E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Вместе с тем, в каждой дошкольной организации выстроена системная работа по совместной деятельности педагогов и родителей по сохранению и укреплению здоровья ребенка, формированию здорового образа жизни, основ гигиенической и физической культуры. Эта работа имеет не только педагогическое, но и глубокое социальное значение. </w:t>
      </w:r>
    </w:p>
    <w:p w:rsidR="0041077D" w:rsidRPr="00A256CC" w:rsidRDefault="004F4CB3" w:rsidP="00A256CC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4CB3">
        <w:rPr>
          <w:rFonts w:ascii="Times New Roman" w:hAnsi="Times New Roman" w:cs="Times New Roman"/>
          <w:b/>
          <w:sz w:val="28"/>
          <w:szCs w:val="28"/>
        </w:rPr>
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</w:r>
      <w:r w:rsidR="00A076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76FC" w:rsidRPr="00431233">
        <w:rPr>
          <w:rFonts w:ascii="Times New Roman" w:hAnsi="Times New Roman" w:cs="Times New Roman"/>
          <w:sz w:val="28"/>
          <w:szCs w:val="28"/>
        </w:rPr>
        <w:t>Структура сети образовательных учреждений района в сравнении с 201</w:t>
      </w:r>
      <w:r w:rsidR="00C3397E" w:rsidRPr="00431233">
        <w:rPr>
          <w:rFonts w:ascii="Times New Roman" w:hAnsi="Times New Roman" w:cs="Times New Roman"/>
          <w:sz w:val="28"/>
          <w:szCs w:val="28"/>
        </w:rPr>
        <w:t>3</w:t>
      </w:r>
      <w:r w:rsidR="00A076FC" w:rsidRPr="00431233">
        <w:rPr>
          <w:rFonts w:ascii="Times New Roman" w:hAnsi="Times New Roman" w:cs="Times New Roman"/>
          <w:sz w:val="28"/>
          <w:szCs w:val="28"/>
        </w:rPr>
        <w:t xml:space="preserve"> годом уменьшилась</w:t>
      </w:r>
      <w:r w:rsidR="00A256CC">
        <w:rPr>
          <w:rFonts w:ascii="Times New Roman" w:hAnsi="Times New Roman" w:cs="Times New Roman"/>
          <w:sz w:val="28"/>
          <w:szCs w:val="28"/>
        </w:rPr>
        <w:t xml:space="preserve"> на 7 дошкольных образовательных организаций (2014 – на 1 ДОУ, 2015 – на 6 ДОУ)</w:t>
      </w:r>
      <w:r w:rsidR="00A076FC" w:rsidRPr="00431233">
        <w:rPr>
          <w:rFonts w:ascii="Times New Roman" w:hAnsi="Times New Roman" w:cs="Times New Roman"/>
          <w:sz w:val="28"/>
          <w:szCs w:val="28"/>
        </w:rPr>
        <w:t xml:space="preserve">. </w:t>
      </w:r>
      <w:r w:rsidR="00C3397E" w:rsidRPr="00431233">
        <w:rPr>
          <w:rFonts w:ascii="Times New Roman" w:hAnsi="Times New Roman" w:cs="Times New Roman"/>
          <w:bCs/>
          <w:iCs/>
          <w:sz w:val="28"/>
          <w:szCs w:val="28"/>
        </w:rPr>
        <w:t>Оптимизация (реорганизация) сети осуществлялась за счет объединения образовательных организаций, а высвободившиеся средства перенаправлены на повышение заработной платы педагогических работников.</w:t>
      </w:r>
    </w:p>
    <w:p w:rsidR="00015DB4" w:rsidRDefault="00015DB4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DB4">
        <w:rPr>
          <w:rFonts w:ascii="Times New Roman" w:hAnsi="Times New Roman" w:cs="Times New Roman"/>
          <w:b/>
          <w:sz w:val="28"/>
          <w:szCs w:val="28"/>
        </w:rPr>
        <w:t>Финансово-экономическая деятельность дошкольных образовательных организаций</w:t>
      </w:r>
      <w:r w:rsidR="002E07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0798" w:rsidRPr="002E0798">
        <w:rPr>
          <w:rFonts w:ascii="Times New Roman" w:hAnsi="Times New Roman" w:cs="Times New Roman"/>
          <w:bCs/>
          <w:sz w:val="28"/>
          <w:szCs w:val="28"/>
        </w:rPr>
        <w:t>Общий объем финансовых средств, поступивших в дошкольные образовательные организации</w:t>
      </w:r>
      <w:r w:rsidR="008C649A">
        <w:rPr>
          <w:rFonts w:ascii="Times New Roman" w:hAnsi="Times New Roman" w:cs="Times New Roman"/>
          <w:bCs/>
          <w:sz w:val="28"/>
          <w:szCs w:val="28"/>
        </w:rPr>
        <w:t xml:space="preserve"> в 201</w:t>
      </w:r>
      <w:r w:rsidR="00A256CC">
        <w:rPr>
          <w:rFonts w:ascii="Times New Roman" w:hAnsi="Times New Roman" w:cs="Times New Roman"/>
          <w:bCs/>
          <w:sz w:val="28"/>
          <w:szCs w:val="28"/>
        </w:rPr>
        <w:t>5</w:t>
      </w:r>
      <w:r w:rsidR="008C649A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DB2FC2">
        <w:rPr>
          <w:rFonts w:ascii="Times New Roman" w:hAnsi="Times New Roman" w:cs="Times New Roman"/>
          <w:bCs/>
          <w:sz w:val="28"/>
          <w:szCs w:val="28"/>
        </w:rPr>
        <w:t>,</w:t>
      </w:r>
      <w:r w:rsidR="008C649A">
        <w:rPr>
          <w:rFonts w:ascii="Times New Roman" w:hAnsi="Times New Roman" w:cs="Times New Roman"/>
          <w:bCs/>
          <w:sz w:val="28"/>
          <w:szCs w:val="28"/>
        </w:rPr>
        <w:t xml:space="preserve"> составил </w:t>
      </w:r>
      <w:r w:rsidR="00A256CC">
        <w:rPr>
          <w:rFonts w:ascii="Times New Roman" w:hAnsi="Times New Roman" w:cs="Times New Roman"/>
          <w:bCs/>
          <w:sz w:val="28"/>
          <w:szCs w:val="28"/>
        </w:rPr>
        <w:t>398 706,9</w:t>
      </w:r>
      <w:r w:rsidR="004312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49A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2E0798" w:rsidRPr="002E0798">
        <w:rPr>
          <w:rFonts w:ascii="Times New Roman" w:hAnsi="Times New Roman" w:cs="Times New Roman"/>
          <w:bCs/>
          <w:sz w:val="28"/>
          <w:szCs w:val="28"/>
        </w:rPr>
        <w:t>,</w:t>
      </w:r>
      <w:r w:rsidR="008C649A"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r w:rsidR="002E0798" w:rsidRPr="002E0798">
        <w:rPr>
          <w:rFonts w:ascii="Times New Roman" w:hAnsi="Times New Roman" w:cs="Times New Roman"/>
          <w:bCs/>
          <w:sz w:val="28"/>
          <w:szCs w:val="28"/>
        </w:rPr>
        <w:t xml:space="preserve"> в расчете на одного воспитанника</w:t>
      </w:r>
      <w:r w:rsidR="002E0798">
        <w:rPr>
          <w:rFonts w:ascii="Times New Roman" w:hAnsi="Times New Roman" w:cs="Times New Roman"/>
          <w:bCs/>
          <w:sz w:val="28"/>
          <w:szCs w:val="28"/>
        </w:rPr>
        <w:t xml:space="preserve"> составил</w:t>
      </w:r>
      <w:r w:rsidR="008C649A">
        <w:rPr>
          <w:rFonts w:ascii="Times New Roman" w:hAnsi="Times New Roman" w:cs="Times New Roman"/>
          <w:bCs/>
          <w:sz w:val="28"/>
          <w:szCs w:val="28"/>
        </w:rPr>
        <w:t>о</w:t>
      </w:r>
      <w:r w:rsidR="002E07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6CC">
        <w:rPr>
          <w:rFonts w:ascii="Times New Roman" w:hAnsi="Times New Roman" w:cs="Times New Roman"/>
          <w:bCs/>
          <w:sz w:val="28"/>
          <w:szCs w:val="28"/>
        </w:rPr>
        <w:t>185,19 тыс.</w:t>
      </w:r>
      <w:r w:rsidR="002E0798">
        <w:rPr>
          <w:rFonts w:ascii="Times New Roman" w:hAnsi="Times New Roman" w:cs="Times New Roman"/>
          <w:bCs/>
          <w:sz w:val="28"/>
          <w:szCs w:val="28"/>
        </w:rPr>
        <w:t xml:space="preserve"> рублей. </w:t>
      </w:r>
      <w:r w:rsidR="00431233">
        <w:rPr>
          <w:rFonts w:ascii="Times New Roman" w:hAnsi="Times New Roman" w:cs="Times New Roman"/>
          <w:bCs/>
          <w:sz w:val="28"/>
          <w:szCs w:val="28"/>
        </w:rPr>
        <w:t>Объем ф</w:t>
      </w:r>
      <w:r w:rsidR="002E0798" w:rsidRPr="002E0798">
        <w:rPr>
          <w:rFonts w:ascii="Times New Roman" w:hAnsi="Times New Roman" w:cs="Times New Roman"/>
          <w:bCs/>
          <w:sz w:val="28"/>
          <w:szCs w:val="28"/>
        </w:rPr>
        <w:t>инансовы</w:t>
      </w:r>
      <w:r w:rsidR="00431233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="002E0798" w:rsidRPr="002E0798">
        <w:rPr>
          <w:rFonts w:ascii="Times New Roman" w:hAnsi="Times New Roman" w:cs="Times New Roman"/>
          <w:bCs/>
          <w:sz w:val="28"/>
          <w:szCs w:val="28"/>
        </w:rPr>
        <w:t>средств от приносящей доход деятельности</w:t>
      </w:r>
      <w:r w:rsidR="007249A7">
        <w:rPr>
          <w:rFonts w:ascii="Times New Roman" w:hAnsi="Times New Roman" w:cs="Times New Roman"/>
          <w:bCs/>
          <w:sz w:val="28"/>
          <w:szCs w:val="28"/>
        </w:rPr>
        <w:t>, поступивши</w:t>
      </w:r>
      <w:r w:rsidR="00431233">
        <w:rPr>
          <w:rFonts w:ascii="Times New Roman" w:hAnsi="Times New Roman" w:cs="Times New Roman"/>
          <w:bCs/>
          <w:sz w:val="28"/>
          <w:szCs w:val="28"/>
        </w:rPr>
        <w:t>х</w:t>
      </w:r>
      <w:r w:rsidR="007249A7">
        <w:rPr>
          <w:rFonts w:ascii="Times New Roman" w:hAnsi="Times New Roman" w:cs="Times New Roman"/>
          <w:bCs/>
          <w:sz w:val="28"/>
          <w:szCs w:val="28"/>
        </w:rPr>
        <w:t xml:space="preserve"> в дошкольные организации района, </w:t>
      </w:r>
      <w:r w:rsidR="00A256CC">
        <w:rPr>
          <w:rFonts w:ascii="Times New Roman" w:hAnsi="Times New Roman" w:cs="Times New Roman"/>
          <w:bCs/>
          <w:sz w:val="28"/>
          <w:szCs w:val="28"/>
        </w:rPr>
        <w:t>имеет ежегодную тенденцию к увеличению, и в 2015 году составил 14 735,1 тыс</w:t>
      </w:r>
      <w:proofErr w:type="gramStart"/>
      <w:r w:rsidR="00A256CC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A256CC">
        <w:rPr>
          <w:rFonts w:ascii="Times New Roman" w:hAnsi="Times New Roman" w:cs="Times New Roman"/>
          <w:bCs/>
          <w:sz w:val="28"/>
          <w:szCs w:val="28"/>
        </w:rPr>
        <w:t>уб.</w:t>
      </w:r>
      <w:r w:rsidR="0043123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249A7">
        <w:rPr>
          <w:rFonts w:ascii="Times New Roman" w:hAnsi="Times New Roman" w:cs="Times New Roman"/>
          <w:bCs/>
          <w:sz w:val="28"/>
          <w:szCs w:val="28"/>
        </w:rPr>
        <w:t>2</w:t>
      </w:r>
      <w:r w:rsidR="00431233">
        <w:rPr>
          <w:rFonts w:ascii="Times New Roman" w:hAnsi="Times New Roman" w:cs="Times New Roman"/>
          <w:bCs/>
          <w:sz w:val="28"/>
          <w:szCs w:val="28"/>
        </w:rPr>
        <w:t>013 год -</w:t>
      </w:r>
      <w:r w:rsidR="007249A7">
        <w:rPr>
          <w:rFonts w:ascii="Times New Roman" w:hAnsi="Times New Roman" w:cs="Times New Roman"/>
          <w:bCs/>
          <w:sz w:val="28"/>
          <w:szCs w:val="28"/>
        </w:rPr>
        <w:t xml:space="preserve"> 10 646 тыс. рублей, </w:t>
      </w:r>
      <w:r w:rsidR="00431233">
        <w:rPr>
          <w:rFonts w:ascii="Times New Roman" w:hAnsi="Times New Roman" w:cs="Times New Roman"/>
          <w:bCs/>
          <w:sz w:val="28"/>
          <w:szCs w:val="28"/>
        </w:rPr>
        <w:t>2014 – 12067 тыс. руб.)</w:t>
      </w:r>
    </w:p>
    <w:p w:rsidR="00A256CC" w:rsidRDefault="003750C9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0C9">
        <w:rPr>
          <w:rFonts w:ascii="Times New Roman" w:hAnsi="Times New Roman" w:cs="Times New Roman"/>
          <w:b/>
          <w:sz w:val="28"/>
          <w:szCs w:val="28"/>
        </w:rPr>
        <w:t>Создание безопасных условий при организации образовательного процесса в дошкольных образовательных организациях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1233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организаций, здания которых находятся в аварийном состоянии, в Кондинском районе нет. </w:t>
      </w:r>
      <w:r w:rsidR="00477BED">
        <w:rPr>
          <w:rFonts w:ascii="Times New Roman" w:hAnsi="Times New Roman" w:cs="Times New Roman"/>
          <w:sz w:val="28"/>
          <w:szCs w:val="28"/>
        </w:rPr>
        <w:t>Удельный вес числа организаций, здания которых требуют капитального ремонта, в общем числе дошкольных образовательных организаций, в 201</w:t>
      </w:r>
      <w:r w:rsidR="00A256CC">
        <w:rPr>
          <w:rFonts w:ascii="Times New Roman" w:hAnsi="Times New Roman" w:cs="Times New Roman"/>
          <w:sz w:val="28"/>
          <w:szCs w:val="28"/>
        </w:rPr>
        <w:t>5</w:t>
      </w:r>
      <w:r w:rsidR="00477BE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B94B83">
        <w:rPr>
          <w:rFonts w:ascii="Times New Roman" w:hAnsi="Times New Roman" w:cs="Times New Roman"/>
          <w:sz w:val="28"/>
          <w:szCs w:val="28"/>
        </w:rPr>
        <w:t>и</w:t>
      </w:r>
      <w:r w:rsidR="00477BED">
        <w:rPr>
          <w:rFonts w:ascii="Times New Roman" w:hAnsi="Times New Roman" w:cs="Times New Roman"/>
          <w:sz w:val="28"/>
          <w:szCs w:val="28"/>
        </w:rPr>
        <w:t>л</w:t>
      </w:r>
      <w:r w:rsidR="000807D9">
        <w:rPr>
          <w:rFonts w:ascii="Times New Roman" w:hAnsi="Times New Roman" w:cs="Times New Roman"/>
          <w:sz w:val="28"/>
          <w:szCs w:val="28"/>
        </w:rPr>
        <w:t xml:space="preserve"> 2</w:t>
      </w:r>
      <w:r w:rsidR="00A256CC">
        <w:rPr>
          <w:rFonts w:ascii="Times New Roman" w:hAnsi="Times New Roman" w:cs="Times New Roman"/>
          <w:sz w:val="28"/>
          <w:szCs w:val="28"/>
        </w:rPr>
        <w:t>7,3</w:t>
      </w:r>
      <w:r w:rsidR="000807D9">
        <w:rPr>
          <w:rFonts w:ascii="Times New Roman" w:hAnsi="Times New Roman" w:cs="Times New Roman"/>
          <w:sz w:val="28"/>
          <w:szCs w:val="28"/>
        </w:rPr>
        <w:t>% (</w:t>
      </w:r>
      <w:r w:rsidR="00A256CC">
        <w:rPr>
          <w:rFonts w:ascii="Times New Roman" w:hAnsi="Times New Roman" w:cs="Times New Roman"/>
          <w:sz w:val="28"/>
          <w:szCs w:val="28"/>
        </w:rPr>
        <w:t>в 2014 – 29,4%</w:t>
      </w:r>
      <w:r w:rsidR="00477BED">
        <w:rPr>
          <w:rFonts w:ascii="Times New Roman" w:hAnsi="Times New Roman" w:cs="Times New Roman"/>
          <w:sz w:val="28"/>
          <w:szCs w:val="28"/>
        </w:rPr>
        <w:t>).</w:t>
      </w:r>
    </w:p>
    <w:p w:rsidR="00782736" w:rsidRPr="00535C21" w:rsidRDefault="00477BED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36" w:rsidRDefault="00077D92" w:rsidP="00292EC3">
      <w:pPr>
        <w:pStyle w:val="a3"/>
        <w:numPr>
          <w:ilvl w:val="2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92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развитии начального общего образования, основного общего образования и среднего общего образования</w:t>
      </w:r>
    </w:p>
    <w:p w:rsidR="00287636" w:rsidRPr="00287636" w:rsidRDefault="00F16277" w:rsidP="0028763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277">
        <w:rPr>
          <w:rFonts w:ascii="Times New Roman" w:hAnsi="Times New Roman" w:cs="Times New Roman"/>
          <w:b/>
          <w:bCs/>
          <w:sz w:val="28"/>
          <w:szCs w:val="28"/>
        </w:rPr>
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</w:r>
      <w:r w:rsidR="007811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22A53" w:rsidRPr="00287636">
        <w:rPr>
          <w:rFonts w:ascii="Times New Roman" w:hAnsi="Times New Roman" w:cs="Times New Roman"/>
          <w:sz w:val="28"/>
          <w:szCs w:val="28"/>
        </w:rPr>
        <w:t>Доступность общего образования определяется степенью вовлеченности детей в возрасте 7 – 17 лет в систему общего образования.</w:t>
      </w:r>
      <w:r w:rsidR="00E47784" w:rsidRPr="00287636">
        <w:rPr>
          <w:rFonts w:ascii="Times New Roman" w:hAnsi="Times New Roman" w:cs="Times New Roman"/>
          <w:sz w:val="28"/>
          <w:szCs w:val="28"/>
        </w:rPr>
        <w:t xml:space="preserve"> </w:t>
      </w:r>
      <w:r w:rsidR="00287636" w:rsidRPr="00287636">
        <w:rPr>
          <w:rFonts w:ascii="Times New Roman" w:hAnsi="Times New Roman" w:cs="Times New Roman"/>
          <w:sz w:val="28"/>
          <w:szCs w:val="28"/>
        </w:rPr>
        <w:t xml:space="preserve">В системе образования созданы условия для обеспечения прав граждан на получение обязательного бесплатного общего образования независимо от социального статуса и места проживания детей. </w:t>
      </w:r>
    </w:p>
    <w:p w:rsidR="00E47784" w:rsidRDefault="00287636" w:rsidP="002876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636">
        <w:rPr>
          <w:rFonts w:ascii="Times New Roman" w:hAnsi="Times New Roman" w:cs="Times New Roman"/>
          <w:sz w:val="28"/>
          <w:szCs w:val="28"/>
        </w:rPr>
        <w:t>Получение общего образования обеспечивают 15 общеобразовательных организаций, все они являются средними общеобразовательными школами</w:t>
      </w:r>
      <w:r w:rsidRPr="00BE0879">
        <w:rPr>
          <w:sz w:val="28"/>
          <w:szCs w:val="28"/>
        </w:rPr>
        <w:t xml:space="preserve"> </w:t>
      </w:r>
      <w:r w:rsidR="00E47784">
        <w:rPr>
          <w:rFonts w:ascii="Times New Roman" w:hAnsi="Times New Roman" w:cs="Times New Roman"/>
          <w:sz w:val="28"/>
          <w:szCs w:val="28"/>
        </w:rPr>
        <w:t>Охват детей начальным общим, основным общим и средним общим образованием</w:t>
      </w:r>
      <w:r w:rsidR="0077526E">
        <w:rPr>
          <w:rFonts w:ascii="Times New Roman" w:hAnsi="Times New Roman" w:cs="Times New Roman"/>
          <w:sz w:val="28"/>
          <w:szCs w:val="28"/>
        </w:rPr>
        <w:t xml:space="preserve"> в 201</w:t>
      </w:r>
      <w:r w:rsidR="00A6791E">
        <w:rPr>
          <w:rFonts w:ascii="Times New Roman" w:hAnsi="Times New Roman" w:cs="Times New Roman"/>
          <w:sz w:val="28"/>
          <w:szCs w:val="28"/>
        </w:rPr>
        <w:t>5</w:t>
      </w:r>
      <w:r w:rsidR="0077526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802BF">
        <w:rPr>
          <w:rFonts w:ascii="Times New Roman" w:hAnsi="Times New Roman" w:cs="Times New Roman"/>
          <w:sz w:val="28"/>
          <w:szCs w:val="28"/>
        </w:rPr>
        <w:t xml:space="preserve">составляет 95,4% </w:t>
      </w:r>
      <w:r w:rsidR="00720E25">
        <w:rPr>
          <w:rFonts w:ascii="Times New Roman" w:hAnsi="Times New Roman" w:cs="Times New Roman"/>
          <w:sz w:val="28"/>
          <w:szCs w:val="28"/>
        </w:rPr>
        <w:t xml:space="preserve"> </w:t>
      </w:r>
      <w:r w:rsidR="0077526E">
        <w:rPr>
          <w:rFonts w:ascii="Times New Roman" w:hAnsi="Times New Roman" w:cs="Times New Roman"/>
          <w:sz w:val="28"/>
          <w:szCs w:val="28"/>
        </w:rPr>
        <w:t>(</w:t>
      </w:r>
      <w:r w:rsidR="00720E25">
        <w:rPr>
          <w:rFonts w:ascii="Times New Roman" w:hAnsi="Times New Roman" w:cs="Times New Roman"/>
          <w:sz w:val="28"/>
          <w:szCs w:val="28"/>
        </w:rPr>
        <w:t>4</w:t>
      </w:r>
      <w:r w:rsidR="00C802BF">
        <w:rPr>
          <w:rFonts w:ascii="Times New Roman" w:hAnsi="Times New Roman" w:cs="Times New Roman"/>
          <w:sz w:val="28"/>
          <w:szCs w:val="28"/>
        </w:rPr>
        <w:t>250</w:t>
      </w:r>
      <w:r w:rsidR="00720E2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7526E">
        <w:rPr>
          <w:rFonts w:ascii="Times New Roman" w:hAnsi="Times New Roman" w:cs="Times New Roman"/>
          <w:sz w:val="28"/>
          <w:szCs w:val="28"/>
        </w:rPr>
        <w:t>)</w:t>
      </w:r>
      <w:r w:rsidR="00C802BF">
        <w:rPr>
          <w:rFonts w:ascii="Times New Roman" w:hAnsi="Times New Roman" w:cs="Times New Roman"/>
          <w:sz w:val="28"/>
          <w:szCs w:val="28"/>
        </w:rPr>
        <w:t>, что на 1% выше показателя 2014 года.</w:t>
      </w:r>
    </w:p>
    <w:p w:rsidR="00A22A53" w:rsidRPr="00A22A53" w:rsidRDefault="00A22A53" w:rsidP="00292EC3">
      <w:pPr>
        <w:pStyle w:val="a3"/>
        <w:widowControl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A53">
        <w:rPr>
          <w:rFonts w:ascii="Times New Roman" w:hAnsi="Times New Roman" w:cs="Times New Roman"/>
          <w:sz w:val="28"/>
          <w:szCs w:val="28"/>
        </w:rPr>
        <w:t xml:space="preserve">Особенность нашего района – наличие малокомплектных сельских школ в труднодоступных и отдаленных местностях, что объясняется устройством и взаиморасположением поселений. По количеству таких учреждений среди 8 муниципальных образований Югры, имеющих малокомплектные школы, мы занимаем 5 место. Расположены эти учреждения в </w:t>
      </w:r>
      <w:proofErr w:type="spellStart"/>
      <w:r w:rsidRPr="00A22A53">
        <w:rPr>
          <w:rFonts w:ascii="Times New Roman" w:hAnsi="Times New Roman" w:cs="Times New Roman"/>
          <w:sz w:val="28"/>
          <w:szCs w:val="28"/>
        </w:rPr>
        <w:t>Шугуре</w:t>
      </w:r>
      <w:proofErr w:type="spellEnd"/>
      <w:r w:rsidRPr="00A22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A53">
        <w:rPr>
          <w:rFonts w:ascii="Times New Roman" w:hAnsi="Times New Roman" w:cs="Times New Roman"/>
          <w:sz w:val="28"/>
          <w:szCs w:val="28"/>
        </w:rPr>
        <w:t>Мулымье</w:t>
      </w:r>
      <w:proofErr w:type="spellEnd"/>
      <w:r w:rsidRPr="00A22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A53">
        <w:rPr>
          <w:rFonts w:ascii="Times New Roman" w:hAnsi="Times New Roman" w:cs="Times New Roman"/>
          <w:sz w:val="28"/>
          <w:szCs w:val="28"/>
        </w:rPr>
        <w:t>Чантырье</w:t>
      </w:r>
      <w:proofErr w:type="spellEnd"/>
      <w:r w:rsidRPr="00A22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A53">
        <w:rPr>
          <w:rFonts w:ascii="Times New Roman" w:hAnsi="Times New Roman" w:cs="Times New Roman"/>
          <w:sz w:val="28"/>
          <w:szCs w:val="28"/>
        </w:rPr>
        <w:t>Ушье</w:t>
      </w:r>
      <w:proofErr w:type="spellEnd"/>
      <w:r w:rsidRPr="00A22A53">
        <w:rPr>
          <w:rFonts w:ascii="Times New Roman" w:hAnsi="Times New Roman" w:cs="Times New Roman"/>
          <w:sz w:val="28"/>
          <w:szCs w:val="28"/>
        </w:rPr>
        <w:t xml:space="preserve">, Алтае, </w:t>
      </w:r>
      <w:proofErr w:type="spellStart"/>
      <w:r w:rsidRPr="00A22A53">
        <w:rPr>
          <w:rFonts w:ascii="Times New Roman" w:hAnsi="Times New Roman" w:cs="Times New Roman"/>
          <w:sz w:val="28"/>
          <w:szCs w:val="28"/>
        </w:rPr>
        <w:t>Юмасе</w:t>
      </w:r>
      <w:proofErr w:type="spellEnd"/>
      <w:r w:rsidRPr="00A22A53">
        <w:rPr>
          <w:rFonts w:ascii="Times New Roman" w:hAnsi="Times New Roman" w:cs="Times New Roman"/>
          <w:sz w:val="28"/>
          <w:szCs w:val="28"/>
        </w:rPr>
        <w:t xml:space="preserve">, Ягодном.  </w:t>
      </w:r>
    </w:p>
    <w:p w:rsidR="00A22A53" w:rsidRDefault="00A22A53" w:rsidP="00292EC3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A53">
        <w:rPr>
          <w:rFonts w:ascii="Times New Roman" w:hAnsi="Times New Roman" w:cs="Times New Roman"/>
          <w:sz w:val="28"/>
          <w:szCs w:val="28"/>
        </w:rPr>
        <w:t>Именно это позволяет обеспечить доступность обязательного общего образования всем без исключения детям независимо от места их проживания.</w:t>
      </w:r>
    </w:p>
    <w:p w:rsidR="00743D1F" w:rsidRPr="00A22A53" w:rsidRDefault="00DB0D83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Численность</w:t>
      </w:r>
      <w:r w:rsidR="00743D1F">
        <w:rPr>
          <w:rFonts w:ascii="Times New Roman" w:hAnsi="Times New Roman" w:cs="Times New Roman"/>
          <w:sz w:val="28"/>
          <w:szCs w:val="28"/>
        </w:rPr>
        <w:t xml:space="preserve"> учащихся общеобразовательных организаций, обучающихся в соответствии с федеральным государственным образовательным стандартом</w:t>
      </w:r>
      <w:r w:rsidR="00340EB4">
        <w:rPr>
          <w:rFonts w:ascii="Times New Roman" w:hAnsi="Times New Roman" w:cs="Times New Roman"/>
          <w:sz w:val="28"/>
          <w:szCs w:val="28"/>
        </w:rPr>
        <w:t xml:space="preserve"> увеличивается с каждым годом</w:t>
      </w:r>
      <w:r w:rsidR="00743D1F">
        <w:rPr>
          <w:rFonts w:ascii="Times New Roman" w:hAnsi="Times New Roman" w:cs="Times New Roman"/>
          <w:sz w:val="28"/>
          <w:szCs w:val="28"/>
        </w:rPr>
        <w:t xml:space="preserve">, </w:t>
      </w:r>
      <w:r w:rsidR="00340EB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C802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(с учетом общеобразовательных организаций, внедряющих ФГОС основного общего образования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площадок) составила </w:t>
      </w:r>
      <w:r w:rsidR="00FA15F1">
        <w:rPr>
          <w:rFonts w:ascii="Times New Roman" w:hAnsi="Times New Roman" w:cs="Times New Roman"/>
          <w:sz w:val="28"/>
          <w:szCs w:val="28"/>
        </w:rPr>
        <w:t>2</w:t>
      </w:r>
      <w:r w:rsidR="00340EB4">
        <w:rPr>
          <w:rFonts w:ascii="Times New Roman" w:hAnsi="Times New Roman" w:cs="Times New Roman"/>
          <w:sz w:val="28"/>
          <w:szCs w:val="28"/>
        </w:rPr>
        <w:t>644</w:t>
      </w:r>
      <w:r>
        <w:rPr>
          <w:rFonts w:ascii="Times New Roman" w:hAnsi="Times New Roman" w:cs="Times New Roman"/>
          <w:sz w:val="28"/>
          <w:szCs w:val="28"/>
        </w:rPr>
        <w:t xml:space="preserve"> человек, что в общей численности учащихся общеобразовательных организаций района составило </w:t>
      </w:r>
      <w:r w:rsidR="00340EB4">
        <w:rPr>
          <w:rFonts w:ascii="Times New Roman" w:hAnsi="Times New Roman" w:cs="Times New Roman"/>
          <w:sz w:val="28"/>
          <w:szCs w:val="28"/>
        </w:rPr>
        <w:t>62,2</w:t>
      </w:r>
      <w:r w:rsidR="00FA15F1">
        <w:rPr>
          <w:rFonts w:ascii="Times New Roman" w:hAnsi="Times New Roman" w:cs="Times New Roman"/>
          <w:sz w:val="28"/>
          <w:szCs w:val="28"/>
        </w:rPr>
        <w:t xml:space="preserve">% (2013 год - </w:t>
      </w:r>
      <w:r>
        <w:rPr>
          <w:rFonts w:ascii="Times New Roman" w:hAnsi="Times New Roman" w:cs="Times New Roman"/>
          <w:sz w:val="28"/>
          <w:szCs w:val="28"/>
        </w:rPr>
        <w:t>35,9%</w:t>
      </w:r>
      <w:r w:rsidR="00340EB4">
        <w:rPr>
          <w:rFonts w:ascii="Times New Roman" w:hAnsi="Times New Roman" w:cs="Times New Roman"/>
          <w:sz w:val="28"/>
          <w:szCs w:val="28"/>
        </w:rPr>
        <w:t>, 2014 г. – 52,2%</w:t>
      </w:r>
      <w:r w:rsidR="00FA15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526E" w:rsidRPr="0077526E" w:rsidRDefault="0077526E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26E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4979A3" w:rsidRDefault="00340EB4" w:rsidP="000437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19</w:t>
      </w:r>
      <w:r w:rsidR="00FA15F1">
        <w:rPr>
          <w:rFonts w:ascii="Times New Roman" w:hAnsi="Times New Roman" w:cs="Times New Roman"/>
          <w:sz w:val="28"/>
          <w:szCs w:val="28"/>
        </w:rPr>
        <w:t>% учащихся школ района занимаются во вторую смену</w:t>
      </w:r>
      <w:r w:rsidR="00491BC1">
        <w:rPr>
          <w:rFonts w:ascii="Times New Roman" w:hAnsi="Times New Roman" w:cs="Times New Roman"/>
          <w:sz w:val="28"/>
          <w:szCs w:val="28"/>
        </w:rPr>
        <w:t xml:space="preserve"> (</w:t>
      </w:r>
      <w:r w:rsidR="00FA15F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806 </w:t>
      </w:r>
      <w:r w:rsidR="00491BC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A30A73">
        <w:rPr>
          <w:rFonts w:ascii="Times New Roman" w:hAnsi="Times New Roman" w:cs="Times New Roman"/>
          <w:sz w:val="28"/>
          <w:szCs w:val="28"/>
        </w:rPr>
        <w:t xml:space="preserve"> </w:t>
      </w:r>
      <w:r w:rsidR="00491BC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491BC1">
        <w:rPr>
          <w:rFonts w:ascii="Times New Roman" w:hAnsi="Times New Roman" w:cs="Times New Roman"/>
          <w:sz w:val="28"/>
          <w:szCs w:val="28"/>
        </w:rPr>
        <w:t>Междуреченской</w:t>
      </w:r>
      <w:proofErr w:type="gramEnd"/>
      <w:r w:rsidR="00491BC1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A22A53" w:rsidRPr="00A22A53" w:rsidRDefault="00A22A53" w:rsidP="0004377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A53">
        <w:rPr>
          <w:rFonts w:ascii="Times New Roman" w:hAnsi="Times New Roman" w:cs="Times New Roman"/>
          <w:sz w:val="28"/>
          <w:szCs w:val="28"/>
        </w:rPr>
        <w:t xml:space="preserve">К сожалению, существующая сеть общеобразовательных организаций не позволяет получать ни углубленное образование, ни образование </w:t>
      </w:r>
      <w:r w:rsidRPr="00A22A53">
        <w:rPr>
          <w:rFonts w:ascii="Times New Roman" w:hAnsi="Times New Roman" w:cs="Times New Roman"/>
          <w:sz w:val="28"/>
          <w:szCs w:val="28"/>
        </w:rPr>
        <w:lastRenderedPageBreak/>
        <w:t>повышенного уровня.</w:t>
      </w:r>
    </w:p>
    <w:p w:rsidR="00FA15F1" w:rsidRPr="00FA15F1" w:rsidRDefault="00FA15F1" w:rsidP="00043775">
      <w:pPr>
        <w:pStyle w:val="ac"/>
        <w:widowControl w:val="0"/>
        <w:tabs>
          <w:tab w:val="left" w:pos="0"/>
        </w:tabs>
        <w:spacing w:after="0" w:line="276" w:lineRule="auto"/>
        <w:ind w:firstLine="567"/>
        <w:jc w:val="both"/>
        <w:rPr>
          <w:b/>
          <w:sz w:val="28"/>
          <w:szCs w:val="28"/>
        </w:rPr>
      </w:pPr>
      <w:r w:rsidRPr="00FA15F1">
        <w:rPr>
          <w:sz w:val="28"/>
          <w:szCs w:val="28"/>
        </w:rPr>
        <w:t xml:space="preserve">Все общеобразовательные организации осуществляют </w:t>
      </w:r>
      <w:proofErr w:type="spellStart"/>
      <w:r w:rsidRPr="00FA15F1">
        <w:rPr>
          <w:sz w:val="28"/>
          <w:szCs w:val="28"/>
        </w:rPr>
        <w:t>предпрофильную</w:t>
      </w:r>
      <w:proofErr w:type="spellEnd"/>
      <w:r w:rsidRPr="00FA15F1">
        <w:rPr>
          <w:sz w:val="28"/>
          <w:szCs w:val="28"/>
        </w:rPr>
        <w:t xml:space="preserve"> подготовку учащихся 8 – 9 классов.</w:t>
      </w:r>
    </w:p>
    <w:p w:rsidR="00287636" w:rsidRDefault="00287636" w:rsidP="00043775">
      <w:pPr>
        <w:pStyle w:val="ac"/>
        <w:widowControl w:val="0"/>
        <w:spacing w:after="0" w:line="276" w:lineRule="auto"/>
        <w:ind w:firstLine="567"/>
        <w:jc w:val="both"/>
        <w:rPr>
          <w:sz w:val="28"/>
          <w:szCs w:val="28"/>
        </w:rPr>
      </w:pPr>
      <w:r w:rsidRPr="000B7528">
        <w:rPr>
          <w:sz w:val="28"/>
          <w:szCs w:val="28"/>
        </w:rPr>
        <w:t xml:space="preserve">Только в 3 образовательных учреждениях (20%) на старшей ступени созданы профильные классы, в 12(80%) школах </w:t>
      </w:r>
      <w:proofErr w:type="spellStart"/>
      <w:r w:rsidRPr="000B7528">
        <w:rPr>
          <w:sz w:val="28"/>
          <w:szCs w:val="28"/>
        </w:rPr>
        <w:t>профилизация</w:t>
      </w:r>
      <w:proofErr w:type="spellEnd"/>
      <w:r w:rsidRPr="000B7528">
        <w:rPr>
          <w:sz w:val="28"/>
          <w:szCs w:val="28"/>
        </w:rPr>
        <w:t xml:space="preserve"> осуществляется за счет универсального профиля с ведением элективных курсов по выбору учащихся. </w:t>
      </w:r>
    </w:p>
    <w:p w:rsidR="00287636" w:rsidRPr="00F34B1B" w:rsidRDefault="00287636" w:rsidP="00043775">
      <w:pPr>
        <w:pStyle w:val="ac"/>
        <w:widowControl w:val="0"/>
        <w:tabs>
          <w:tab w:val="left" w:pos="450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0B7528">
        <w:rPr>
          <w:sz w:val="28"/>
          <w:szCs w:val="28"/>
        </w:rPr>
        <w:t>Охват учащихся профильным обучением в 2015 – 2016 учебном году составил 46,9%, что ниже по сравнению с прошлым годом на 2,3 %.</w:t>
      </w:r>
    </w:p>
    <w:p w:rsidR="00287636" w:rsidRPr="00043775" w:rsidRDefault="00287636" w:rsidP="00043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775">
        <w:rPr>
          <w:rFonts w:ascii="Times New Roman" w:hAnsi="Times New Roman" w:cs="Times New Roman"/>
          <w:sz w:val="28"/>
          <w:szCs w:val="28"/>
        </w:rPr>
        <w:t xml:space="preserve">Междуреченская  школа является  </w:t>
      </w:r>
      <w:proofErr w:type="spellStart"/>
      <w:r w:rsidRPr="00043775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043775">
        <w:rPr>
          <w:rFonts w:ascii="Times New Roman" w:hAnsi="Times New Roman" w:cs="Times New Roman"/>
          <w:sz w:val="28"/>
          <w:szCs w:val="28"/>
        </w:rPr>
        <w:t xml:space="preserve"> площадкой окружного Бизнес – Инкубатора и Фонда предпринимательства Югры по реализации еженедельных </w:t>
      </w:r>
      <w:proofErr w:type="spellStart"/>
      <w:r w:rsidRPr="0004377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043775">
        <w:rPr>
          <w:rFonts w:ascii="Times New Roman" w:hAnsi="Times New Roman" w:cs="Times New Roman"/>
          <w:sz w:val="28"/>
          <w:szCs w:val="28"/>
        </w:rPr>
        <w:t xml:space="preserve"> курсов по основам предпринимательской деятельности.  Курс «Азбука бизнеса»  изучают </w:t>
      </w:r>
      <w:r w:rsidRPr="00043775">
        <w:rPr>
          <w:rFonts w:ascii="Times New Roman" w:hAnsi="Times New Roman" w:cs="Times New Roman"/>
          <w:b/>
          <w:sz w:val="28"/>
          <w:szCs w:val="28"/>
        </w:rPr>
        <w:t>29</w:t>
      </w:r>
      <w:r w:rsidRPr="00043775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287636" w:rsidRPr="00043775" w:rsidRDefault="00287636" w:rsidP="00043775">
      <w:pPr>
        <w:pStyle w:val="ac"/>
        <w:widowControl w:val="0"/>
        <w:tabs>
          <w:tab w:val="left" w:pos="0"/>
        </w:tabs>
        <w:spacing w:after="0" w:line="276" w:lineRule="auto"/>
        <w:ind w:firstLine="567"/>
        <w:jc w:val="both"/>
        <w:rPr>
          <w:b/>
          <w:sz w:val="28"/>
          <w:szCs w:val="28"/>
        </w:rPr>
      </w:pPr>
      <w:r w:rsidRPr="00043775">
        <w:rPr>
          <w:sz w:val="28"/>
          <w:szCs w:val="28"/>
        </w:rPr>
        <w:t xml:space="preserve">В большинстве образовательных учреждений разработаны </w:t>
      </w:r>
      <w:proofErr w:type="spellStart"/>
      <w:r w:rsidRPr="00043775">
        <w:rPr>
          <w:sz w:val="28"/>
          <w:szCs w:val="28"/>
        </w:rPr>
        <w:t>профориентационные</w:t>
      </w:r>
      <w:proofErr w:type="spellEnd"/>
      <w:r w:rsidRPr="00043775">
        <w:rPr>
          <w:sz w:val="28"/>
          <w:szCs w:val="28"/>
        </w:rPr>
        <w:t xml:space="preserve"> программы и проекты.</w:t>
      </w:r>
    </w:p>
    <w:p w:rsidR="00287636" w:rsidRPr="00043775" w:rsidRDefault="00287636" w:rsidP="000437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75">
        <w:rPr>
          <w:rFonts w:ascii="Times New Roman" w:hAnsi="Times New Roman" w:cs="Times New Roman"/>
          <w:sz w:val="28"/>
          <w:szCs w:val="28"/>
        </w:rPr>
        <w:t xml:space="preserve">На сегодняшний день в Кондинском районе используются следующие механизмы </w:t>
      </w:r>
      <w:proofErr w:type="spellStart"/>
      <w:r w:rsidRPr="00043775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043775">
        <w:rPr>
          <w:rFonts w:ascii="Times New Roman" w:hAnsi="Times New Roman" w:cs="Times New Roman"/>
          <w:sz w:val="28"/>
          <w:szCs w:val="28"/>
        </w:rPr>
        <w:t xml:space="preserve">: обучение на основе сетевого сотрудничества с Учебным комбинатом в </w:t>
      </w:r>
      <w:proofErr w:type="spellStart"/>
      <w:r w:rsidRPr="0004377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437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43775">
        <w:rPr>
          <w:rFonts w:ascii="Times New Roman" w:hAnsi="Times New Roman" w:cs="Times New Roman"/>
          <w:sz w:val="28"/>
          <w:szCs w:val="28"/>
        </w:rPr>
        <w:t>ондинское</w:t>
      </w:r>
      <w:proofErr w:type="spellEnd"/>
      <w:r w:rsidRPr="00043775">
        <w:rPr>
          <w:rFonts w:ascii="Times New Roman" w:hAnsi="Times New Roman" w:cs="Times New Roman"/>
          <w:sz w:val="28"/>
          <w:szCs w:val="28"/>
        </w:rPr>
        <w:t xml:space="preserve">, универсальный профиль, технологический профиль с этнокультурным содержанием образования (в </w:t>
      </w:r>
      <w:proofErr w:type="spellStart"/>
      <w:r w:rsidRPr="00043775">
        <w:rPr>
          <w:rFonts w:ascii="Times New Roman" w:hAnsi="Times New Roman" w:cs="Times New Roman"/>
          <w:sz w:val="28"/>
          <w:szCs w:val="28"/>
        </w:rPr>
        <w:t>Шугурской</w:t>
      </w:r>
      <w:proofErr w:type="spellEnd"/>
      <w:r w:rsidRPr="00043775">
        <w:rPr>
          <w:rFonts w:ascii="Times New Roman" w:hAnsi="Times New Roman" w:cs="Times New Roman"/>
          <w:sz w:val="28"/>
          <w:szCs w:val="28"/>
        </w:rPr>
        <w:t xml:space="preserve"> школе), реализация одного или нескольких профилей  в образовательной организации (Междуреченская, </w:t>
      </w:r>
      <w:proofErr w:type="spellStart"/>
      <w:r w:rsidRPr="00043775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043775">
        <w:rPr>
          <w:rFonts w:ascii="Times New Roman" w:hAnsi="Times New Roman" w:cs="Times New Roman"/>
          <w:sz w:val="28"/>
          <w:szCs w:val="28"/>
        </w:rPr>
        <w:t xml:space="preserve">  школы). </w:t>
      </w:r>
    </w:p>
    <w:p w:rsidR="00287636" w:rsidRPr="00043775" w:rsidRDefault="00287636" w:rsidP="00043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775">
        <w:rPr>
          <w:rFonts w:ascii="Times New Roman" w:hAnsi="Times New Roman" w:cs="Times New Roman"/>
          <w:sz w:val="28"/>
          <w:szCs w:val="28"/>
        </w:rPr>
        <w:t xml:space="preserve">По итогам прошлого года по профилю поступили в учебные заведения: 57% выпускников социально-экономического и социально-гуманитарного профилей, 56% химико-биологического, 65% -физико-математического. </w:t>
      </w:r>
    </w:p>
    <w:p w:rsidR="00287636" w:rsidRPr="00043775" w:rsidRDefault="00287636" w:rsidP="00043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75">
        <w:rPr>
          <w:rFonts w:ascii="Times New Roman" w:hAnsi="Times New Roman" w:cs="Times New Roman"/>
          <w:bCs/>
          <w:sz w:val="28"/>
          <w:szCs w:val="28"/>
        </w:rPr>
        <w:t xml:space="preserve">Результаты единого государственного экзамена (далее - ЕГЭ) по профильным предметам у детей, обучающихся в профильных классах, выше, чем </w:t>
      </w:r>
      <w:proofErr w:type="gramStart"/>
      <w:r w:rsidRPr="00043775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043775">
        <w:rPr>
          <w:rFonts w:ascii="Times New Roman" w:hAnsi="Times New Roman" w:cs="Times New Roman"/>
          <w:bCs/>
          <w:sz w:val="28"/>
          <w:szCs w:val="28"/>
        </w:rPr>
        <w:t xml:space="preserve"> обучающихся в универсальных классах.</w:t>
      </w:r>
    </w:p>
    <w:p w:rsidR="00287636" w:rsidRPr="00043775" w:rsidRDefault="00287636" w:rsidP="00043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775">
        <w:rPr>
          <w:rFonts w:ascii="Times New Roman" w:hAnsi="Times New Roman" w:cs="Times New Roman"/>
          <w:sz w:val="28"/>
          <w:szCs w:val="28"/>
        </w:rPr>
        <w:t xml:space="preserve">Открытие профильных направлений осуществляется, в основном, с учетом запросов учащихся и их родителей, ресурсных возможностей образовательного учреждения, но не в полной мере учитываются потребности регионального рынка труда. Междуреченская  школа является  </w:t>
      </w:r>
      <w:proofErr w:type="spellStart"/>
      <w:r w:rsidRPr="00043775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043775">
        <w:rPr>
          <w:rFonts w:ascii="Times New Roman" w:hAnsi="Times New Roman" w:cs="Times New Roman"/>
          <w:sz w:val="28"/>
          <w:szCs w:val="28"/>
        </w:rPr>
        <w:t xml:space="preserve"> площадкой окружного Бизнес – Инкубатора и Фонда предпринимательства Югры по реализации еженедельных </w:t>
      </w:r>
      <w:proofErr w:type="spellStart"/>
      <w:r w:rsidRPr="0004377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043775">
        <w:rPr>
          <w:rFonts w:ascii="Times New Roman" w:hAnsi="Times New Roman" w:cs="Times New Roman"/>
          <w:sz w:val="28"/>
          <w:szCs w:val="28"/>
        </w:rPr>
        <w:t xml:space="preserve"> курсов по основам предпринимательской деятельности.  Курс «Азбука бизнеса»  изучают </w:t>
      </w:r>
      <w:r w:rsidRPr="00043775">
        <w:rPr>
          <w:rFonts w:ascii="Times New Roman" w:hAnsi="Times New Roman" w:cs="Times New Roman"/>
          <w:b/>
          <w:sz w:val="28"/>
          <w:szCs w:val="28"/>
        </w:rPr>
        <w:t>29</w:t>
      </w:r>
      <w:r w:rsidRPr="00043775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287636" w:rsidRPr="00043775" w:rsidRDefault="00287636" w:rsidP="00043775">
      <w:pPr>
        <w:pStyle w:val="ac"/>
        <w:widowControl w:val="0"/>
        <w:tabs>
          <w:tab w:val="left" w:pos="0"/>
        </w:tabs>
        <w:spacing w:after="0" w:line="276" w:lineRule="auto"/>
        <w:ind w:firstLine="567"/>
        <w:jc w:val="both"/>
        <w:rPr>
          <w:b/>
          <w:sz w:val="28"/>
          <w:szCs w:val="28"/>
        </w:rPr>
      </w:pPr>
      <w:r w:rsidRPr="00043775">
        <w:rPr>
          <w:sz w:val="28"/>
          <w:szCs w:val="28"/>
        </w:rPr>
        <w:t xml:space="preserve">В большинстве образовательных учреждений разработаны </w:t>
      </w:r>
      <w:proofErr w:type="spellStart"/>
      <w:r w:rsidRPr="00043775">
        <w:rPr>
          <w:sz w:val="28"/>
          <w:szCs w:val="28"/>
        </w:rPr>
        <w:t>профориентационные</w:t>
      </w:r>
      <w:proofErr w:type="spellEnd"/>
      <w:r w:rsidRPr="00043775">
        <w:rPr>
          <w:sz w:val="28"/>
          <w:szCs w:val="28"/>
        </w:rPr>
        <w:t xml:space="preserve"> программы и проекты.</w:t>
      </w:r>
    </w:p>
    <w:p w:rsidR="00287636" w:rsidRPr="00043775" w:rsidRDefault="00287636" w:rsidP="000437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75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в Кондинском районе используются следующие механизмы </w:t>
      </w:r>
      <w:proofErr w:type="spellStart"/>
      <w:r w:rsidRPr="00043775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043775">
        <w:rPr>
          <w:rFonts w:ascii="Times New Roman" w:hAnsi="Times New Roman" w:cs="Times New Roman"/>
          <w:sz w:val="28"/>
          <w:szCs w:val="28"/>
        </w:rPr>
        <w:t xml:space="preserve">: обучение на основе сетевого сотрудничества с Учебным комбинатом в </w:t>
      </w:r>
      <w:proofErr w:type="spellStart"/>
      <w:r w:rsidRPr="0004377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437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43775">
        <w:rPr>
          <w:rFonts w:ascii="Times New Roman" w:hAnsi="Times New Roman" w:cs="Times New Roman"/>
          <w:sz w:val="28"/>
          <w:szCs w:val="28"/>
        </w:rPr>
        <w:t>ондинское</w:t>
      </w:r>
      <w:proofErr w:type="spellEnd"/>
      <w:r w:rsidRPr="00043775">
        <w:rPr>
          <w:rFonts w:ascii="Times New Roman" w:hAnsi="Times New Roman" w:cs="Times New Roman"/>
          <w:sz w:val="28"/>
          <w:szCs w:val="28"/>
        </w:rPr>
        <w:t xml:space="preserve">, универсальный профиль, технологический профиль с этнокультурным содержанием образования (в </w:t>
      </w:r>
      <w:proofErr w:type="spellStart"/>
      <w:r w:rsidRPr="00043775">
        <w:rPr>
          <w:rFonts w:ascii="Times New Roman" w:hAnsi="Times New Roman" w:cs="Times New Roman"/>
          <w:sz w:val="28"/>
          <w:szCs w:val="28"/>
        </w:rPr>
        <w:t>Шугурской</w:t>
      </w:r>
      <w:proofErr w:type="spellEnd"/>
      <w:r w:rsidRPr="00043775">
        <w:rPr>
          <w:rFonts w:ascii="Times New Roman" w:hAnsi="Times New Roman" w:cs="Times New Roman"/>
          <w:sz w:val="28"/>
          <w:szCs w:val="28"/>
        </w:rPr>
        <w:t xml:space="preserve"> школе), реализация одного или нескольких профилей  в образовательной организации (Междуреченская, </w:t>
      </w:r>
      <w:proofErr w:type="spellStart"/>
      <w:r w:rsidRPr="00043775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043775">
        <w:rPr>
          <w:rFonts w:ascii="Times New Roman" w:hAnsi="Times New Roman" w:cs="Times New Roman"/>
          <w:sz w:val="28"/>
          <w:szCs w:val="28"/>
        </w:rPr>
        <w:t xml:space="preserve">  школы). </w:t>
      </w:r>
    </w:p>
    <w:p w:rsidR="00287636" w:rsidRPr="00043775" w:rsidRDefault="00287636" w:rsidP="00043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775">
        <w:rPr>
          <w:rFonts w:ascii="Times New Roman" w:hAnsi="Times New Roman" w:cs="Times New Roman"/>
          <w:sz w:val="28"/>
          <w:szCs w:val="28"/>
        </w:rPr>
        <w:t xml:space="preserve">По итогам прошлого года по профилю поступили в учебные заведения: 57% выпускников социально-экономического и социально-гуманитарного профилей, 56% химико-биологического, 65% -физико-математического. </w:t>
      </w:r>
    </w:p>
    <w:p w:rsidR="00287636" w:rsidRPr="00043775" w:rsidRDefault="00287636" w:rsidP="000437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75">
        <w:rPr>
          <w:rFonts w:ascii="Times New Roman" w:hAnsi="Times New Roman" w:cs="Times New Roman"/>
          <w:bCs/>
          <w:sz w:val="28"/>
          <w:szCs w:val="28"/>
        </w:rPr>
        <w:t xml:space="preserve">Результаты единого государственного экзамена (далее - ЕГЭ) по профильным предметам у детей, обучающихся в профильных классах, выше, чем </w:t>
      </w:r>
      <w:proofErr w:type="gramStart"/>
      <w:r w:rsidRPr="00043775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043775">
        <w:rPr>
          <w:rFonts w:ascii="Times New Roman" w:hAnsi="Times New Roman" w:cs="Times New Roman"/>
          <w:bCs/>
          <w:sz w:val="28"/>
          <w:szCs w:val="28"/>
        </w:rPr>
        <w:t xml:space="preserve"> обучающихся в универсальных классах.</w:t>
      </w:r>
    </w:p>
    <w:p w:rsidR="00043775" w:rsidRDefault="00287636" w:rsidP="0004377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75">
        <w:rPr>
          <w:rFonts w:ascii="Times New Roman" w:hAnsi="Times New Roman" w:cs="Times New Roman"/>
          <w:sz w:val="28"/>
          <w:szCs w:val="28"/>
        </w:rPr>
        <w:t>Открытие профильных направлений осуществляется, в основном, с учетом запросов учащихся и их родителей, ресурсных возможностей образовательного учреждения, но не в полной мере учитываются потребности регионального рынка труда.</w:t>
      </w:r>
    </w:p>
    <w:p w:rsidR="00C46C09" w:rsidRDefault="00491BC1" w:rsidP="00043775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BC1">
        <w:rPr>
          <w:rFonts w:ascii="Times New Roman" w:hAnsi="Times New Roman" w:cs="Times New Roman"/>
          <w:b/>
          <w:sz w:val="28"/>
          <w:szCs w:val="28"/>
        </w:rPr>
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13895" w:rsidRPr="00A30A73" w:rsidRDefault="00813895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73">
        <w:rPr>
          <w:rFonts w:ascii="Times New Roman" w:hAnsi="Times New Roman" w:cs="Times New Roman"/>
          <w:sz w:val="28"/>
          <w:szCs w:val="28"/>
        </w:rPr>
        <w:t>Ключевое направление работы системы образования – деятельность, направленная на развитие кадрового потенциала.</w:t>
      </w:r>
    </w:p>
    <w:p w:rsidR="00813895" w:rsidRPr="00A30A73" w:rsidRDefault="00813895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73">
        <w:rPr>
          <w:rFonts w:ascii="Times New Roman" w:hAnsi="Times New Roman" w:cs="Times New Roman"/>
          <w:sz w:val="28"/>
          <w:szCs w:val="28"/>
        </w:rPr>
        <w:t xml:space="preserve">Благодаря реализации приоритетного национального проекта «Образование», в муниципальной системе образования накоплен инновационный потенциал, реализуются современные педагогические технологии, которые обеспечивают положительные результаты в обучении, воспитании, социализации обучающихся и воспитанников. </w:t>
      </w:r>
    </w:p>
    <w:p w:rsidR="00813895" w:rsidRPr="00A30A73" w:rsidRDefault="00813895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73">
        <w:rPr>
          <w:rFonts w:ascii="Times New Roman" w:hAnsi="Times New Roman" w:cs="Times New Roman"/>
          <w:sz w:val="28"/>
          <w:szCs w:val="28"/>
        </w:rPr>
        <w:t>Уровень квалификации педагогических кадров является важнейшим ресурсом в обеспечении высокого уровня качества образования.</w:t>
      </w:r>
    </w:p>
    <w:p w:rsidR="00EB78AE" w:rsidRDefault="00813895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A73">
        <w:rPr>
          <w:rFonts w:ascii="Times New Roman" w:hAnsi="Times New Roman" w:cs="Times New Roman"/>
          <w:sz w:val="28"/>
          <w:szCs w:val="28"/>
        </w:rPr>
        <w:t>Педагогический коллектив школ района имеет достаточно высокий уровень образования</w:t>
      </w:r>
      <w:r w:rsidR="00EB78AE">
        <w:rPr>
          <w:rFonts w:ascii="Times New Roman" w:hAnsi="Times New Roman" w:cs="Times New Roman"/>
          <w:sz w:val="28"/>
          <w:szCs w:val="28"/>
        </w:rPr>
        <w:t xml:space="preserve"> - </w:t>
      </w:r>
      <w:r w:rsidRPr="00A30A73">
        <w:rPr>
          <w:rFonts w:ascii="Times New Roman" w:hAnsi="Times New Roman" w:cs="Times New Roman"/>
          <w:sz w:val="28"/>
          <w:szCs w:val="28"/>
        </w:rPr>
        <w:t xml:space="preserve"> </w:t>
      </w:r>
      <w:r w:rsidR="00EB78AE">
        <w:rPr>
          <w:rFonts w:ascii="Times New Roman" w:hAnsi="Times New Roman" w:cs="Times New Roman"/>
          <w:sz w:val="28"/>
          <w:szCs w:val="28"/>
        </w:rPr>
        <w:t>80</w:t>
      </w:r>
      <w:r w:rsidRPr="00A30A73">
        <w:rPr>
          <w:rFonts w:ascii="Times New Roman" w:hAnsi="Times New Roman" w:cs="Times New Roman"/>
          <w:sz w:val="28"/>
          <w:szCs w:val="28"/>
        </w:rPr>
        <w:t>% учителей имеют высшее образование</w:t>
      </w:r>
      <w:proofErr w:type="gramStart"/>
      <w:r w:rsidRPr="00A30A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0A73">
        <w:rPr>
          <w:rFonts w:ascii="Times New Roman" w:hAnsi="Times New Roman" w:cs="Times New Roman"/>
          <w:sz w:val="28"/>
          <w:szCs w:val="28"/>
        </w:rPr>
        <w:t xml:space="preserve"> </w:t>
      </w:r>
      <w:r w:rsidR="00EB78AE" w:rsidRPr="00EB78AE">
        <w:rPr>
          <w:rFonts w:ascii="Times New Roman" w:hAnsi="Times New Roman" w:cs="Times New Roman"/>
          <w:bCs/>
          <w:sz w:val="28"/>
          <w:szCs w:val="28"/>
        </w:rPr>
        <w:t>В 2015 году</w:t>
      </w:r>
      <w:r w:rsidR="00EB78AE" w:rsidRPr="00EC21BE">
        <w:rPr>
          <w:rFonts w:ascii="Times New Roman" w:hAnsi="Times New Roman" w:cs="Times New Roman"/>
          <w:bCs/>
          <w:sz w:val="28"/>
          <w:szCs w:val="28"/>
        </w:rPr>
        <w:t xml:space="preserve"> процедуру аттестации на первую и высшую квалификационную категорию прошли 136 </w:t>
      </w:r>
      <w:r w:rsidR="00EB78AE" w:rsidRPr="00EC2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78AE" w:rsidRPr="00E65002">
        <w:rPr>
          <w:rFonts w:ascii="Times New Roman" w:hAnsi="Times New Roman" w:cs="Times New Roman"/>
          <w:bCs/>
          <w:sz w:val="28"/>
          <w:szCs w:val="28"/>
        </w:rPr>
        <w:t>педагогов (17,7%</w:t>
      </w:r>
      <w:r w:rsidR="00EB78AE" w:rsidRPr="00EC2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78AE" w:rsidRPr="00EC21BE">
        <w:rPr>
          <w:rFonts w:ascii="Times New Roman" w:hAnsi="Times New Roman" w:cs="Times New Roman"/>
          <w:bCs/>
          <w:sz w:val="28"/>
          <w:szCs w:val="28"/>
        </w:rPr>
        <w:t xml:space="preserve"> от общего числа педагогических работников), что более</w:t>
      </w:r>
      <w:proofErr w:type="gramStart"/>
      <w:r w:rsidR="00EB78AE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EB78AE" w:rsidRPr="00EC21BE">
        <w:rPr>
          <w:rFonts w:ascii="Times New Roman" w:hAnsi="Times New Roman" w:cs="Times New Roman"/>
          <w:bCs/>
          <w:sz w:val="28"/>
          <w:szCs w:val="28"/>
        </w:rPr>
        <w:t xml:space="preserve"> чем в 2 раза выше показателей 2014 года </w:t>
      </w:r>
      <w:r w:rsidR="00EB78AE" w:rsidRPr="00E65002">
        <w:rPr>
          <w:rFonts w:ascii="Times New Roman" w:hAnsi="Times New Roman" w:cs="Times New Roman"/>
          <w:bCs/>
          <w:sz w:val="28"/>
          <w:szCs w:val="28"/>
        </w:rPr>
        <w:t>(68 педагогов</w:t>
      </w:r>
      <w:r w:rsidR="00EB78AE" w:rsidRPr="00EC21B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B78AE" w:rsidRPr="00EC21BE">
        <w:rPr>
          <w:rFonts w:ascii="Times New Roman" w:hAnsi="Times New Roman" w:cs="Times New Roman"/>
          <w:bCs/>
          <w:sz w:val="28"/>
          <w:szCs w:val="28"/>
        </w:rPr>
        <w:t>8 %), в том числе на высшую квалификационную категорию 36 педагогов (4,7%) (в 2014 году 8 педагогов - 1 % от общего числа педагогических работников), на первую квалификационную категорию 67 (8,7), на 1,7% выше уровня прошлого года</w:t>
      </w:r>
      <w:r w:rsidR="00EB78AE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491BC1" w:rsidRPr="00EB78AE" w:rsidRDefault="00EB78AE" w:rsidP="00EB78AE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235B">
        <w:rPr>
          <w:rFonts w:ascii="Times New Roman" w:hAnsi="Times New Roman" w:cs="Times New Roman"/>
          <w:sz w:val="28"/>
          <w:szCs w:val="28"/>
        </w:rPr>
        <w:t xml:space="preserve">Сохраняется тенденция старения педагогических кадров - учителей </w:t>
      </w:r>
      <w:r w:rsidRPr="00AB235B">
        <w:rPr>
          <w:rFonts w:ascii="Times New Roman" w:hAnsi="Times New Roman" w:cs="Times New Roman"/>
          <w:sz w:val="28"/>
          <w:szCs w:val="28"/>
        </w:rPr>
        <w:lastRenderedPageBreak/>
        <w:t xml:space="preserve">пенсионного возраста </w:t>
      </w:r>
      <w:r>
        <w:rPr>
          <w:rFonts w:ascii="Times New Roman" w:hAnsi="Times New Roman" w:cs="Times New Roman"/>
          <w:sz w:val="28"/>
          <w:szCs w:val="28"/>
        </w:rPr>
        <w:t>34,81</w:t>
      </w:r>
      <w:r w:rsidRPr="00AB235B">
        <w:rPr>
          <w:rFonts w:ascii="Times New Roman" w:hAnsi="Times New Roman" w:cs="Times New Roman"/>
          <w:sz w:val="28"/>
          <w:szCs w:val="28"/>
        </w:rPr>
        <w:t>%</w:t>
      </w:r>
      <w:r w:rsidRPr="00713B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78AE">
        <w:rPr>
          <w:rFonts w:ascii="Times New Roman" w:hAnsi="Times New Roman" w:cs="Times New Roman"/>
          <w:sz w:val="28"/>
          <w:szCs w:val="28"/>
        </w:rPr>
        <w:t xml:space="preserve">, а </w:t>
      </w:r>
      <w:r w:rsidRPr="00A30A73">
        <w:rPr>
          <w:rFonts w:ascii="Times New Roman" w:hAnsi="Times New Roman" w:cs="Times New Roman"/>
          <w:bCs/>
          <w:sz w:val="28"/>
          <w:szCs w:val="28"/>
        </w:rPr>
        <w:t xml:space="preserve">педагоги в возрасте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35 лет составляют </w:t>
      </w:r>
      <w:r w:rsidR="00985BE6" w:rsidRPr="00EB78AE">
        <w:rPr>
          <w:rFonts w:ascii="Times New Roman" w:hAnsi="Times New Roman" w:cs="Times New Roman"/>
          <w:bCs/>
          <w:sz w:val="28"/>
          <w:szCs w:val="28"/>
        </w:rPr>
        <w:t>16,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85BE6" w:rsidRPr="00A30A73">
        <w:rPr>
          <w:rFonts w:ascii="Times New Roman" w:hAnsi="Times New Roman" w:cs="Times New Roman"/>
          <w:bCs/>
          <w:sz w:val="28"/>
          <w:szCs w:val="28"/>
        </w:rPr>
        <w:t xml:space="preserve">%  </w:t>
      </w:r>
      <w:r>
        <w:rPr>
          <w:rFonts w:ascii="Times New Roman" w:hAnsi="Times New Roman" w:cs="Times New Roman"/>
          <w:bCs/>
          <w:sz w:val="28"/>
          <w:szCs w:val="28"/>
        </w:rPr>
        <w:t>педагогического коллектива.</w:t>
      </w:r>
      <w:r w:rsidR="00813895" w:rsidRPr="00A30A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136C" w:rsidRPr="00A4136C" w:rsidRDefault="00403C8F" w:rsidP="00292EC3">
      <w:pPr>
        <w:pStyle w:val="ab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3C8F">
        <w:rPr>
          <w:rFonts w:ascii="Times New Roman" w:hAnsi="Times New Roman" w:cs="Times New Roman"/>
          <w:b/>
          <w:sz w:val="28"/>
          <w:szCs w:val="28"/>
        </w:rPr>
        <w:t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136C" w:rsidRPr="00A4136C">
        <w:rPr>
          <w:rFonts w:ascii="Times New Roman" w:hAnsi="Times New Roman" w:cs="Times New Roman"/>
          <w:sz w:val="28"/>
          <w:szCs w:val="28"/>
        </w:rPr>
        <w:t>Результаты анализа реализации проекта «Наша новая школа» в 201</w:t>
      </w:r>
      <w:r w:rsidR="00DA2CF9">
        <w:rPr>
          <w:rFonts w:ascii="Times New Roman" w:hAnsi="Times New Roman" w:cs="Times New Roman"/>
          <w:sz w:val="28"/>
          <w:szCs w:val="28"/>
        </w:rPr>
        <w:t>5</w:t>
      </w:r>
      <w:r w:rsidR="00A4136C" w:rsidRPr="00A4136C">
        <w:rPr>
          <w:rFonts w:ascii="Times New Roman" w:hAnsi="Times New Roman" w:cs="Times New Roman"/>
          <w:sz w:val="28"/>
          <w:szCs w:val="28"/>
        </w:rPr>
        <w:t xml:space="preserve"> году показали, что по уровню доступности основных видов современных условий обучения школьники 83% общеобразовательных организаций обучаются в современных условиях.</w:t>
      </w:r>
    </w:p>
    <w:p w:rsidR="00A4136C" w:rsidRPr="00A4136C" w:rsidRDefault="00A4136C" w:rsidP="00292EC3">
      <w:pPr>
        <w:pStyle w:val="ab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36C">
        <w:rPr>
          <w:rFonts w:ascii="Times New Roman" w:hAnsi="Times New Roman" w:cs="Times New Roman"/>
          <w:sz w:val="28"/>
          <w:szCs w:val="28"/>
        </w:rPr>
        <w:t>Развивается материально-техническая база: приобретено интерактивное, спортивное оборудование, технологическое оборудование для столовых.</w:t>
      </w:r>
    </w:p>
    <w:p w:rsidR="00A4136C" w:rsidRPr="00A4136C" w:rsidRDefault="00A4136C" w:rsidP="00292E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36C">
        <w:rPr>
          <w:rFonts w:ascii="Times New Roman" w:hAnsi="Times New Roman" w:cs="Times New Roman"/>
          <w:sz w:val="28"/>
          <w:szCs w:val="28"/>
        </w:rPr>
        <w:t>В течение 201</w:t>
      </w:r>
      <w:r w:rsidR="00DA2CF9">
        <w:rPr>
          <w:rFonts w:ascii="Times New Roman" w:hAnsi="Times New Roman" w:cs="Times New Roman"/>
          <w:sz w:val="28"/>
          <w:szCs w:val="28"/>
        </w:rPr>
        <w:t>5</w:t>
      </w:r>
      <w:r w:rsidRPr="00A4136C">
        <w:rPr>
          <w:rFonts w:ascii="Times New Roman" w:hAnsi="Times New Roman" w:cs="Times New Roman"/>
          <w:sz w:val="28"/>
          <w:szCs w:val="28"/>
        </w:rPr>
        <w:t xml:space="preserve"> года продолжалась целенаправленная деятельность по оснащению образовательных учреждений современным учебным оборудованием и информатизации образовательного процесса.</w:t>
      </w:r>
      <w:r w:rsidR="00121484">
        <w:rPr>
          <w:rFonts w:ascii="Times New Roman" w:hAnsi="Times New Roman" w:cs="Times New Roman"/>
          <w:sz w:val="28"/>
          <w:szCs w:val="28"/>
        </w:rPr>
        <w:t xml:space="preserve"> </w:t>
      </w:r>
      <w:r w:rsidR="00121484" w:rsidRPr="00121484">
        <w:rPr>
          <w:rFonts w:ascii="Times New Roman" w:hAnsi="Times New Roman" w:cs="Times New Roman"/>
          <w:sz w:val="28"/>
          <w:szCs w:val="28"/>
        </w:rPr>
        <w:t>В 100 % общеобразовательных учреждений в учебный процесс внедрены современные технические средства обучения, современные электронные учебно-методические пособия.</w:t>
      </w:r>
    </w:p>
    <w:p w:rsidR="00A4136C" w:rsidRDefault="00A4136C" w:rsidP="00292E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36C">
        <w:rPr>
          <w:rFonts w:ascii="Times New Roman" w:hAnsi="Times New Roman" w:cs="Times New Roman"/>
          <w:sz w:val="28"/>
          <w:szCs w:val="28"/>
        </w:rPr>
        <w:t>На сегодняшний день система образования характеризуется достаточно</w:t>
      </w:r>
      <w:r>
        <w:rPr>
          <w:rFonts w:ascii="Times New Roman" w:hAnsi="Times New Roman" w:cs="Times New Roman"/>
          <w:sz w:val="28"/>
          <w:szCs w:val="28"/>
        </w:rPr>
        <w:t xml:space="preserve"> высоким уровнем информатизации:</w:t>
      </w:r>
    </w:p>
    <w:p w:rsidR="00A4136C" w:rsidRDefault="00A4136C" w:rsidP="00292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87E">
        <w:rPr>
          <w:rFonts w:ascii="Times New Roman" w:hAnsi="Times New Roman" w:cs="Times New Roman"/>
          <w:sz w:val="28"/>
          <w:szCs w:val="28"/>
        </w:rPr>
        <w:t xml:space="preserve">продолжается тенденция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="00E3387E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338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характеризующ</w:t>
      </w:r>
      <w:r w:rsidR="00E338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количеств</w:t>
      </w:r>
      <w:r w:rsidR="00E3387E">
        <w:rPr>
          <w:rFonts w:ascii="Times New Roman" w:hAnsi="Times New Roman" w:cs="Times New Roman"/>
          <w:sz w:val="28"/>
          <w:szCs w:val="28"/>
        </w:rPr>
        <w:t>о компьютеров в расчете на  100</w:t>
      </w:r>
      <w:r>
        <w:rPr>
          <w:rFonts w:ascii="Times New Roman" w:hAnsi="Times New Roman" w:cs="Times New Roman"/>
          <w:sz w:val="28"/>
          <w:szCs w:val="28"/>
        </w:rPr>
        <w:t xml:space="preserve"> учащихся (2013 – 23,2; 2014 год – 30,1</w:t>
      </w:r>
      <w:r w:rsidR="00E3387E">
        <w:rPr>
          <w:rFonts w:ascii="Times New Roman" w:hAnsi="Times New Roman" w:cs="Times New Roman"/>
          <w:sz w:val="28"/>
          <w:szCs w:val="28"/>
        </w:rPr>
        <w:t>; 2015  - 32,7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4136C" w:rsidRDefault="00A4136C" w:rsidP="00292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1,</w:t>
      </w:r>
      <w:r w:rsidR="00E338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 w:rsidR="008D5A3F">
        <w:rPr>
          <w:rFonts w:ascii="Times New Roman" w:hAnsi="Times New Roman" w:cs="Times New Roman"/>
          <w:sz w:val="28"/>
          <w:szCs w:val="28"/>
        </w:rPr>
        <w:t xml:space="preserve"> (по сравнению с 2013 годом</w:t>
      </w:r>
      <w:r w:rsidR="00E338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число компьютеров, подключенных к сети Интернет;</w:t>
      </w:r>
    </w:p>
    <w:p w:rsidR="00A4136C" w:rsidRDefault="00A4136C" w:rsidP="00292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A3F">
        <w:rPr>
          <w:rFonts w:ascii="Times New Roman" w:hAnsi="Times New Roman" w:cs="Times New Roman"/>
          <w:sz w:val="28"/>
          <w:szCs w:val="28"/>
        </w:rPr>
        <w:t>увеличилось 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8D5A3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D5A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 которых скорость подключения к Интернету составляет от 1 Мб/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выше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итогам 2013 года таких организаций не было вообще</w:t>
      </w:r>
      <w:r w:rsidR="008D5A3F">
        <w:rPr>
          <w:rFonts w:ascii="Times New Roman" w:hAnsi="Times New Roman" w:cs="Times New Roman"/>
          <w:sz w:val="28"/>
          <w:szCs w:val="28"/>
        </w:rPr>
        <w:t>, в 2014 – 6,7%, в 2015  - 13,3%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1484">
        <w:rPr>
          <w:rFonts w:ascii="Times New Roman" w:hAnsi="Times New Roman" w:cs="Times New Roman"/>
          <w:sz w:val="28"/>
          <w:szCs w:val="28"/>
        </w:rPr>
        <w:t>.</w:t>
      </w:r>
    </w:p>
    <w:p w:rsidR="00121484" w:rsidRPr="00A30A73" w:rsidRDefault="00121484" w:rsidP="00292EC3">
      <w:pPr>
        <w:tabs>
          <w:tab w:val="right" w:leader="dot" w:pos="93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73">
        <w:rPr>
          <w:rFonts w:ascii="Times New Roman" w:hAnsi="Times New Roman" w:cs="Times New Roman"/>
          <w:sz w:val="28"/>
          <w:szCs w:val="28"/>
        </w:rPr>
        <w:t>14 школ (93,3%) имеют все виды благоустройства (показатель по округу – 91,7%). Ежегодно решаются вопросы, связанные с ремонтом отдельных конструкций зданий образовательных учреждений. Тем не менее, 13,3% школ капитального ремонта.</w:t>
      </w:r>
    </w:p>
    <w:p w:rsidR="00337264" w:rsidRPr="00337264" w:rsidRDefault="008C0FA4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0FA4">
        <w:rPr>
          <w:rFonts w:ascii="Times New Roman" w:hAnsi="Times New Roman" w:cs="Times New Roman"/>
          <w:b/>
          <w:sz w:val="28"/>
          <w:szCs w:val="28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  <w:r w:rsidR="006F48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1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C5E" w:rsidRPr="009C1C5E">
        <w:rPr>
          <w:rFonts w:ascii="Times New Roman" w:hAnsi="Times New Roman" w:cs="Times New Roman"/>
          <w:sz w:val="28"/>
          <w:szCs w:val="28"/>
        </w:rPr>
        <w:t>У</w:t>
      </w:r>
      <w:r w:rsidR="009C1C5E">
        <w:rPr>
          <w:rFonts w:ascii="Times New Roman CYR" w:hAnsi="Times New Roman CYR" w:cs="Times New Roman CYR"/>
          <w:sz w:val="28"/>
          <w:szCs w:val="28"/>
        </w:rPr>
        <w:t xml:space="preserve">чащимися </w:t>
      </w:r>
      <w:r w:rsidR="009C1C5E" w:rsidRPr="000F2531">
        <w:rPr>
          <w:rFonts w:ascii="Times New Roman CYR" w:hAnsi="Times New Roman CYR" w:cs="Times New Roman CYR"/>
          <w:sz w:val="28"/>
          <w:szCs w:val="28"/>
        </w:rPr>
        <w:t>общеобразовательных учреждений</w:t>
      </w:r>
      <w:r w:rsidR="009C1C5E">
        <w:rPr>
          <w:rFonts w:ascii="Times New Roman CYR" w:hAnsi="Times New Roman CYR" w:cs="Times New Roman CYR"/>
          <w:sz w:val="28"/>
          <w:szCs w:val="28"/>
        </w:rPr>
        <w:t xml:space="preserve"> района в  201</w:t>
      </w:r>
      <w:r w:rsidR="008D5A3F">
        <w:rPr>
          <w:rFonts w:ascii="Times New Roman CYR" w:hAnsi="Times New Roman CYR" w:cs="Times New Roman CYR"/>
          <w:sz w:val="28"/>
          <w:szCs w:val="28"/>
        </w:rPr>
        <w:t>5</w:t>
      </w:r>
      <w:r w:rsidR="009C1C5E">
        <w:rPr>
          <w:rFonts w:ascii="Times New Roman CYR" w:hAnsi="Times New Roman CYR" w:cs="Times New Roman CYR"/>
          <w:sz w:val="28"/>
          <w:szCs w:val="28"/>
        </w:rPr>
        <w:t xml:space="preserve"> году были </w:t>
      </w:r>
      <w:r w:rsidR="008D5A3F">
        <w:rPr>
          <w:rFonts w:ascii="Times New Roman CYR" w:hAnsi="Times New Roman CYR" w:cs="Times New Roman CYR"/>
          <w:sz w:val="28"/>
          <w:szCs w:val="28"/>
        </w:rPr>
        <w:t>267</w:t>
      </w:r>
      <w:r w:rsidR="009C1C5E">
        <w:rPr>
          <w:rFonts w:ascii="Times New Roman CYR" w:hAnsi="Times New Roman CYR" w:cs="Times New Roman CYR"/>
          <w:sz w:val="28"/>
          <w:szCs w:val="28"/>
        </w:rPr>
        <w:t xml:space="preserve"> детей с ограниченными возможностями здоровья, 3</w:t>
      </w:r>
      <w:r w:rsidR="008D5A3F">
        <w:rPr>
          <w:rFonts w:ascii="Times New Roman CYR" w:hAnsi="Times New Roman CYR" w:cs="Times New Roman CYR"/>
          <w:sz w:val="28"/>
          <w:szCs w:val="28"/>
        </w:rPr>
        <w:t>8</w:t>
      </w:r>
      <w:r w:rsidR="009C1C5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5A3F">
        <w:rPr>
          <w:rFonts w:ascii="Times New Roman CYR" w:hAnsi="Times New Roman CYR" w:cs="Times New Roman CYR"/>
          <w:sz w:val="28"/>
          <w:szCs w:val="28"/>
        </w:rPr>
        <w:t>детей</w:t>
      </w:r>
      <w:r w:rsidR="009C1C5E">
        <w:rPr>
          <w:rFonts w:ascii="Times New Roman CYR" w:hAnsi="Times New Roman CYR" w:cs="Times New Roman CYR"/>
          <w:sz w:val="28"/>
          <w:szCs w:val="28"/>
        </w:rPr>
        <w:t xml:space="preserve"> – инвалид</w:t>
      </w:r>
      <w:r w:rsidR="008D5A3F">
        <w:rPr>
          <w:rFonts w:ascii="Times New Roman CYR" w:hAnsi="Times New Roman CYR" w:cs="Times New Roman CYR"/>
          <w:sz w:val="28"/>
          <w:szCs w:val="28"/>
        </w:rPr>
        <w:t>ов</w:t>
      </w:r>
      <w:r w:rsidR="009C1C5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8D5A3F">
        <w:rPr>
          <w:rFonts w:ascii="Times New Roman CYR" w:hAnsi="Times New Roman CYR" w:cs="Times New Roman CYR"/>
          <w:sz w:val="28"/>
          <w:szCs w:val="28"/>
        </w:rPr>
        <w:t xml:space="preserve">100% детей, относящихся к этим категориям и не имеющим медицинских заключений о невозможности обучения, обеспечена </w:t>
      </w:r>
      <w:r w:rsidR="00D276EA">
        <w:rPr>
          <w:rFonts w:ascii="Times New Roman CYR" w:hAnsi="Times New Roman CYR" w:cs="Times New Roman CYR"/>
          <w:sz w:val="28"/>
          <w:szCs w:val="28"/>
        </w:rPr>
        <w:t xml:space="preserve">реализация их прав на получение общедоступного качественного </w:t>
      </w:r>
      <w:r w:rsidR="00D276EA">
        <w:rPr>
          <w:rFonts w:ascii="Times New Roman CYR" w:hAnsi="Times New Roman CYR" w:cs="Times New Roman CYR"/>
          <w:sz w:val="28"/>
          <w:szCs w:val="28"/>
        </w:rPr>
        <w:lastRenderedPageBreak/>
        <w:t xml:space="preserve">образования. </w:t>
      </w:r>
      <w:proofErr w:type="gramStart"/>
      <w:r w:rsidR="00337264" w:rsidRPr="00337264">
        <w:rPr>
          <w:rFonts w:ascii="Times New Roman" w:hAnsi="Times New Roman" w:cs="Times New Roman"/>
          <w:sz w:val="28"/>
          <w:szCs w:val="28"/>
        </w:rPr>
        <w:t>В зависимости от имеющейся у ребенка патологии</w:t>
      </w:r>
      <w:r w:rsidR="00337264">
        <w:rPr>
          <w:rFonts w:ascii="Times New Roman" w:hAnsi="Times New Roman" w:cs="Times New Roman"/>
          <w:sz w:val="28"/>
          <w:szCs w:val="28"/>
        </w:rPr>
        <w:t xml:space="preserve"> </w:t>
      </w:r>
      <w:r w:rsidR="00337264" w:rsidRPr="00337264">
        <w:rPr>
          <w:rFonts w:ascii="Times New Roman" w:hAnsi="Times New Roman" w:cs="Times New Roman"/>
          <w:sz w:val="28"/>
          <w:szCs w:val="28"/>
        </w:rPr>
        <w:t>и по желанию родителей (законных представителей), в районе предлагаются различные варианты обучения: обучение в специальной (коррекционной) школе, обучение в образовательной организации по адаптированным образовательных программам, обучение на дому, в том числе с использованием дистанционных интернет – технологий.</w:t>
      </w:r>
      <w:proofErr w:type="gramEnd"/>
      <w:r w:rsidR="00337264">
        <w:rPr>
          <w:rFonts w:ascii="Times New Roman" w:hAnsi="Times New Roman" w:cs="Times New Roman"/>
          <w:sz w:val="28"/>
          <w:szCs w:val="28"/>
        </w:rPr>
        <w:t xml:space="preserve"> </w:t>
      </w:r>
      <w:r w:rsidR="00337264" w:rsidRPr="009504D0">
        <w:rPr>
          <w:rFonts w:ascii="Times New Roman" w:hAnsi="Times New Roman" w:cs="Times New Roman"/>
          <w:color w:val="auto"/>
          <w:sz w:val="28"/>
          <w:szCs w:val="28"/>
        </w:rPr>
        <w:t xml:space="preserve">В рамках создания </w:t>
      </w:r>
      <w:proofErr w:type="spellStart"/>
      <w:r w:rsidR="00337264" w:rsidRPr="009504D0">
        <w:rPr>
          <w:rFonts w:ascii="Times New Roman" w:hAnsi="Times New Roman" w:cs="Times New Roman"/>
          <w:color w:val="auto"/>
          <w:sz w:val="28"/>
          <w:szCs w:val="28"/>
        </w:rPr>
        <w:t>безбарьерной</w:t>
      </w:r>
      <w:proofErr w:type="spellEnd"/>
      <w:r w:rsidR="00337264" w:rsidRPr="009504D0">
        <w:rPr>
          <w:rFonts w:ascii="Times New Roman" w:hAnsi="Times New Roman" w:cs="Times New Roman"/>
          <w:color w:val="auto"/>
          <w:sz w:val="28"/>
          <w:szCs w:val="28"/>
        </w:rPr>
        <w:t xml:space="preserve"> среды для лиц с ограниченными возможностями здоровья и </w:t>
      </w:r>
      <w:proofErr w:type="spellStart"/>
      <w:r w:rsidR="00337264" w:rsidRPr="009504D0">
        <w:rPr>
          <w:rFonts w:ascii="Times New Roman" w:hAnsi="Times New Roman" w:cs="Times New Roman"/>
          <w:color w:val="auto"/>
          <w:sz w:val="28"/>
          <w:szCs w:val="28"/>
        </w:rPr>
        <w:t>маломобильных</w:t>
      </w:r>
      <w:proofErr w:type="spellEnd"/>
      <w:r w:rsidR="00337264" w:rsidRPr="009504D0">
        <w:rPr>
          <w:rFonts w:ascii="Times New Roman" w:hAnsi="Times New Roman" w:cs="Times New Roman"/>
          <w:color w:val="auto"/>
          <w:sz w:val="28"/>
          <w:szCs w:val="28"/>
        </w:rPr>
        <w:t xml:space="preserve"> групп населения в 8 школах</w:t>
      </w:r>
      <w:r w:rsidR="00337264">
        <w:rPr>
          <w:rFonts w:ascii="Times New Roman" w:hAnsi="Times New Roman" w:cs="Times New Roman"/>
          <w:color w:val="auto"/>
          <w:sz w:val="28"/>
          <w:szCs w:val="28"/>
        </w:rPr>
        <w:t xml:space="preserve"> (53%)</w:t>
      </w:r>
      <w:r w:rsidR="00337264" w:rsidRPr="009504D0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установлены пандусы с ограждением и поручнями</w:t>
      </w:r>
      <w:r w:rsidR="00337264" w:rsidRPr="009504D0"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</w:p>
    <w:p w:rsidR="00A30A73" w:rsidRDefault="008E5266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E5266">
        <w:rPr>
          <w:rFonts w:ascii="Times New Roman CYR" w:hAnsi="Times New Roman CYR" w:cs="Times New Roman CYR"/>
          <w:b/>
          <w:sz w:val="28"/>
          <w:szCs w:val="28"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</w:p>
    <w:p w:rsidR="00A30A73" w:rsidRPr="001C2500" w:rsidRDefault="00A30A73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500">
        <w:rPr>
          <w:rFonts w:ascii="Times New Roman" w:hAnsi="Times New Roman" w:cs="Times New Roman"/>
          <w:bCs/>
          <w:sz w:val="28"/>
          <w:szCs w:val="28"/>
        </w:rPr>
        <w:t>Общее образование ориентировано в первую очередь на обеспечение базовых требований государственного образовательного стандарта, об освоении котор</w:t>
      </w:r>
      <w:r w:rsidR="00D276EA">
        <w:rPr>
          <w:rFonts w:ascii="Times New Roman" w:hAnsi="Times New Roman" w:cs="Times New Roman"/>
          <w:bCs/>
          <w:sz w:val="28"/>
          <w:szCs w:val="28"/>
        </w:rPr>
        <w:t>ого</w:t>
      </w:r>
      <w:r w:rsidRPr="001C2500">
        <w:rPr>
          <w:rFonts w:ascii="Times New Roman" w:hAnsi="Times New Roman" w:cs="Times New Roman"/>
          <w:bCs/>
          <w:sz w:val="28"/>
          <w:szCs w:val="28"/>
        </w:rPr>
        <w:t xml:space="preserve"> свидетельствуют результаты государственной итоговой аттестации.</w:t>
      </w:r>
    </w:p>
    <w:p w:rsidR="00A30A73" w:rsidRPr="001C2500" w:rsidRDefault="00A30A73" w:rsidP="00292EC3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00">
        <w:rPr>
          <w:rFonts w:ascii="Times New Roman" w:eastAsia="Calibri" w:hAnsi="Times New Roman" w:cs="Times New Roman"/>
          <w:sz w:val="28"/>
          <w:szCs w:val="28"/>
        </w:rPr>
        <w:t>100% девятиклассников 201</w:t>
      </w:r>
      <w:r w:rsidR="00D276EA">
        <w:rPr>
          <w:rFonts w:ascii="Times New Roman" w:eastAsia="Calibri" w:hAnsi="Times New Roman" w:cs="Times New Roman"/>
          <w:sz w:val="28"/>
          <w:szCs w:val="28"/>
        </w:rPr>
        <w:t>5</w:t>
      </w:r>
      <w:r w:rsidRPr="001C2500">
        <w:rPr>
          <w:rFonts w:ascii="Times New Roman" w:eastAsia="Calibri" w:hAnsi="Times New Roman" w:cs="Times New Roman"/>
          <w:sz w:val="28"/>
          <w:szCs w:val="28"/>
        </w:rPr>
        <w:t xml:space="preserve"> года, как и в предыдущ</w:t>
      </w:r>
      <w:r w:rsidR="00D276EA">
        <w:rPr>
          <w:rFonts w:ascii="Times New Roman" w:eastAsia="Calibri" w:hAnsi="Times New Roman" w:cs="Times New Roman"/>
          <w:sz w:val="28"/>
          <w:szCs w:val="28"/>
        </w:rPr>
        <w:t>ие</w:t>
      </w:r>
      <w:r w:rsidRPr="001C25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6EA">
        <w:rPr>
          <w:rFonts w:ascii="Times New Roman" w:eastAsia="Calibri" w:hAnsi="Times New Roman" w:cs="Times New Roman"/>
          <w:sz w:val="28"/>
          <w:szCs w:val="28"/>
        </w:rPr>
        <w:t xml:space="preserve">два </w:t>
      </w:r>
      <w:r w:rsidRPr="001C2500">
        <w:rPr>
          <w:rFonts w:ascii="Times New Roman" w:eastAsia="Calibri" w:hAnsi="Times New Roman" w:cs="Times New Roman"/>
          <w:sz w:val="28"/>
          <w:szCs w:val="28"/>
        </w:rPr>
        <w:t>год</w:t>
      </w:r>
      <w:r w:rsidR="00D276EA">
        <w:rPr>
          <w:rFonts w:ascii="Times New Roman" w:eastAsia="Calibri" w:hAnsi="Times New Roman" w:cs="Times New Roman"/>
          <w:sz w:val="28"/>
          <w:szCs w:val="28"/>
        </w:rPr>
        <w:t>а</w:t>
      </w:r>
      <w:r w:rsidRPr="001C25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C2500">
        <w:rPr>
          <w:rFonts w:ascii="Times New Roman" w:eastAsia="Calibri" w:hAnsi="Times New Roman" w:cs="Times New Roman"/>
          <w:sz w:val="28"/>
          <w:szCs w:val="28"/>
        </w:rPr>
        <w:t>закончили школу</w:t>
      </w:r>
      <w:proofErr w:type="gramEnd"/>
      <w:r w:rsidRPr="001C2500">
        <w:rPr>
          <w:rFonts w:ascii="Times New Roman" w:eastAsia="Calibri" w:hAnsi="Times New Roman" w:cs="Times New Roman"/>
          <w:sz w:val="28"/>
          <w:szCs w:val="28"/>
        </w:rPr>
        <w:t xml:space="preserve"> с документом государственного образца</w:t>
      </w:r>
      <w:r w:rsidR="001C2500" w:rsidRPr="001C25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76EA" w:rsidRPr="00D276EA" w:rsidRDefault="001C2500" w:rsidP="00D276E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6EA"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 (ЕГЭ), работающий в штатном режиме, является элементом создающейся общероссийской системы оценки качества образования. </w:t>
      </w:r>
      <w:r w:rsidR="00D276EA" w:rsidRPr="00D276EA">
        <w:rPr>
          <w:rFonts w:ascii="Times New Roman" w:hAnsi="Times New Roman" w:cs="Times New Roman"/>
          <w:sz w:val="28"/>
          <w:szCs w:val="28"/>
        </w:rPr>
        <w:t>В 2015 году экзамен по математике  был разведен на два уровня (базовый и профильный). Базовый уровень оценивался по пятибалльной системе оценивания, для получения аттестата необходимо было  получить положительную оценку. Результаты профильного  экзамена оценива</w:t>
      </w:r>
      <w:r w:rsidR="00D276EA">
        <w:rPr>
          <w:rFonts w:ascii="Times New Roman" w:hAnsi="Times New Roman" w:cs="Times New Roman"/>
          <w:sz w:val="28"/>
          <w:szCs w:val="28"/>
        </w:rPr>
        <w:t>лись</w:t>
      </w:r>
      <w:r w:rsidR="00D276EA" w:rsidRPr="00D276EA">
        <w:rPr>
          <w:rFonts w:ascii="Times New Roman" w:hAnsi="Times New Roman" w:cs="Times New Roman"/>
          <w:sz w:val="28"/>
          <w:szCs w:val="28"/>
        </w:rPr>
        <w:t>, как и все остальные предметы</w:t>
      </w:r>
      <w:r w:rsidR="00D276EA">
        <w:rPr>
          <w:rFonts w:ascii="Times New Roman" w:hAnsi="Times New Roman" w:cs="Times New Roman"/>
          <w:sz w:val="28"/>
          <w:szCs w:val="28"/>
        </w:rPr>
        <w:t>,</w:t>
      </w:r>
      <w:r w:rsidR="00D276EA" w:rsidRPr="00D276EA">
        <w:rPr>
          <w:rFonts w:ascii="Times New Roman" w:hAnsi="Times New Roman" w:cs="Times New Roman"/>
          <w:sz w:val="28"/>
          <w:szCs w:val="28"/>
        </w:rPr>
        <w:t xml:space="preserve"> по 100-бальной   системе. Минимальное пороговое значение составило 27 баллов.      </w:t>
      </w:r>
    </w:p>
    <w:p w:rsidR="00D276EA" w:rsidRPr="00D276EA" w:rsidRDefault="00D276EA" w:rsidP="00D276E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6EA">
        <w:rPr>
          <w:rFonts w:ascii="Times New Roman" w:hAnsi="Times New Roman" w:cs="Times New Roman"/>
          <w:sz w:val="28"/>
          <w:szCs w:val="28"/>
        </w:rPr>
        <w:t>Как и 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276EA">
        <w:rPr>
          <w:rFonts w:ascii="Times New Roman" w:hAnsi="Times New Roman" w:cs="Times New Roman"/>
          <w:sz w:val="28"/>
          <w:szCs w:val="28"/>
        </w:rPr>
        <w:t xml:space="preserve">редыдущем  2014 году все пункты проведения экзаменов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276EA">
        <w:rPr>
          <w:rFonts w:ascii="Times New Roman" w:hAnsi="Times New Roman" w:cs="Times New Roman"/>
          <w:sz w:val="28"/>
          <w:szCs w:val="28"/>
        </w:rPr>
        <w:t xml:space="preserve">оборудованы системами видеонаблюдения, в режиме </w:t>
      </w:r>
      <w:proofErr w:type="spellStart"/>
      <w:r w:rsidRPr="00D276EA"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276EA">
        <w:rPr>
          <w:rFonts w:ascii="Times New Roman" w:hAnsi="Times New Roman" w:cs="Times New Roman"/>
          <w:sz w:val="28"/>
          <w:szCs w:val="28"/>
        </w:rPr>
        <w:t>-лайн</w:t>
      </w:r>
      <w:proofErr w:type="spellEnd"/>
      <w:r w:rsidRPr="00D276EA">
        <w:rPr>
          <w:rFonts w:ascii="Times New Roman" w:hAnsi="Times New Roman" w:cs="Times New Roman"/>
          <w:sz w:val="28"/>
          <w:szCs w:val="28"/>
        </w:rPr>
        <w:t xml:space="preserve"> производилась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6EA">
        <w:rPr>
          <w:rFonts w:ascii="Times New Roman" w:hAnsi="Times New Roman" w:cs="Times New Roman"/>
          <w:sz w:val="28"/>
          <w:szCs w:val="28"/>
        </w:rPr>
        <w:t xml:space="preserve">(аудитории и штабы ППЭ), входы в ППЭ оборудованы переносными металлоискателями, передача экзаменационных материалов из ППЭ-ТОМ в РЦОИ осуществлялась по защищенным каналам связи, которые были установлены во всех школах Кондинского района и на </w:t>
      </w:r>
      <w:proofErr w:type="spellStart"/>
      <w:r w:rsidRPr="00D276EA">
        <w:rPr>
          <w:rFonts w:ascii="Times New Roman" w:hAnsi="Times New Roman" w:cs="Times New Roman"/>
          <w:sz w:val="28"/>
          <w:szCs w:val="28"/>
        </w:rPr>
        <w:t>АРМе</w:t>
      </w:r>
      <w:proofErr w:type="spellEnd"/>
      <w:r w:rsidRPr="00D276EA">
        <w:rPr>
          <w:rFonts w:ascii="Times New Roman" w:hAnsi="Times New Roman" w:cs="Times New Roman"/>
          <w:sz w:val="28"/>
          <w:szCs w:val="28"/>
        </w:rPr>
        <w:t xml:space="preserve"> муниципального координатора в управлении образования.</w:t>
      </w:r>
      <w:proofErr w:type="gramEnd"/>
    </w:p>
    <w:p w:rsidR="00D276EA" w:rsidRPr="00D276EA" w:rsidRDefault="00D276EA" w:rsidP="00D276E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6EA">
        <w:rPr>
          <w:rFonts w:ascii="Times New Roman" w:hAnsi="Times New Roman" w:cs="Times New Roman"/>
          <w:sz w:val="28"/>
          <w:szCs w:val="28"/>
        </w:rPr>
        <w:t>На экзаменах присутствовали общественные наблюдатели в количестве 32 человек, что обеспечивало прозрачность и объективность процедуры проведения государственной итоговой аттестации.</w:t>
      </w:r>
    </w:p>
    <w:p w:rsidR="00D276EA" w:rsidRPr="00D276EA" w:rsidRDefault="00D276EA" w:rsidP="00D276EA">
      <w:pPr>
        <w:widowControl w:val="0"/>
        <w:spacing w:after="0"/>
        <w:ind w:right="-1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276EA">
        <w:rPr>
          <w:rFonts w:ascii="Times New Roman" w:hAnsi="Times New Roman" w:cs="Times New Roman"/>
          <w:spacing w:val="6"/>
          <w:sz w:val="28"/>
          <w:szCs w:val="28"/>
        </w:rPr>
        <w:t>Из 164 выпускников 11 (12) классов в ЕГЭ участвовали 163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276EA">
        <w:rPr>
          <w:rFonts w:ascii="Times New Roman" w:hAnsi="Times New Roman" w:cs="Times New Roman"/>
          <w:spacing w:val="-1"/>
          <w:sz w:val="28"/>
          <w:szCs w:val="28"/>
        </w:rPr>
        <w:t>выпускника (99%), 1 выпускник (с ограниченными возможностями здоровья) проходил ГИА в форме государственного выпускного экзамена.</w:t>
      </w:r>
    </w:p>
    <w:p w:rsidR="001C2500" w:rsidRPr="00D276EA" w:rsidRDefault="00D276EA" w:rsidP="00D276E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6EA">
        <w:rPr>
          <w:rFonts w:ascii="Times New Roman" w:hAnsi="Times New Roman" w:cs="Times New Roman"/>
          <w:sz w:val="28"/>
          <w:szCs w:val="28"/>
        </w:rPr>
        <w:lastRenderedPageBreak/>
        <w:t>80,4% выпускников сдавали в форме ЕГЭ не только экзамен по обязательным предметам,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6EA">
        <w:rPr>
          <w:rFonts w:ascii="Times New Roman" w:hAnsi="Times New Roman" w:cs="Times New Roman"/>
          <w:sz w:val="28"/>
          <w:szCs w:val="28"/>
        </w:rPr>
        <w:t>предметам по выбору, что необходимо для поступления в ВУЗы.</w:t>
      </w:r>
    </w:p>
    <w:p w:rsidR="00EE05F6" w:rsidRDefault="00D276EA" w:rsidP="00D276E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99,6</w:t>
      </w:r>
      <w:r w:rsidR="00EE05F6">
        <w:rPr>
          <w:rFonts w:ascii="Times New Roman" w:hAnsi="Times New Roman" w:cs="Times New Roman"/>
          <w:sz w:val="28"/>
          <w:szCs w:val="28"/>
        </w:rPr>
        <w:t xml:space="preserve">%  выпускников 11-х классов </w:t>
      </w:r>
      <w:proofErr w:type="gramStart"/>
      <w:r w:rsidR="00EE05F6">
        <w:rPr>
          <w:rFonts w:ascii="Times New Roman" w:hAnsi="Times New Roman" w:cs="Times New Roman"/>
          <w:sz w:val="28"/>
          <w:szCs w:val="28"/>
        </w:rPr>
        <w:t>закончили школу</w:t>
      </w:r>
      <w:proofErr w:type="gramEnd"/>
      <w:r w:rsidR="00EE05F6">
        <w:rPr>
          <w:rFonts w:ascii="Times New Roman" w:hAnsi="Times New Roman" w:cs="Times New Roman"/>
          <w:sz w:val="28"/>
          <w:szCs w:val="28"/>
        </w:rPr>
        <w:t xml:space="preserve"> с документом об образовании (2013 год – 98,3%</w:t>
      </w:r>
      <w:r>
        <w:rPr>
          <w:rFonts w:ascii="Times New Roman" w:hAnsi="Times New Roman" w:cs="Times New Roman"/>
          <w:sz w:val="28"/>
          <w:szCs w:val="28"/>
        </w:rPr>
        <w:t>, 2014 – 98,6%</w:t>
      </w:r>
      <w:r w:rsidR="00EE05F6">
        <w:rPr>
          <w:rFonts w:ascii="Times New Roman" w:hAnsi="Times New Roman" w:cs="Times New Roman"/>
          <w:sz w:val="28"/>
          <w:szCs w:val="28"/>
        </w:rPr>
        <w:t xml:space="preserve">). </w:t>
      </w:r>
      <w:r w:rsidR="00EE05F6" w:rsidRPr="00EE05F6">
        <w:rPr>
          <w:rFonts w:ascii="Times New Roman" w:hAnsi="Times New Roman" w:cs="Times New Roman"/>
          <w:sz w:val="28"/>
          <w:szCs w:val="28"/>
        </w:rPr>
        <w:t>Результаты сравнения свидетельствуют о незначительном повышении данного показателя</w:t>
      </w:r>
      <w:r>
        <w:rPr>
          <w:rFonts w:ascii="Times New Roman" w:hAnsi="Times New Roman" w:cs="Times New Roman"/>
          <w:sz w:val="28"/>
          <w:szCs w:val="28"/>
        </w:rPr>
        <w:t>. Тем не менее,</w:t>
      </w:r>
      <w:r w:rsidR="00EE05F6" w:rsidRPr="00EE0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 выпускница очной формы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EE05F6" w:rsidRPr="00EE05F6">
        <w:rPr>
          <w:rFonts w:ascii="Times New Roman" w:hAnsi="Times New Roman" w:cs="Times New Roman"/>
          <w:sz w:val="28"/>
          <w:szCs w:val="28"/>
        </w:rPr>
        <w:t xml:space="preserve"> не получил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05F6" w:rsidRPr="00EE05F6">
        <w:rPr>
          <w:rFonts w:ascii="Times New Roman" w:hAnsi="Times New Roman" w:cs="Times New Roman"/>
          <w:sz w:val="28"/>
          <w:szCs w:val="28"/>
        </w:rPr>
        <w:t xml:space="preserve"> документ об образовании, и были вынуждены продолжить дальнейший образовательный маршрут с аттестатом об основном общем образовании.</w:t>
      </w:r>
    </w:p>
    <w:p w:rsidR="00EE05F6" w:rsidRPr="00EE05F6" w:rsidRDefault="00EE05F6" w:rsidP="00292E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F6">
        <w:rPr>
          <w:rFonts w:ascii="Times New Roman" w:hAnsi="Times New Roman" w:cs="Times New Roman"/>
          <w:b/>
          <w:sz w:val="24"/>
          <w:szCs w:val="24"/>
        </w:rPr>
        <w:t xml:space="preserve">Результаты ЕГЭ в 2014 году по отдельным предметам </w:t>
      </w:r>
    </w:p>
    <w:p w:rsidR="00EE05F6" w:rsidRPr="00EE05F6" w:rsidRDefault="00EE05F6" w:rsidP="00292E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F6">
        <w:rPr>
          <w:rFonts w:ascii="Times New Roman" w:hAnsi="Times New Roman" w:cs="Times New Roman"/>
          <w:b/>
          <w:sz w:val="24"/>
          <w:szCs w:val="24"/>
        </w:rPr>
        <w:t>по Кондинскому району и ХМАО – Югре</w:t>
      </w:r>
    </w:p>
    <w:tbl>
      <w:tblPr>
        <w:tblStyle w:val="-5"/>
        <w:tblW w:w="9390" w:type="dxa"/>
        <w:tblInd w:w="108" w:type="dxa"/>
        <w:tblLayout w:type="fixed"/>
        <w:tblLook w:val="04A0"/>
      </w:tblPr>
      <w:tblGrid>
        <w:gridCol w:w="1699"/>
        <w:gridCol w:w="1275"/>
        <w:gridCol w:w="1134"/>
        <w:gridCol w:w="1276"/>
        <w:gridCol w:w="1276"/>
        <w:gridCol w:w="992"/>
        <w:gridCol w:w="954"/>
        <w:gridCol w:w="784"/>
      </w:tblGrid>
      <w:tr w:rsidR="003777F6" w:rsidRPr="00017562" w:rsidTr="009456E1">
        <w:trPr>
          <w:cnfStyle w:val="100000000000"/>
        </w:trPr>
        <w:tc>
          <w:tcPr>
            <w:cnfStyle w:val="001000000000"/>
            <w:tcW w:w="1699" w:type="dxa"/>
            <w:vMerge w:val="restart"/>
            <w:tcBorders>
              <w:bottom w:val="single" w:sz="8" w:space="0" w:color="4BACC6" w:themeColor="accent5"/>
            </w:tcBorders>
            <w:vAlign w:val="center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777F6">
              <w:rPr>
                <w:rFonts w:ascii="Times New Roman" w:hAnsi="Times New Roman" w:cs="Times New Roman"/>
                <w:i/>
              </w:rPr>
              <w:t>Предмет</w:t>
            </w:r>
          </w:p>
        </w:tc>
        <w:tc>
          <w:tcPr>
            <w:tcW w:w="1275" w:type="dxa"/>
            <w:vMerge w:val="restart"/>
            <w:tcBorders>
              <w:bottom w:val="single" w:sz="8" w:space="0" w:color="4BACC6" w:themeColor="accent5"/>
            </w:tcBorders>
            <w:vAlign w:val="center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i/>
              </w:rPr>
            </w:pPr>
            <w:r w:rsidRPr="003777F6">
              <w:rPr>
                <w:rFonts w:ascii="Times New Roman" w:hAnsi="Times New Roman" w:cs="Times New Roman"/>
                <w:i/>
              </w:rPr>
              <w:t xml:space="preserve">Число </w:t>
            </w:r>
            <w:proofErr w:type="gramStart"/>
            <w:r w:rsidRPr="003777F6">
              <w:rPr>
                <w:rFonts w:ascii="Times New Roman" w:hAnsi="Times New Roman" w:cs="Times New Roman"/>
                <w:i/>
              </w:rPr>
              <w:t>сдававших</w:t>
            </w:r>
            <w:proofErr w:type="gramEnd"/>
            <w:r w:rsidRPr="003777F6">
              <w:rPr>
                <w:rFonts w:ascii="Times New Roman" w:hAnsi="Times New Roman" w:cs="Times New Roman"/>
                <w:i/>
              </w:rPr>
              <w:t xml:space="preserve"> (%)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i/>
              </w:rPr>
            </w:pPr>
            <w:r w:rsidRPr="003777F6">
              <w:rPr>
                <w:rFonts w:ascii="Times New Roman" w:hAnsi="Times New Roman" w:cs="Times New Roman"/>
                <w:i/>
              </w:rPr>
              <w:t>% выпускников, не набравших минимального количества баллов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i/>
              </w:rPr>
            </w:pPr>
            <w:r w:rsidRPr="003777F6">
              <w:rPr>
                <w:rFonts w:ascii="Times New Roman" w:hAnsi="Times New Roman" w:cs="Times New Roman"/>
                <w:i/>
              </w:rPr>
              <w:t>% набравших 80 и более баллов по данному предмету</w:t>
            </w:r>
          </w:p>
        </w:tc>
        <w:tc>
          <w:tcPr>
            <w:tcW w:w="1738" w:type="dxa"/>
            <w:gridSpan w:val="2"/>
            <w:vAlign w:val="center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i/>
              </w:rPr>
            </w:pPr>
            <w:r w:rsidRPr="003777F6">
              <w:rPr>
                <w:rFonts w:ascii="Times New Roman" w:hAnsi="Times New Roman" w:cs="Times New Roman"/>
                <w:i/>
              </w:rPr>
              <w:t>Средний балл по 100-балльной шкале</w:t>
            </w:r>
          </w:p>
        </w:tc>
      </w:tr>
      <w:tr w:rsidR="003777F6" w:rsidRPr="00017562" w:rsidTr="009456E1">
        <w:trPr>
          <w:cnfStyle w:val="000000100000"/>
        </w:trPr>
        <w:tc>
          <w:tcPr>
            <w:cnfStyle w:val="001000000000"/>
            <w:tcW w:w="1699" w:type="dxa"/>
            <w:vMerge/>
            <w:vAlign w:val="center"/>
            <w:hideMark/>
          </w:tcPr>
          <w:p w:rsidR="003777F6" w:rsidRPr="003777F6" w:rsidRDefault="003777F6" w:rsidP="009456E1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777F6" w:rsidRPr="003777F6" w:rsidRDefault="003777F6" w:rsidP="009456E1">
            <w:pPr>
              <w:spacing w:line="360" w:lineRule="auto"/>
              <w:cnfStyle w:val="000000100000"/>
              <w:rPr>
                <w:rFonts w:ascii="Times New Roman" w:eastAsiaTheme="majorEastAsia" w:hAnsi="Times New Roman"/>
                <w:b/>
                <w:bCs/>
                <w:i/>
              </w:rPr>
            </w:pPr>
          </w:p>
        </w:tc>
        <w:tc>
          <w:tcPr>
            <w:tcW w:w="1134" w:type="dxa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  <w:i/>
              </w:rPr>
            </w:pPr>
            <w:r w:rsidRPr="003777F6">
              <w:rPr>
                <w:rFonts w:ascii="Times New Roman" w:hAnsi="Times New Roman"/>
                <w:i/>
              </w:rPr>
              <w:t>район</w:t>
            </w:r>
          </w:p>
        </w:tc>
        <w:tc>
          <w:tcPr>
            <w:tcW w:w="1276" w:type="dxa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  <w:i/>
              </w:rPr>
            </w:pPr>
            <w:r w:rsidRPr="003777F6">
              <w:rPr>
                <w:rFonts w:ascii="Times New Roman" w:hAnsi="Times New Roman"/>
                <w:i/>
              </w:rPr>
              <w:t>округ</w:t>
            </w:r>
          </w:p>
        </w:tc>
        <w:tc>
          <w:tcPr>
            <w:tcW w:w="1276" w:type="dxa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  <w:i/>
              </w:rPr>
            </w:pPr>
            <w:r w:rsidRPr="003777F6">
              <w:rPr>
                <w:rFonts w:ascii="Times New Roman" w:hAnsi="Times New Roman"/>
                <w:i/>
              </w:rPr>
              <w:t>район</w:t>
            </w:r>
          </w:p>
        </w:tc>
        <w:tc>
          <w:tcPr>
            <w:tcW w:w="992" w:type="dxa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  <w:i/>
              </w:rPr>
            </w:pPr>
            <w:r w:rsidRPr="003777F6">
              <w:rPr>
                <w:rFonts w:ascii="Times New Roman" w:hAnsi="Times New Roman"/>
                <w:i/>
              </w:rPr>
              <w:t>округ</w:t>
            </w:r>
          </w:p>
        </w:tc>
        <w:tc>
          <w:tcPr>
            <w:tcW w:w="954" w:type="dxa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  <w:i/>
              </w:rPr>
            </w:pPr>
            <w:r w:rsidRPr="003777F6">
              <w:rPr>
                <w:rFonts w:ascii="Times New Roman" w:hAnsi="Times New Roman"/>
                <w:i/>
              </w:rPr>
              <w:t>район</w:t>
            </w:r>
          </w:p>
        </w:tc>
        <w:tc>
          <w:tcPr>
            <w:tcW w:w="784" w:type="dxa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  <w:i/>
              </w:rPr>
            </w:pPr>
            <w:r w:rsidRPr="003777F6">
              <w:rPr>
                <w:rFonts w:ascii="Times New Roman" w:hAnsi="Times New Roman"/>
                <w:i/>
              </w:rPr>
              <w:t>округ</w:t>
            </w:r>
          </w:p>
        </w:tc>
      </w:tr>
      <w:tr w:rsidR="003777F6" w:rsidRPr="00017562" w:rsidTr="009456E1">
        <w:trPr>
          <w:cnfStyle w:val="000000010000"/>
        </w:trPr>
        <w:tc>
          <w:tcPr>
            <w:cnfStyle w:val="001000000000"/>
            <w:tcW w:w="1699" w:type="dxa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777F6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275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163(99,4)</w:t>
            </w:r>
          </w:p>
        </w:tc>
        <w:tc>
          <w:tcPr>
            <w:tcW w:w="113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13(0,15%)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31(19,14%)</w:t>
            </w:r>
          </w:p>
        </w:tc>
        <w:tc>
          <w:tcPr>
            <w:tcW w:w="992" w:type="dxa"/>
          </w:tcPr>
          <w:p w:rsidR="003777F6" w:rsidRPr="003777F6" w:rsidRDefault="003777F6" w:rsidP="009456E1">
            <w:pPr>
              <w:widowControl w:val="0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1913</w:t>
            </w:r>
          </w:p>
          <w:p w:rsidR="003777F6" w:rsidRPr="003777F6" w:rsidRDefault="003777F6" w:rsidP="009456E1">
            <w:pPr>
              <w:widowControl w:val="0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(21,5%)</w:t>
            </w:r>
          </w:p>
        </w:tc>
        <w:tc>
          <w:tcPr>
            <w:tcW w:w="95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67</w:t>
            </w:r>
          </w:p>
        </w:tc>
        <w:tc>
          <w:tcPr>
            <w:tcW w:w="78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69</w:t>
            </w:r>
          </w:p>
        </w:tc>
      </w:tr>
      <w:tr w:rsidR="003777F6" w:rsidRPr="00017562" w:rsidTr="009456E1">
        <w:trPr>
          <w:cnfStyle w:val="000000100000"/>
        </w:trPr>
        <w:tc>
          <w:tcPr>
            <w:cnfStyle w:val="001000000000"/>
            <w:tcW w:w="1699" w:type="dxa"/>
          </w:tcPr>
          <w:p w:rsidR="003777F6" w:rsidRPr="003777F6" w:rsidRDefault="003777F6" w:rsidP="009456E1">
            <w:pPr>
              <w:widowControl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3777F6">
              <w:rPr>
                <w:rFonts w:ascii="Times New Roman" w:hAnsi="Times New Roman" w:cs="Times New Roman"/>
                <w:b w:val="0"/>
              </w:rPr>
              <w:t>Математика (профиль)</w:t>
            </w:r>
          </w:p>
        </w:tc>
        <w:tc>
          <w:tcPr>
            <w:tcW w:w="1275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119(73%)</w:t>
            </w:r>
          </w:p>
        </w:tc>
        <w:tc>
          <w:tcPr>
            <w:tcW w:w="113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32(27%)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904(14,9%)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777F6" w:rsidRPr="003777F6" w:rsidRDefault="003777F6" w:rsidP="009456E1">
            <w:pPr>
              <w:widowControl w:val="0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142</w:t>
            </w:r>
          </w:p>
          <w:p w:rsidR="003777F6" w:rsidRPr="003777F6" w:rsidRDefault="003777F6" w:rsidP="009456E1">
            <w:pPr>
              <w:widowControl w:val="0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(2,3%)</w:t>
            </w:r>
          </w:p>
        </w:tc>
        <w:tc>
          <w:tcPr>
            <w:tcW w:w="95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37</w:t>
            </w:r>
          </w:p>
        </w:tc>
        <w:tc>
          <w:tcPr>
            <w:tcW w:w="78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44,5</w:t>
            </w:r>
          </w:p>
        </w:tc>
      </w:tr>
      <w:tr w:rsidR="003777F6" w:rsidRPr="00017562" w:rsidTr="009456E1">
        <w:trPr>
          <w:cnfStyle w:val="000000010000"/>
        </w:trPr>
        <w:tc>
          <w:tcPr>
            <w:cnfStyle w:val="001000000000"/>
            <w:tcW w:w="1699" w:type="dxa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777F6">
              <w:rPr>
                <w:rFonts w:ascii="Times New Roman" w:hAnsi="Times New Roman" w:cs="Times New Roman"/>
                <w:b w:val="0"/>
              </w:rPr>
              <w:t>англ. яз.</w:t>
            </w:r>
          </w:p>
        </w:tc>
        <w:tc>
          <w:tcPr>
            <w:tcW w:w="1275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2(1,2%)</w:t>
            </w:r>
          </w:p>
        </w:tc>
        <w:tc>
          <w:tcPr>
            <w:tcW w:w="113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6(1%)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777F6" w:rsidRPr="003777F6" w:rsidRDefault="003777F6" w:rsidP="009456E1">
            <w:pPr>
              <w:widowControl w:val="0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147</w:t>
            </w:r>
          </w:p>
          <w:p w:rsidR="003777F6" w:rsidRPr="003777F6" w:rsidRDefault="003777F6" w:rsidP="009456E1">
            <w:pPr>
              <w:widowControl w:val="0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(25,5%)</w:t>
            </w:r>
          </w:p>
        </w:tc>
        <w:tc>
          <w:tcPr>
            <w:tcW w:w="95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64</w:t>
            </w:r>
          </w:p>
        </w:tc>
        <w:tc>
          <w:tcPr>
            <w:tcW w:w="78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65,2</w:t>
            </w:r>
          </w:p>
        </w:tc>
      </w:tr>
      <w:tr w:rsidR="003777F6" w:rsidRPr="00017562" w:rsidTr="009456E1">
        <w:trPr>
          <w:cnfStyle w:val="000000100000"/>
        </w:trPr>
        <w:tc>
          <w:tcPr>
            <w:cnfStyle w:val="001000000000"/>
            <w:tcW w:w="1699" w:type="dxa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777F6">
              <w:rPr>
                <w:rFonts w:ascii="Times New Roman" w:hAnsi="Times New Roman" w:cs="Times New Roman"/>
                <w:b w:val="0"/>
              </w:rPr>
              <w:t>биология</w:t>
            </w:r>
          </w:p>
        </w:tc>
        <w:tc>
          <w:tcPr>
            <w:tcW w:w="1275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33(20%)</w:t>
            </w:r>
          </w:p>
        </w:tc>
        <w:tc>
          <w:tcPr>
            <w:tcW w:w="113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1(3%)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157(10%)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1(3%)</w:t>
            </w:r>
          </w:p>
        </w:tc>
        <w:tc>
          <w:tcPr>
            <w:tcW w:w="992" w:type="dxa"/>
          </w:tcPr>
          <w:p w:rsidR="003777F6" w:rsidRPr="003777F6" w:rsidRDefault="003777F6" w:rsidP="009456E1">
            <w:pPr>
              <w:widowControl w:val="0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96</w:t>
            </w:r>
          </w:p>
          <w:p w:rsidR="003777F6" w:rsidRPr="003777F6" w:rsidRDefault="003777F6" w:rsidP="009456E1">
            <w:pPr>
              <w:widowControl w:val="0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(6,2%)</w:t>
            </w:r>
          </w:p>
        </w:tc>
        <w:tc>
          <w:tcPr>
            <w:tcW w:w="95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53</w:t>
            </w:r>
          </w:p>
        </w:tc>
        <w:tc>
          <w:tcPr>
            <w:tcW w:w="78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55</w:t>
            </w:r>
          </w:p>
        </w:tc>
      </w:tr>
      <w:tr w:rsidR="003777F6" w:rsidRPr="00017562" w:rsidTr="009456E1">
        <w:trPr>
          <w:cnfStyle w:val="000000010000"/>
        </w:trPr>
        <w:tc>
          <w:tcPr>
            <w:cnfStyle w:val="001000000000"/>
            <w:tcW w:w="1699" w:type="dxa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777F6">
              <w:rPr>
                <w:rFonts w:ascii="Times New Roman" w:hAnsi="Times New Roman" w:cs="Times New Roman"/>
                <w:b w:val="0"/>
              </w:rPr>
              <w:t>география</w:t>
            </w:r>
          </w:p>
        </w:tc>
        <w:tc>
          <w:tcPr>
            <w:tcW w:w="1275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6(3,6%)</w:t>
            </w:r>
          </w:p>
        </w:tc>
        <w:tc>
          <w:tcPr>
            <w:tcW w:w="113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9(3,2%)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777F6" w:rsidRPr="003777F6" w:rsidRDefault="003777F6" w:rsidP="009456E1">
            <w:pPr>
              <w:widowControl w:val="0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24</w:t>
            </w:r>
          </w:p>
          <w:p w:rsidR="003777F6" w:rsidRPr="003777F6" w:rsidRDefault="003777F6" w:rsidP="009456E1">
            <w:pPr>
              <w:widowControl w:val="0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(8,5%)</w:t>
            </w:r>
          </w:p>
        </w:tc>
        <w:tc>
          <w:tcPr>
            <w:tcW w:w="95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59,5</w:t>
            </w:r>
          </w:p>
        </w:tc>
        <w:tc>
          <w:tcPr>
            <w:tcW w:w="78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58,8</w:t>
            </w:r>
          </w:p>
        </w:tc>
      </w:tr>
      <w:tr w:rsidR="003777F6" w:rsidRPr="00017562" w:rsidTr="009456E1">
        <w:trPr>
          <w:cnfStyle w:val="000000100000"/>
        </w:trPr>
        <w:tc>
          <w:tcPr>
            <w:cnfStyle w:val="001000000000"/>
            <w:tcW w:w="1699" w:type="dxa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777F6">
              <w:rPr>
                <w:rFonts w:ascii="Times New Roman" w:hAnsi="Times New Roman" w:cs="Times New Roman"/>
                <w:b w:val="0"/>
              </w:rPr>
              <w:t>информатика</w:t>
            </w:r>
          </w:p>
        </w:tc>
        <w:tc>
          <w:tcPr>
            <w:tcW w:w="1275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7(4%)</w:t>
            </w:r>
          </w:p>
        </w:tc>
        <w:tc>
          <w:tcPr>
            <w:tcW w:w="113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1(14%)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62(8,5%)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777F6" w:rsidRPr="003777F6" w:rsidRDefault="003777F6" w:rsidP="009456E1">
            <w:pPr>
              <w:widowControl w:val="0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64</w:t>
            </w:r>
          </w:p>
          <w:p w:rsidR="003777F6" w:rsidRPr="003777F6" w:rsidRDefault="003777F6" w:rsidP="009456E1">
            <w:pPr>
              <w:widowControl w:val="0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(8,8%)</w:t>
            </w:r>
          </w:p>
        </w:tc>
        <w:tc>
          <w:tcPr>
            <w:tcW w:w="95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46</w:t>
            </w:r>
          </w:p>
        </w:tc>
        <w:tc>
          <w:tcPr>
            <w:tcW w:w="78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57,9</w:t>
            </w:r>
          </w:p>
        </w:tc>
      </w:tr>
      <w:tr w:rsidR="003777F6" w:rsidRPr="00017562" w:rsidTr="009456E1">
        <w:trPr>
          <w:cnfStyle w:val="000000010000"/>
        </w:trPr>
        <w:tc>
          <w:tcPr>
            <w:cnfStyle w:val="001000000000"/>
            <w:tcW w:w="1699" w:type="dxa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777F6">
              <w:rPr>
                <w:rFonts w:ascii="Times New Roman" w:hAnsi="Times New Roman" w:cs="Times New Roman"/>
                <w:b w:val="0"/>
              </w:rPr>
              <w:t>история</w:t>
            </w:r>
          </w:p>
        </w:tc>
        <w:tc>
          <w:tcPr>
            <w:tcW w:w="1275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13(7,8%)</w:t>
            </w:r>
          </w:p>
        </w:tc>
        <w:tc>
          <w:tcPr>
            <w:tcW w:w="113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1(8%)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117(7,9%)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777F6" w:rsidRPr="003777F6" w:rsidRDefault="003777F6" w:rsidP="009456E1">
            <w:pPr>
              <w:widowControl w:val="0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38</w:t>
            </w:r>
          </w:p>
          <w:p w:rsidR="003777F6" w:rsidRPr="003777F6" w:rsidRDefault="003777F6" w:rsidP="009456E1">
            <w:pPr>
              <w:widowControl w:val="0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(2,6%)</w:t>
            </w:r>
          </w:p>
        </w:tc>
        <w:tc>
          <w:tcPr>
            <w:tcW w:w="95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52</w:t>
            </w:r>
          </w:p>
        </w:tc>
        <w:tc>
          <w:tcPr>
            <w:tcW w:w="78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48,7</w:t>
            </w:r>
          </w:p>
        </w:tc>
      </w:tr>
      <w:tr w:rsidR="003777F6" w:rsidRPr="00017562" w:rsidTr="009456E1">
        <w:trPr>
          <w:cnfStyle w:val="000000100000"/>
        </w:trPr>
        <w:tc>
          <w:tcPr>
            <w:cnfStyle w:val="001000000000"/>
            <w:tcW w:w="1699" w:type="dxa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777F6">
              <w:rPr>
                <w:rFonts w:ascii="Times New Roman" w:hAnsi="Times New Roman" w:cs="Times New Roman"/>
                <w:b w:val="0"/>
              </w:rPr>
              <w:t>литература</w:t>
            </w:r>
          </w:p>
        </w:tc>
        <w:tc>
          <w:tcPr>
            <w:tcW w:w="1275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5(3%)</w:t>
            </w:r>
          </w:p>
        </w:tc>
        <w:tc>
          <w:tcPr>
            <w:tcW w:w="113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4(0,95%)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1(20%)</w:t>
            </w:r>
          </w:p>
        </w:tc>
        <w:tc>
          <w:tcPr>
            <w:tcW w:w="992" w:type="dxa"/>
          </w:tcPr>
          <w:p w:rsidR="003777F6" w:rsidRPr="003777F6" w:rsidRDefault="003777F6" w:rsidP="009456E1">
            <w:pPr>
              <w:widowControl w:val="0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24</w:t>
            </w:r>
          </w:p>
          <w:p w:rsidR="003777F6" w:rsidRPr="003777F6" w:rsidRDefault="003777F6" w:rsidP="009456E1">
            <w:pPr>
              <w:widowControl w:val="0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(5,7%)</w:t>
            </w:r>
          </w:p>
        </w:tc>
        <w:tc>
          <w:tcPr>
            <w:tcW w:w="95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56</w:t>
            </w:r>
          </w:p>
        </w:tc>
        <w:tc>
          <w:tcPr>
            <w:tcW w:w="78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59,8</w:t>
            </w:r>
          </w:p>
        </w:tc>
      </w:tr>
      <w:tr w:rsidR="003777F6" w:rsidRPr="00017562" w:rsidTr="009456E1">
        <w:trPr>
          <w:cnfStyle w:val="000000010000"/>
        </w:trPr>
        <w:tc>
          <w:tcPr>
            <w:cnfStyle w:val="001000000000"/>
            <w:tcW w:w="1699" w:type="dxa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777F6">
              <w:rPr>
                <w:rFonts w:ascii="Times New Roman" w:hAnsi="Times New Roman" w:cs="Times New Roman"/>
                <w:b w:val="0"/>
              </w:rPr>
              <w:t>обществознание</w:t>
            </w:r>
          </w:p>
        </w:tc>
        <w:tc>
          <w:tcPr>
            <w:tcW w:w="1275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76(46%)</w:t>
            </w:r>
          </w:p>
        </w:tc>
        <w:tc>
          <w:tcPr>
            <w:tcW w:w="113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5(7%)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485(10,1%)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1(1,3%)</w:t>
            </w:r>
          </w:p>
        </w:tc>
        <w:tc>
          <w:tcPr>
            <w:tcW w:w="992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60(1,3)</w:t>
            </w:r>
          </w:p>
        </w:tc>
        <w:tc>
          <w:tcPr>
            <w:tcW w:w="95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56</w:t>
            </w:r>
          </w:p>
        </w:tc>
        <w:tc>
          <w:tcPr>
            <w:tcW w:w="78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54</w:t>
            </w:r>
          </w:p>
        </w:tc>
      </w:tr>
      <w:tr w:rsidR="003777F6" w:rsidRPr="00017562" w:rsidTr="009456E1">
        <w:trPr>
          <w:cnfStyle w:val="000000100000"/>
        </w:trPr>
        <w:tc>
          <w:tcPr>
            <w:cnfStyle w:val="001000000000"/>
            <w:tcW w:w="1699" w:type="dxa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777F6">
              <w:rPr>
                <w:rFonts w:ascii="Times New Roman" w:hAnsi="Times New Roman" w:cs="Times New Roman"/>
                <w:b w:val="0"/>
              </w:rPr>
              <w:t>физика</w:t>
            </w:r>
          </w:p>
        </w:tc>
        <w:tc>
          <w:tcPr>
            <w:tcW w:w="1275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29(18%)</w:t>
            </w:r>
          </w:p>
        </w:tc>
        <w:tc>
          <w:tcPr>
            <w:tcW w:w="113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2(7%)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71(3,3%)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777F6" w:rsidRPr="003777F6" w:rsidRDefault="003777F6" w:rsidP="009456E1">
            <w:pPr>
              <w:widowControl w:val="0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91</w:t>
            </w:r>
          </w:p>
          <w:p w:rsidR="003777F6" w:rsidRPr="003777F6" w:rsidRDefault="003777F6" w:rsidP="009456E1">
            <w:pPr>
              <w:widowControl w:val="0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(4,3%)</w:t>
            </w:r>
          </w:p>
        </w:tc>
        <w:tc>
          <w:tcPr>
            <w:tcW w:w="95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44</w:t>
            </w:r>
          </w:p>
        </w:tc>
        <w:tc>
          <w:tcPr>
            <w:tcW w:w="78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52</w:t>
            </w:r>
          </w:p>
        </w:tc>
      </w:tr>
      <w:tr w:rsidR="003777F6" w:rsidRPr="00017562" w:rsidTr="009456E1">
        <w:trPr>
          <w:cnfStyle w:val="000000010000"/>
        </w:trPr>
        <w:tc>
          <w:tcPr>
            <w:cnfStyle w:val="001000000000"/>
            <w:tcW w:w="1699" w:type="dxa"/>
            <w:hideMark/>
          </w:tcPr>
          <w:p w:rsidR="003777F6" w:rsidRPr="003777F6" w:rsidRDefault="003777F6" w:rsidP="009456E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777F6">
              <w:rPr>
                <w:rFonts w:ascii="Times New Roman" w:hAnsi="Times New Roman" w:cs="Times New Roman"/>
                <w:b w:val="0"/>
              </w:rPr>
              <w:t>химия</w:t>
            </w:r>
          </w:p>
        </w:tc>
        <w:tc>
          <w:tcPr>
            <w:tcW w:w="1275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15(9%)</w:t>
            </w:r>
          </w:p>
        </w:tc>
        <w:tc>
          <w:tcPr>
            <w:tcW w:w="113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ind w:left="137" w:hanging="137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68(6,7%)</w:t>
            </w:r>
          </w:p>
        </w:tc>
        <w:tc>
          <w:tcPr>
            <w:tcW w:w="1276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1(6,7%)</w:t>
            </w:r>
          </w:p>
        </w:tc>
        <w:tc>
          <w:tcPr>
            <w:tcW w:w="992" w:type="dxa"/>
          </w:tcPr>
          <w:p w:rsidR="003777F6" w:rsidRPr="003777F6" w:rsidRDefault="003777F6" w:rsidP="009456E1">
            <w:pPr>
              <w:widowControl w:val="0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74</w:t>
            </w:r>
          </w:p>
          <w:p w:rsidR="003777F6" w:rsidRPr="003777F6" w:rsidRDefault="003777F6" w:rsidP="009456E1">
            <w:pPr>
              <w:widowControl w:val="0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(6,7%)</w:t>
            </w:r>
          </w:p>
        </w:tc>
        <w:tc>
          <w:tcPr>
            <w:tcW w:w="95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59</w:t>
            </w:r>
          </w:p>
        </w:tc>
        <w:tc>
          <w:tcPr>
            <w:tcW w:w="784" w:type="dxa"/>
          </w:tcPr>
          <w:p w:rsidR="003777F6" w:rsidRPr="003777F6" w:rsidRDefault="003777F6" w:rsidP="009456E1">
            <w:pPr>
              <w:widowControl w:val="0"/>
              <w:spacing w:line="36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57,7</w:t>
            </w:r>
          </w:p>
        </w:tc>
      </w:tr>
      <w:tr w:rsidR="003777F6" w:rsidRPr="00017562" w:rsidTr="009456E1">
        <w:trPr>
          <w:cnfStyle w:val="000000100000"/>
        </w:trPr>
        <w:tc>
          <w:tcPr>
            <w:cnfStyle w:val="001000000000"/>
            <w:tcW w:w="1699" w:type="dxa"/>
            <w:hideMark/>
          </w:tcPr>
          <w:p w:rsidR="003777F6" w:rsidRPr="00017562" w:rsidRDefault="003777F6" w:rsidP="009456E1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hideMark/>
          </w:tcPr>
          <w:p w:rsidR="003777F6" w:rsidRPr="00017562" w:rsidRDefault="003777F6" w:rsidP="009456E1">
            <w:pPr>
              <w:widowControl w:val="0"/>
              <w:spacing w:line="360" w:lineRule="auto"/>
              <w:jc w:val="center"/>
              <w:cnfStyle w:val="000000100000"/>
            </w:pPr>
          </w:p>
        </w:tc>
        <w:tc>
          <w:tcPr>
            <w:tcW w:w="1134" w:type="dxa"/>
            <w:hideMark/>
          </w:tcPr>
          <w:p w:rsidR="003777F6" w:rsidRPr="00017562" w:rsidRDefault="003777F6" w:rsidP="009456E1">
            <w:pPr>
              <w:widowControl w:val="0"/>
              <w:spacing w:line="360" w:lineRule="auto"/>
              <w:jc w:val="center"/>
              <w:cnfStyle w:val="000000100000"/>
            </w:pPr>
          </w:p>
        </w:tc>
        <w:tc>
          <w:tcPr>
            <w:tcW w:w="1276" w:type="dxa"/>
            <w:hideMark/>
          </w:tcPr>
          <w:p w:rsidR="003777F6" w:rsidRPr="00017562" w:rsidRDefault="003777F6" w:rsidP="009456E1">
            <w:pPr>
              <w:widowControl w:val="0"/>
              <w:spacing w:line="360" w:lineRule="auto"/>
              <w:ind w:left="137" w:hanging="137"/>
              <w:jc w:val="center"/>
              <w:cnfStyle w:val="000000100000"/>
            </w:pPr>
          </w:p>
        </w:tc>
        <w:tc>
          <w:tcPr>
            <w:tcW w:w="1276" w:type="dxa"/>
            <w:hideMark/>
          </w:tcPr>
          <w:p w:rsidR="003777F6" w:rsidRPr="00017562" w:rsidRDefault="003777F6" w:rsidP="009456E1">
            <w:pPr>
              <w:widowControl w:val="0"/>
              <w:spacing w:line="360" w:lineRule="auto"/>
              <w:jc w:val="center"/>
              <w:cnfStyle w:val="000000100000"/>
            </w:pPr>
          </w:p>
        </w:tc>
        <w:tc>
          <w:tcPr>
            <w:tcW w:w="992" w:type="dxa"/>
            <w:hideMark/>
          </w:tcPr>
          <w:p w:rsidR="003777F6" w:rsidRPr="00017562" w:rsidRDefault="003777F6" w:rsidP="009456E1">
            <w:pPr>
              <w:widowControl w:val="0"/>
              <w:spacing w:line="360" w:lineRule="auto"/>
              <w:jc w:val="center"/>
              <w:cnfStyle w:val="000000100000"/>
            </w:pPr>
          </w:p>
        </w:tc>
        <w:tc>
          <w:tcPr>
            <w:tcW w:w="954" w:type="dxa"/>
            <w:hideMark/>
          </w:tcPr>
          <w:p w:rsidR="003777F6" w:rsidRPr="00017562" w:rsidRDefault="003777F6" w:rsidP="009456E1">
            <w:pPr>
              <w:widowControl w:val="0"/>
              <w:spacing w:line="360" w:lineRule="auto"/>
              <w:jc w:val="center"/>
              <w:cnfStyle w:val="000000100000"/>
            </w:pPr>
          </w:p>
        </w:tc>
        <w:tc>
          <w:tcPr>
            <w:tcW w:w="784" w:type="dxa"/>
            <w:hideMark/>
          </w:tcPr>
          <w:p w:rsidR="003777F6" w:rsidRPr="00017562" w:rsidRDefault="003777F6" w:rsidP="009456E1">
            <w:pPr>
              <w:widowControl w:val="0"/>
              <w:spacing w:line="360" w:lineRule="auto"/>
              <w:jc w:val="center"/>
              <w:cnfStyle w:val="000000100000"/>
            </w:pPr>
          </w:p>
        </w:tc>
      </w:tr>
    </w:tbl>
    <w:p w:rsidR="003777F6" w:rsidRPr="003777F6" w:rsidRDefault="003777F6" w:rsidP="003777F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7F6">
        <w:rPr>
          <w:rFonts w:ascii="Times New Roman" w:eastAsia="Calibri" w:hAnsi="Times New Roman" w:cs="Times New Roman"/>
          <w:sz w:val="28"/>
          <w:szCs w:val="28"/>
        </w:rPr>
        <w:t>В региональном рейтинге по результатам сдачи единого государственного экзамена в 2015году район значительно улучшил свои позиции относительно 2014года по предметам история и обществознание, чуть выше в окружном рейтинге мы стали выглядеть по предметам биология, русский язык и математика. Незначительное понижение в рейтинге произошло по химии, и значительно уступили места по предметам география, английский язык, информатика и физика.</w:t>
      </w:r>
    </w:p>
    <w:p w:rsidR="003777F6" w:rsidRPr="00017562" w:rsidRDefault="003777F6" w:rsidP="003777F6">
      <w:pPr>
        <w:widowControl w:val="0"/>
        <w:spacing w:after="0" w:line="360" w:lineRule="auto"/>
        <w:ind w:right="-1"/>
        <w:rPr>
          <w:color w:val="FF0000"/>
          <w:szCs w:val="28"/>
        </w:rPr>
      </w:pPr>
    </w:p>
    <w:tbl>
      <w:tblPr>
        <w:tblStyle w:val="2-6"/>
        <w:tblW w:w="9606" w:type="dxa"/>
        <w:tblLook w:val="04A0"/>
      </w:tblPr>
      <w:tblGrid>
        <w:gridCol w:w="1227"/>
        <w:gridCol w:w="3699"/>
        <w:gridCol w:w="1718"/>
        <w:gridCol w:w="2962"/>
      </w:tblGrid>
      <w:tr w:rsidR="003777F6" w:rsidRPr="00017562" w:rsidTr="003777F6">
        <w:trPr>
          <w:cnfStyle w:val="100000000000"/>
          <w:trHeight w:val="706"/>
        </w:trPr>
        <w:tc>
          <w:tcPr>
            <w:cnfStyle w:val="001000000100"/>
            <w:tcW w:w="1237" w:type="dxa"/>
            <w:vAlign w:val="center"/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3777F6">
              <w:rPr>
                <w:rFonts w:ascii="Times New Roman" w:hAnsi="Times New Roman"/>
                <w:b w:val="0"/>
              </w:rPr>
              <w:lastRenderedPageBreak/>
              <w:t>№</w:t>
            </w:r>
          </w:p>
        </w:tc>
        <w:tc>
          <w:tcPr>
            <w:tcW w:w="3723" w:type="dxa"/>
            <w:vAlign w:val="center"/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100000000000"/>
              <w:rPr>
                <w:rFonts w:ascii="Times New Roman" w:hAnsi="Times New Roman"/>
                <w:b w:val="0"/>
              </w:rPr>
            </w:pPr>
            <w:r w:rsidRPr="003777F6">
              <w:rPr>
                <w:rFonts w:ascii="Times New Roman" w:hAnsi="Times New Roman"/>
              </w:rPr>
              <w:t>Предмет</w:t>
            </w:r>
          </w:p>
        </w:tc>
        <w:tc>
          <w:tcPr>
            <w:tcW w:w="1669" w:type="dxa"/>
            <w:vAlign w:val="center"/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100000000000"/>
              <w:rPr>
                <w:rFonts w:ascii="Times New Roman" w:hAnsi="Times New Roman"/>
                <w:b w:val="0"/>
              </w:rPr>
            </w:pPr>
            <w:r w:rsidRPr="003777F6">
              <w:rPr>
                <w:rFonts w:ascii="Times New Roman" w:hAnsi="Times New Roman"/>
              </w:rPr>
              <w:t>Место среди муниципальных образований 2015</w:t>
            </w:r>
          </w:p>
        </w:tc>
        <w:tc>
          <w:tcPr>
            <w:tcW w:w="2977" w:type="dxa"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1000000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Место среди муниципальных образований 2014</w:t>
            </w:r>
          </w:p>
        </w:tc>
      </w:tr>
      <w:tr w:rsidR="003777F6" w:rsidRPr="00017562" w:rsidTr="003777F6">
        <w:trPr>
          <w:cnfStyle w:val="000000100000"/>
          <w:trHeight w:val="346"/>
        </w:trPr>
        <w:tc>
          <w:tcPr>
            <w:cnfStyle w:val="001000000000"/>
            <w:tcW w:w="1237" w:type="dxa"/>
            <w:tcBorders>
              <w:top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17</w:t>
            </w:r>
          </w:p>
        </w:tc>
      </w:tr>
      <w:tr w:rsidR="003777F6" w:rsidRPr="00017562" w:rsidTr="003777F6">
        <w:trPr>
          <w:trHeight w:val="346"/>
        </w:trPr>
        <w:tc>
          <w:tcPr>
            <w:cnfStyle w:val="001000000000"/>
            <w:tcW w:w="1237" w:type="dxa"/>
            <w:tcBorders>
              <w:top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0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0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0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13</w:t>
            </w:r>
          </w:p>
        </w:tc>
      </w:tr>
      <w:tr w:rsidR="003777F6" w:rsidRPr="00017562" w:rsidTr="003777F6">
        <w:trPr>
          <w:cnfStyle w:val="000000100000"/>
          <w:trHeight w:val="359"/>
        </w:trPr>
        <w:tc>
          <w:tcPr>
            <w:cnfStyle w:val="001000000000"/>
            <w:tcW w:w="1237" w:type="dxa"/>
            <w:tcBorders>
              <w:top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3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Химия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ind w:left="-849" w:firstLine="849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ind w:left="-849" w:firstLine="849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8</w:t>
            </w:r>
          </w:p>
        </w:tc>
      </w:tr>
      <w:tr w:rsidR="003777F6" w:rsidRPr="00017562" w:rsidTr="003777F6">
        <w:trPr>
          <w:trHeight w:val="346"/>
        </w:trPr>
        <w:tc>
          <w:tcPr>
            <w:cnfStyle w:val="001000000000"/>
            <w:tcW w:w="1237" w:type="dxa"/>
            <w:tcBorders>
              <w:top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4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0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0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0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</w:t>
            </w:r>
          </w:p>
        </w:tc>
      </w:tr>
      <w:tr w:rsidR="003777F6" w:rsidRPr="00017562" w:rsidTr="003777F6">
        <w:trPr>
          <w:cnfStyle w:val="000000100000"/>
          <w:trHeight w:val="346"/>
        </w:trPr>
        <w:tc>
          <w:tcPr>
            <w:cnfStyle w:val="001000000000"/>
            <w:tcW w:w="1237" w:type="dxa"/>
            <w:tcBorders>
              <w:top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5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8</w:t>
            </w:r>
          </w:p>
        </w:tc>
      </w:tr>
      <w:tr w:rsidR="003777F6" w:rsidRPr="00017562" w:rsidTr="003777F6">
        <w:trPr>
          <w:trHeight w:val="359"/>
        </w:trPr>
        <w:tc>
          <w:tcPr>
            <w:cnfStyle w:val="001000000000"/>
            <w:tcW w:w="1237" w:type="dxa"/>
            <w:tcBorders>
              <w:top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6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0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0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0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13</w:t>
            </w:r>
          </w:p>
        </w:tc>
      </w:tr>
      <w:tr w:rsidR="003777F6" w:rsidRPr="00017562" w:rsidTr="003777F6">
        <w:trPr>
          <w:cnfStyle w:val="000000100000"/>
          <w:trHeight w:val="346"/>
        </w:trPr>
        <w:tc>
          <w:tcPr>
            <w:cnfStyle w:val="001000000000"/>
            <w:tcW w:w="1237" w:type="dxa"/>
            <w:tcBorders>
              <w:top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7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20</w:t>
            </w:r>
          </w:p>
        </w:tc>
      </w:tr>
      <w:tr w:rsidR="003777F6" w:rsidRPr="00017562" w:rsidTr="003777F6">
        <w:trPr>
          <w:trHeight w:val="346"/>
        </w:trPr>
        <w:tc>
          <w:tcPr>
            <w:cnfStyle w:val="001000000000"/>
            <w:tcW w:w="1237" w:type="dxa"/>
            <w:tcBorders>
              <w:top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8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0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0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0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20</w:t>
            </w:r>
          </w:p>
        </w:tc>
      </w:tr>
      <w:tr w:rsidR="003777F6" w:rsidRPr="00017562" w:rsidTr="003777F6">
        <w:trPr>
          <w:cnfStyle w:val="000000100000"/>
          <w:trHeight w:val="346"/>
        </w:trPr>
        <w:tc>
          <w:tcPr>
            <w:cnfStyle w:val="001000000000"/>
            <w:tcW w:w="1237" w:type="dxa"/>
            <w:tcBorders>
              <w:top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9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20</w:t>
            </w:r>
          </w:p>
        </w:tc>
      </w:tr>
      <w:tr w:rsidR="003777F6" w:rsidRPr="00017562" w:rsidTr="003777F6">
        <w:trPr>
          <w:trHeight w:val="346"/>
        </w:trPr>
        <w:tc>
          <w:tcPr>
            <w:cnfStyle w:val="001000000000"/>
            <w:tcW w:w="1237" w:type="dxa"/>
            <w:tcBorders>
              <w:top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11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0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0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0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16</w:t>
            </w:r>
          </w:p>
        </w:tc>
      </w:tr>
      <w:tr w:rsidR="003777F6" w:rsidRPr="00017562" w:rsidTr="003777F6">
        <w:trPr>
          <w:cnfStyle w:val="000000100000"/>
          <w:trHeight w:val="359"/>
        </w:trPr>
        <w:tc>
          <w:tcPr>
            <w:cnfStyle w:val="001000000000"/>
            <w:tcW w:w="1237" w:type="dxa"/>
            <w:tcBorders>
              <w:top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Физика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777F6" w:rsidRPr="003777F6" w:rsidRDefault="003777F6" w:rsidP="009456E1">
            <w:pPr>
              <w:widowControl w:val="0"/>
              <w:tabs>
                <w:tab w:val="left" w:pos="0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3777F6">
              <w:rPr>
                <w:rFonts w:ascii="Times New Roman" w:hAnsi="Times New Roman"/>
              </w:rPr>
              <w:t>16</w:t>
            </w:r>
          </w:p>
        </w:tc>
      </w:tr>
    </w:tbl>
    <w:p w:rsidR="003777F6" w:rsidRDefault="003777F6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777F6" w:rsidRPr="00C200E5" w:rsidRDefault="003777F6" w:rsidP="00C200E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7F6">
        <w:rPr>
          <w:rFonts w:ascii="Times New Roman" w:hAnsi="Times New Roman" w:cs="Times New Roman"/>
          <w:sz w:val="28"/>
          <w:szCs w:val="28"/>
        </w:rPr>
        <w:t>Анализируя данные о дальнейшем обучении выпускников 2015 года, можно отметить, что подавляющее большинство продолжают получать образование в учреждениях высшего, среднего профессионального образования – 91,5 %. Число выпускников, поступающих в учреждения среднего профессионального образования, увеличивается ежегодно, так как ЕГЭ дает возможность реально оценить возможности дальнейшего обучения.</w:t>
      </w:r>
    </w:p>
    <w:p w:rsidR="00337264" w:rsidRDefault="00FA40F3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FA40F3">
        <w:rPr>
          <w:rFonts w:ascii="Times New Roman CYR" w:hAnsi="Times New Roman CYR" w:cs="Times New Roman CYR"/>
          <w:b/>
          <w:sz w:val="28"/>
          <w:szCs w:val="28"/>
        </w:rPr>
        <w:t xml:space="preserve">Состояние здоровья лиц, обучающихся по основным общеобразовательным программам, </w:t>
      </w:r>
      <w:proofErr w:type="spellStart"/>
      <w:r w:rsidRPr="00FA40F3">
        <w:rPr>
          <w:rFonts w:ascii="Times New Roman CYR" w:hAnsi="Times New Roman CYR" w:cs="Times New Roman CYR"/>
          <w:b/>
          <w:sz w:val="28"/>
          <w:szCs w:val="28"/>
        </w:rPr>
        <w:t>здоровьесберегающие</w:t>
      </w:r>
      <w:proofErr w:type="spellEnd"/>
      <w:r w:rsidRPr="00FA40F3">
        <w:rPr>
          <w:rFonts w:ascii="Times New Roman CYR" w:hAnsi="Times New Roman CYR" w:cs="Times New Roman CYR"/>
          <w:b/>
          <w:sz w:val="28"/>
          <w:szCs w:val="28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</w:r>
      <w:r w:rsidR="00010FA4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</w:p>
    <w:p w:rsidR="009456E1" w:rsidRDefault="00337264" w:rsidP="00292EC3">
      <w:pPr>
        <w:widowControl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1716E">
        <w:rPr>
          <w:rFonts w:ascii="Times New Roman CYR" w:hAnsi="Times New Roman CYR" w:cs="Times New Roman CYR"/>
          <w:sz w:val="28"/>
          <w:szCs w:val="28"/>
        </w:rPr>
        <w:t>99,</w:t>
      </w:r>
      <w:r w:rsidR="009456E1">
        <w:rPr>
          <w:rFonts w:ascii="Times New Roman CYR" w:hAnsi="Times New Roman CYR" w:cs="Times New Roman CYR"/>
          <w:sz w:val="28"/>
          <w:szCs w:val="28"/>
        </w:rPr>
        <w:t>4</w:t>
      </w:r>
      <w:r w:rsidRPr="00B1716E">
        <w:rPr>
          <w:rFonts w:ascii="Times New Roman CYR" w:hAnsi="Times New Roman CYR" w:cs="Times New Roman CYR"/>
          <w:sz w:val="28"/>
          <w:szCs w:val="28"/>
        </w:rPr>
        <w:t>% учащихся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1716E">
        <w:rPr>
          <w:rFonts w:ascii="Times New Roman CYR" w:hAnsi="Times New Roman CYR" w:cs="Times New Roman CYR"/>
          <w:bCs/>
          <w:sz w:val="28"/>
          <w:szCs w:val="28"/>
        </w:rPr>
        <w:t xml:space="preserve">пользуются горячим питанием (кроме </w:t>
      </w:r>
      <w:r w:rsidR="009456E1">
        <w:rPr>
          <w:rFonts w:ascii="Times New Roman CYR" w:hAnsi="Times New Roman CYR" w:cs="Times New Roman CYR"/>
          <w:bCs/>
          <w:sz w:val="28"/>
          <w:szCs w:val="28"/>
        </w:rPr>
        <w:t>24</w:t>
      </w:r>
      <w:r w:rsidR="00B1716E">
        <w:rPr>
          <w:rFonts w:ascii="Times New Roman CYR" w:hAnsi="Times New Roman CYR" w:cs="Times New Roman CYR"/>
          <w:bCs/>
          <w:sz w:val="28"/>
          <w:szCs w:val="28"/>
        </w:rPr>
        <w:t xml:space="preserve"> человек заочной формы обучения). </w:t>
      </w:r>
      <w:r w:rsidR="00C161AD" w:rsidRPr="00C161A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9456E1">
        <w:rPr>
          <w:rFonts w:ascii="Times New Roman CYR" w:hAnsi="Times New Roman CYR" w:cs="Times New Roman CYR"/>
          <w:bCs/>
          <w:sz w:val="28"/>
          <w:szCs w:val="28"/>
        </w:rPr>
        <w:t xml:space="preserve">В сравнении с 2014 годом неизменным остался показатель доли организаций, </w:t>
      </w:r>
      <w:r w:rsidR="00C161AD">
        <w:rPr>
          <w:rFonts w:ascii="Times New Roman CYR" w:hAnsi="Times New Roman CYR" w:cs="Times New Roman CYR"/>
          <w:sz w:val="28"/>
          <w:szCs w:val="28"/>
        </w:rPr>
        <w:t>имею</w:t>
      </w:r>
      <w:r w:rsidR="009456E1">
        <w:rPr>
          <w:rFonts w:ascii="Times New Roman CYR" w:hAnsi="Times New Roman CYR" w:cs="Times New Roman CYR"/>
          <w:sz w:val="28"/>
          <w:szCs w:val="28"/>
        </w:rPr>
        <w:t>щих</w:t>
      </w:r>
      <w:r w:rsidR="00C161AD">
        <w:rPr>
          <w:rFonts w:ascii="Times New Roman CYR" w:hAnsi="Times New Roman CYR" w:cs="Times New Roman CYR"/>
          <w:sz w:val="28"/>
          <w:szCs w:val="28"/>
        </w:rPr>
        <w:t xml:space="preserve"> логопедический пу</w:t>
      </w:r>
      <w:r w:rsidR="009456E1">
        <w:rPr>
          <w:rFonts w:ascii="Times New Roman CYR" w:hAnsi="Times New Roman CYR" w:cs="Times New Roman CYR"/>
          <w:sz w:val="28"/>
          <w:szCs w:val="28"/>
        </w:rPr>
        <w:t xml:space="preserve">нкт или логопедический кабинет, - 60% </w:t>
      </w:r>
      <w:r w:rsidR="00B1716E">
        <w:rPr>
          <w:rFonts w:ascii="Times New Roman CYR" w:hAnsi="Times New Roman CYR" w:cs="Times New Roman CYR"/>
          <w:sz w:val="28"/>
          <w:szCs w:val="28"/>
        </w:rPr>
        <w:t>(</w:t>
      </w:r>
      <w:r w:rsidR="00C161AD">
        <w:rPr>
          <w:rFonts w:ascii="Times New Roman CYR" w:hAnsi="Times New Roman CYR" w:cs="Times New Roman CYR"/>
          <w:sz w:val="28"/>
          <w:szCs w:val="28"/>
        </w:rPr>
        <w:t xml:space="preserve">в 2013 году </w:t>
      </w:r>
      <w:r w:rsidR="007D5EED">
        <w:rPr>
          <w:rFonts w:ascii="Times New Roman CYR" w:hAnsi="Times New Roman CYR" w:cs="Times New Roman CYR"/>
          <w:sz w:val="28"/>
          <w:szCs w:val="28"/>
        </w:rPr>
        <w:t>53%</w:t>
      </w:r>
      <w:r w:rsidR="00B1716E">
        <w:rPr>
          <w:rFonts w:ascii="Times New Roman CYR" w:hAnsi="Times New Roman CYR" w:cs="Times New Roman CYR"/>
          <w:sz w:val="28"/>
          <w:szCs w:val="28"/>
        </w:rPr>
        <w:t>).</w:t>
      </w:r>
      <w:r w:rsidR="007D5E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456E1">
        <w:rPr>
          <w:rFonts w:ascii="Times New Roman CYR" w:hAnsi="Times New Roman CYR" w:cs="Times New Roman CYR"/>
          <w:sz w:val="28"/>
          <w:szCs w:val="28"/>
        </w:rPr>
        <w:t xml:space="preserve">В условиях введения ФГОС для детей с ограниченными возможностями здоровья работа по расширению сети таких пунктов в образовательных организациях должна стать приоритетной. </w:t>
      </w:r>
    </w:p>
    <w:p w:rsidR="00B1716E" w:rsidRPr="00B1716E" w:rsidRDefault="00B1716E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6E">
        <w:rPr>
          <w:rFonts w:ascii="Times New Roman" w:hAnsi="Times New Roman" w:cs="Times New Roman"/>
          <w:sz w:val="28"/>
          <w:szCs w:val="28"/>
        </w:rPr>
        <w:t xml:space="preserve">Важное направление работы по сохранению и укреплению здоровья детей – сохранение высоких показателей охвата школьников спортивно-оздоровительными мероприятиями. </w:t>
      </w:r>
    </w:p>
    <w:p w:rsidR="00C200E5" w:rsidRPr="00C200E5" w:rsidRDefault="00C200E5" w:rsidP="00C200E5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5">
        <w:rPr>
          <w:rFonts w:ascii="Times New Roman" w:hAnsi="Times New Roman" w:cs="Times New Roman"/>
          <w:sz w:val="28"/>
          <w:szCs w:val="28"/>
        </w:rPr>
        <w:t xml:space="preserve">На базе образовательных учреждений в 2015 году функционировало 18 спортивных залов, которые посещают 4250 школьников. Большое внимание </w:t>
      </w:r>
      <w:r w:rsidRPr="00C200E5">
        <w:rPr>
          <w:rFonts w:ascii="Times New Roman" w:hAnsi="Times New Roman" w:cs="Times New Roman"/>
          <w:sz w:val="28"/>
          <w:szCs w:val="28"/>
        </w:rPr>
        <w:lastRenderedPageBreak/>
        <w:t>уделяется загруженности спортивных залов в вечернее время, разработано расписание,  сформированы группы занимающихся. Организована деятельность 16 спортивных залов в вечернее время. На договорной безвозмездной основе  по оказанию услуг в 5 образовательных учреждениях (</w:t>
      </w:r>
      <w:proofErr w:type="spellStart"/>
      <w:r w:rsidRPr="00C200E5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C200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200E5">
        <w:rPr>
          <w:rFonts w:ascii="Times New Roman" w:hAnsi="Times New Roman" w:cs="Times New Roman"/>
          <w:sz w:val="28"/>
          <w:szCs w:val="28"/>
        </w:rPr>
        <w:t>Леушинская</w:t>
      </w:r>
      <w:proofErr w:type="gramEnd"/>
      <w:r w:rsidRPr="00C200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00E5">
        <w:rPr>
          <w:rFonts w:ascii="Times New Roman" w:hAnsi="Times New Roman" w:cs="Times New Roman"/>
          <w:sz w:val="28"/>
          <w:szCs w:val="28"/>
        </w:rPr>
        <w:t>Шугурская</w:t>
      </w:r>
      <w:proofErr w:type="spellEnd"/>
      <w:r w:rsidRPr="00C200E5">
        <w:rPr>
          <w:rFonts w:ascii="Times New Roman" w:hAnsi="Times New Roman" w:cs="Times New Roman"/>
          <w:sz w:val="28"/>
          <w:szCs w:val="28"/>
        </w:rPr>
        <w:t xml:space="preserve">, Половинкинская, </w:t>
      </w:r>
      <w:proofErr w:type="spellStart"/>
      <w:r w:rsidRPr="00C200E5">
        <w:rPr>
          <w:rFonts w:ascii="Times New Roman" w:hAnsi="Times New Roman" w:cs="Times New Roman"/>
          <w:sz w:val="28"/>
          <w:szCs w:val="28"/>
        </w:rPr>
        <w:t>Куминская</w:t>
      </w:r>
      <w:proofErr w:type="spellEnd"/>
      <w:r w:rsidRPr="00C200E5">
        <w:rPr>
          <w:rFonts w:ascii="Times New Roman" w:hAnsi="Times New Roman" w:cs="Times New Roman"/>
          <w:sz w:val="28"/>
          <w:szCs w:val="28"/>
        </w:rPr>
        <w:t xml:space="preserve"> школы) проводятся спортивные секции специалистами РДЮСШ. Общее число открытых спортивных групп – 29, в которых занимается  522  несовершеннолетних (АППГ- 343). Во всех образовательных учреждениях  введено по 3 часа физкультуры.</w:t>
      </w:r>
    </w:p>
    <w:p w:rsidR="00C200E5" w:rsidRPr="00C200E5" w:rsidRDefault="00C200E5" w:rsidP="00C200E5">
      <w:pPr>
        <w:tabs>
          <w:tab w:val="left" w:pos="0"/>
        </w:tabs>
        <w:spacing w:after="0"/>
        <w:ind w:left="66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C200E5">
        <w:rPr>
          <w:rFonts w:ascii="Times New Roman" w:hAnsi="Times New Roman" w:cs="Times New Roman"/>
          <w:sz w:val="28"/>
          <w:szCs w:val="28"/>
        </w:rPr>
        <w:t>С целью максимального привлечения школьников к спортивно-оздоровительным  занятиям работу в данном направлении осуществляют объединения дополнительного образования. В 2015 году функционировали 28 спортивно-оздоровительных объединений, с охватом детей  508 человек.</w:t>
      </w:r>
    </w:p>
    <w:p w:rsidR="00C200E5" w:rsidRPr="00C200E5" w:rsidRDefault="00C200E5" w:rsidP="00C200E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0E5">
        <w:rPr>
          <w:rFonts w:ascii="Times New Roman" w:hAnsi="Times New Roman" w:cs="Times New Roman"/>
          <w:sz w:val="28"/>
          <w:szCs w:val="28"/>
        </w:rPr>
        <w:t xml:space="preserve">Развитию конкурсного движения среди общеобразовательных учреждений по сохранению и укреплению здоровья школьников способствует организация и проведение в учреждениях образования «Президентских соревнований», соревнований  по  военно-прикладным видам спорта, спортивных соревнований, мероприятий по сдаче норм ГТО. </w:t>
      </w:r>
    </w:p>
    <w:p w:rsidR="00C200E5" w:rsidRPr="00C200E5" w:rsidRDefault="00C200E5" w:rsidP="00C200E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5">
        <w:rPr>
          <w:rFonts w:ascii="Times New Roman" w:hAnsi="Times New Roman" w:cs="Times New Roman"/>
          <w:sz w:val="28"/>
          <w:szCs w:val="28"/>
        </w:rPr>
        <w:t>Ежегодно проводятся соревнования среди школьников по волейболу, баскетболу, шахматам, лыжным гонкам, теннису, мини-футболу, легкой атлетике. В 2015 году проведено на районном уровне 22 вида соревнований, в которых приняли участие – 1763 школьника  (АППГ - 1559 человек).</w:t>
      </w:r>
    </w:p>
    <w:p w:rsidR="00C200E5" w:rsidRPr="00C200E5" w:rsidRDefault="00C200E5" w:rsidP="00C200E5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E5">
        <w:rPr>
          <w:rFonts w:ascii="Times New Roman" w:hAnsi="Times New Roman" w:cs="Times New Roman"/>
          <w:sz w:val="28"/>
          <w:szCs w:val="28"/>
        </w:rPr>
        <w:t xml:space="preserve">Активно ведется работа по привлечению детей к здоровому образу жизни (проведение спортивно – массовых мероприятий и соревнований по военно-прикладным видам спорта).  </w:t>
      </w:r>
    </w:p>
    <w:p w:rsidR="00C200E5" w:rsidRPr="00C200E5" w:rsidRDefault="00C200E5" w:rsidP="00C200E5">
      <w:pPr>
        <w:pStyle w:val="a3"/>
        <w:widowControl w:val="0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00E5">
        <w:rPr>
          <w:rFonts w:ascii="Times New Roman" w:hAnsi="Times New Roman" w:cs="Times New Roman"/>
          <w:sz w:val="28"/>
          <w:szCs w:val="28"/>
        </w:rPr>
        <w:t xml:space="preserve">Итогом последовательной деятельности системы образования по сохранению и укреплению здоровья детей и подростков является показатель мониторинга состояния здоровья обучающихся, который позволяет констатировать </w:t>
      </w:r>
      <w:r>
        <w:rPr>
          <w:rFonts w:ascii="Times New Roman" w:hAnsi="Times New Roman" w:cs="Times New Roman"/>
          <w:sz w:val="28"/>
          <w:szCs w:val="28"/>
        </w:rPr>
        <w:t xml:space="preserve">относительную </w:t>
      </w:r>
      <w:r w:rsidRPr="00C200E5">
        <w:rPr>
          <w:rFonts w:ascii="Times New Roman" w:hAnsi="Times New Roman" w:cs="Times New Roman"/>
          <w:sz w:val="28"/>
          <w:szCs w:val="28"/>
        </w:rPr>
        <w:t>стабильность здоровья школьников:</w:t>
      </w:r>
    </w:p>
    <w:p w:rsidR="00C200E5" w:rsidRDefault="00C200E5" w:rsidP="00C200E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00E5" w:rsidRPr="00C200E5" w:rsidRDefault="00C200E5" w:rsidP="00C200E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200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Доля </w:t>
      </w:r>
      <w:proofErr w:type="gramStart"/>
      <w:r w:rsidRPr="00C200E5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 w:rsidRPr="00C200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1 и 2 группой здоровья</w:t>
      </w:r>
    </w:p>
    <w:p w:rsidR="00C200E5" w:rsidRPr="00C200E5" w:rsidRDefault="00C200E5" w:rsidP="00C200E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00E5" w:rsidRPr="00C200E5" w:rsidRDefault="00C200E5" w:rsidP="00C200E5">
      <w:pPr>
        <w:widowControl w:val="0"/>
        <w:spacing w:after="0"/>
        <w:rPr>
          <w:rFonts w:ascii="Times New Roman" w:hAnsi="Times New Roman" w:cs="Times New Roman"/>
          <w:color w:val="FF0000"/>
          <w:szCs w:val="28"/>
        </w:rPr>
      </w:pPr>
      <w:r w:rsidRPr="00C200E5">
        <w:rPr>
          <w:rFonts w:ascii="Times New Roman" w:hAnsi="Times New Roman" w:cs="Times New Roman"/>
          <w:noProof/>
          <w:color w:val="FF0000"/>
          <w:szCs w:val="28"/>
        </w:rPr>
        <w:lastRenderedPageBreak/>
        <w:drawing>
          <wp:inline distT="0" distB="0" distL="0" distR="0">
            <wp:extent cx="5706340" cy="2919846"/>
            <wp:effectExtent l="19050" t="0" r="277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00E5" w:rsidRDefault="00C200E5" w:rsidP="00C200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1716E" w:rsidRDefault="007D5EED" w:rsidP="00C200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ED">
        <w:rPr>
          <w:rFonts w:ascii="Times New Roman CYR" w:hAnsi="Times New Roman CYR" w:cs="Times New Roman CYR"/>
          <w:b/>
          <w:sz w:val="28"/>
          <w:szCs w:val="28"/>
        </w:rP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  <w:r w:rsidR="00AE5A73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 w:rsidR="00B1716E">
        <w:rPr>
          <w:rFonts w:ascii="Times New Roman" w:hAnsi="Times New Roman" w:cs="Times New Roman"/>
          <w:sz w:val="28"/>
          <w:szCs w:val="28"/>
        </w:rPr>
        <w:t xml:space="preserve">Изменений сети организаций Кондинского района, </w:t>
      </w:r>
      <w:r w:rsidR="00B1716E" w:rsidRPr="00B1716E">
        <w:rPr>
          <w:rFonts w:ascii="Times New Roman CYR" w:hAnsi="Times New Roman CYR" w:cs="Times New Roman CYR"/>
          <w:sz w:val="28"/>
          <w:szCs w:val="28"/>
        </w:rPr>
        <w:t>осуществляющих образовательную деятельность по основным общеобразовательным программам</w:t>
      </w:r>
      <w:r w:rsidR="00B1716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1716E">
        <w:rPr>
          <w:rFonts w:ascii="Times New Roman" w:hAnsi="Times New Roman" w:cs="Times New Roman"/>
          <w:sz w:val="28"/>
          <w:szCs w:val="28"/>
        </w:rPr>
        <w:t xml:space="preserve"> в 201</w:t>
      </w:r>
      <w:r w:rsidR="009456E1">
        <w:rPr>
          <w:rFonts w:ascii="Times New Roman" w:hAnsi="Times New Roman" w:cs="Times New Roman"/>
          <w:sz w:val="28"/>
          <w:szCs w:val="28"/>
        </w:rPr>
        <w:t>5</w:t>
      </w:r>
      <w:r w:rsidR="00B1716E">
        <w:rPr>
          <w:rFonts w:ascii="Times New Roman" w:hAnsi="Times New Roman" w:cs="Times New Roman"/>
          <w:sz w:val="28"/>
          <w:szCs w:val="28"/>
        </w:rPr>
        <w:t xml:space="preserve"> году</w:t>
      </w:r>
      <w:r w:rsidR="009456E1">
        <w:rPr>
          <w:rFonts w:ascii="Times New Roman" w:hAnsi="Times New Roman" w:cs="Times New Roman"/>
          <w:sz w:val="28"/>
          <w:szCs w:val="28"/>
        </w:rPr>
        <w:t xml:space="preserve"> (как и в 2013, 2014 гг.)</w:t>
      </w:r>
      <w:r w:rsidR="00B1716E">
        <w:rPr>
          <w:rFonts w:ascii="Times New Roman" w:hAnsi="Times New Roman" w:cs="Times New Roman"/>
          <w:sz w:val="28"/>
          <w:szCs w:val="28"/>
        </w:rPr>
        <w:t xml:space="preserve"> не происходило.</w:t>
      </w:r>
    </w:p>
    <w:p w:rsidR="00222105" w:rsidRDefault="00687F81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105">
        <w:rPr>
          <w:rFonts w:ascii="Times New Roman" w:hAnsi="Times New Roman" w:cs="Times New Roman"/>
          <w:b/>
          <w:sz w:val="28"/>
          <w:szCs w:val="28"/>
        </w:rPr>
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</w:r>
      <w:r w:rsidR="000A6243" w:rsidRPr="00222105">
        <w:rPr>
          <w:rFonts w:ascii="Times New Roman" w:hAnsi="Times New Roman" w:cs="Times New Roman"/>
          <w:b/>
          <w:sz w:val="28"/>
          <w:szCs w:val="28"/>
        </w:rPr>
        <w:t>.</w:t>
      </w:r>
      <w:r w:rsidR="00227E50" w:rsidRPr="00222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386" w:rsidRDefault="00227E50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105">
        <w:rPr>
          <w:rFonts w:ascii="Times New Roman" w:hAnsi="Times New Roman" w:cs="Times New Roman"/>
          <w:sz w:val="28"/>
          <w:szCs w:val="28"/>
        </w:rPr>
        <w:t>Общий объем финансирования общеобразовательных организаций Кондинского района в 201</w:t>
      </w:r>
      <w:r w:rsidR="00C200E5">
        <w:rPr>
          <w:rFonts w:ascii="Times New Roman" w:hAnsi="Times New Roman" w:cs="Times New Roman"/>
          <w:sz w:val="28"/>
          <w:szCs w:val="28"/>
        </w:rPr>
        <w:t>5</w:t>
      </w:r>
      <w:r w:rsidRPr="00222105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200E5">
        <w:rPr>
          <w:rFonts w:ascii="Times New Roman" w:hAnsi="Times New Roman" w:cs="Times New Roman"/>
          <w:sz w:val="28"/>
          <w:szCs w:val="28"/>
        </w:rPr>
        <w:t>982 007</w:t>
      </w:r>
      <w:r w:rsidR="009146F5" w:rsidRPr="00222105">
        <w:rPr>
          <w:rFonts w:ascii="Times New Roman" w:hAnsi="Times New Roman" w:cs="Times New Roman"/>
          <w:sz w:val="28"/>
          <w:szCs w:val="28"/>
        </w:rPr>
        <w:t xml:space="preserve"> тыс. рублей, что в </w:t>
      </w:r>
      <w:r w:rsidR="00130898" w:rsidRPr="00222105">
        <w:rPr>
          <w:rFonts w:ascii="Times New Roman" w:hAnsi="Times New Roman" w:cs="Times New Roman"/>
          <w:sz w:val="28"/>
          <w:szCs w:val="28"/>
        </w:rPr>
        <w:t xml:space="preserve">расчете на 1 учащегося составило </w:t>
      </w:r>
      <w:r w:rsidR="00C200E5">
        <w:rPr>
          <w:rFonts w:ascii="Times New Roman" w:hAnsi="Times New Roman" w:cs="Times New Roman"/>
          <w:sz w:val="28"/>
          <w:szCs w:val="28"/>
        </w:rPr>
        <w:t xml:space="preserve">212,51 </w:t>
      </w:r>
      <w:r w:rsidR="00265E1B" w:rsidRPr="00222105">
        <w:rPr>
          <w:rFonts w:ascii="Times New Roman" w:hAnsi="Times New Roman" w:cs="Times New Roman"/>
          <w:sz w:val="28"/>
          <w:szCs w:val="28"/>
        </w:rPr>
        <w:t>тыс. рублей (показатель прошлого года</w:t>
      </w:r>
      <w:r w:rsidR="00C200E5">
        <w:rPr>
          <w:rFonts w:ascii="Times New Roman" w:hAnsi="Times New Roman" w:cs="Times New Roman"/>
          <w:sz w:val="28"/>
          <w:szCs w:val="28"/>
        </w:rPr>
        <w:t xml:space="preserve"> - </w:t>
      </w:r>
      <w:r w:rsidR="00265E1B" w:rsidRPr="00222105">
        <w:rPr>
          <w:rFonts w:ascii="Times New Roman" w:hAnsi="Times New Roman" w:cs="Times New Roman"/>
          <w:sz w:val="28"/>
          <w:szCs w:val="28"/>
        </w:rPr>
        <w:t xml:space="preserve"> </w:t>
      </w:r>
      <w:r w:rsidR="003A1386">
        <w:rPr>
          <w:rFonts w:ascii="Times New Roman" w:hAnsi="Times New Roman" w:cs="Times New Roman"/>
          <w:sz w:val="28"/>
          <w:szCs w:val="28"/>
        </w:rPr>
        <w:t>209,4</w:t>
      </w:r>
      <w:r w:rsidR="00265E1B" w:rsidRPr="00222105">
        <w:rPr>
          <w:rFonts w:ascii="Times New Roman" w:hAnsi="Times New Roman" w:cs="Times New Roman"/>
          <w:sz w:val="28"/>
          <w:szCs w:val="28"/>
        </w:rPr>
        <w:t>)</w:t>
      </w:r>
      <w:r w:rsidR="00130898" w:rsidRPr="002221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44F" w:rsidRDefault="00130898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898">
        <w:rPr>
          <w:rFonts w:ascii="Times New Roman" w:hAnsi="Times New Roman" w:cs="Times New Roman"/>
          <w:b/>
          <w:sz w:val="28"/>
          <w:szCs w:val="28"/>
        </w:rPr>
        <w:t>Создание безопасных условий при организации образовательного процесса в общеобразовательных организациях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1244F" w:rsidRDefault="0061244F" w:rsidP="00292E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52">
        <w:rPr>
          <w:rFonts w:ascii="Times New Roman" w:hAnsi="Times New Roman" w:cs="Times New Roman"/>
          <w:sz w:val="28"/>
          <w:szCs w:val="28"/>
        </w:rPr>
        <w:t>С целью создания безопасных условий  в 201</w:t>
      </w:r>
      <w:r w:rsidR="003A1386">
        <w:rPr>
          <w:rFonts w:ascii="Times New Roman" w:hAnsi="Times New Roman" w:cs="Times New Roman"/>
          <w:sz w:val="28"/>
          <w:szCs w:val="28"/>
        </w:rPr>
        <w:t>5</w:t>
      </w:r>
      <w:r w:rsidRPr="00041F5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A1386">
        <w:rPr>
          <w:rFonts w:ascii="Times New Roman" w:hAnsi="Times New Roman" w:cs="Times New Roman"/>
          <w:sz w:val="28"/>
          <w:szCs w:val="28"/>
        </w:rPr>
        <w:t>продолжалось проведение работ</w:t>
      </w:r>
      <w:r w:rsidRPr="00041F52">
        <w:rPr>
          <w:rFonts w:ascii="Times New Roman" w:hAnsi="Times New Roman" w:cs="Times New Roman"/>
          <w:sz w:val="28"/>
          <w:szCs w:val="28"/>
        </w:rPr>
        <w:t xml:space="preserve">: по укреплению пожарной безопасности (установлена пожарная автоматика),  по укреплению  антитеррористической безопасности (монтаж системы видеонаблюдения). Это позволило </w:t>
      </w:r>
      <w:r w:rsidR="00EE6240">
        <w:rPr>
          <w:rFonts w:ascii="Times New Roman" w:hAnsi="Times New Roman" w:cs="Times New Roman"/>
          <w:sz w:val="28"/>
          <w:szCs w:val="28"/>
        </w:rPr>
        <w:t xml:space="preserve">повысить процент оснащенных </w:t>
      </w:r>
      <w:r w:rsidR="00AA7D8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3A1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13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A1386">
        <w:rPr>
          <w:rFonts w:ascii="Times New Roman" w:hAnsi="Times New Roman" w:cs="Times New Roman"/>
          <w:sz w:val="28"/>
          <w:szCs w:val="28"/>
        </w:rPr>
        <w:t>в сравнении с предыдущим годом)</w:t>
      </w:r>
      <w:r w:rsidR="00AA7D8B">
        <w:rPr>
          <w:rFonts w:ascii="Times New Roman" w:hAnsi="Times New Roman" w:cs="Times New Roman"/>
          <w:sz w:val="28"/>
          <w:szCs w:val="28"/>
        </w:rPr>
        <w:t>:</w:t>
      </w:r>
    </w:p>
    <w:p w:rsidR="00AA7D8B" w:rsidRDefault="00AA7D8B" w:rsidP="00292E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0DAF">
        <w:rPr>
          <w:rFonts w:ascii="Times New Roman" w:hAnsi="Times New Roman" w:cs="Times New Roman"/>
          <w:bCs/>
          <w:sz w:val="28"/>
          <w:szCs w:val="28"/>
        </w:rPr>
        <w:t>пожарны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2F0DAF">
        <w:rPr>
          <w:rFonts w:ascii="Times New Roman" w:hAnsi="Times New Roman" w:cs="Times New Roman"/>
          <w:bCs/>
          <w:sz w:val="28"/>
          <w:szCs w:val="28"/>
        </w:rPr>
        <w:t xml:space="preserve"> кран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ами </w:t>
      </w:r>
      <w:r w:rsidRPr="002F0DAF">
        <w:rPr>
          <w:rFonts w:ascii="Times New Roman" w:hAnsi="Times New Roman" w:cs="Times New Roman"/>
          <w:bCs/>
          <w:sz w:val="28"/>
          <w:szCs w:val="28"/>
        </w:rPr>
        <w:t xml:space="preserve"> и рукава</w:t>
      </w:r>
      <w:r>
        <w:rPr>
          <w:rFonts w:ascii="Times New Roman" w:hAnsi="Times New Roman" w:cs="Times New Roman"/>
          <w:bCs/>
          <w:sz w:val="28"/>
          <w:szCs w:val="28"/>
        </w:rPr>
        <w:t>ми  -  с 80%</w:t>
      </w:r>
      <w:r w:rsidR="003A1386">
        <w:rPr>
          <w:rFonts w:ascii="Times New Roman" w:hAnsi="Times New Roman" w:cs="Times New Roman"/>
          <w:bCs/>
          <w:sz w:val="28"/>
          <w:szCs w:val="28"/>
        </w:rPr>
        <w:t xml:space="preserve"> до 86,7%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A7D8B" w:rsidRDefault="00AA7D8B" w:rsidP="00292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«тревожной кнопкой» - с 86,7%</w:t>
      </w:r>
      <w:r w:rsidR="003A1386">
        <w:rPr>
          <w:rFonts w:ascii="Times New Roman" w:hAnsi="Times New Roman" w:cs="Times New Roman"/>
          <w:sz w:val="28"/>
          <w:szCs w:val="28"/>
        </w:rPr>
        <w:t xml:space="preserve"> до 93,3%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D8B" w:rsidRDefault="00AA7D8B" w:rsidP="00292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системой вид</w:t>
      </w:r>
      <w:r w:rsidR="00370352">
        <w:rPr>
          <w:rFonts w:ascii="Times New Roman" w:hAnsi="Times New Roman" w:cs="Times New Roman"/>
          <w:sz w:val="28"/>
          <w:szCs w:val="28"/>
        </w:rPr>
        <w:t>еонаблюдения  - с 93,3%</w:t>
      </w:r>
      <w:r w:rsidR="003A1386">
        <w:rPr>
          <w:rFonts w:ascii="Times New Roman" w:hAnsi="Times New Roman" w:cs="Times New Roman"/>
          <w:sz w:val="28"/>
          <w:szCs w:val="28"/>
        </w:rPr>
        <w:t xml:space="preserve"> до 100%</w:t>
      </w:r>
      <w:r w:rsidR="00370352">
        <w:rPr>
          <w:rFonts w:ascii="Times New Roman" w:hAnsi="Times New Roman" w:cs="Times New Roman"/>
          <w:sz w:val="28"/>
          <w:szCs w:val="28"/>
        </w:rPr>
        <w:t>.</w:t>
      </w:r>
    </w:p>
    <w:p w:rsidR="002F33EE" w:rsidRDefault="004340E0" w:rsidP="00292EC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</w:t>
      </w:r>
      <w:r w:rsidR="00B75CFF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75CFF">
        <w:rPr>
          <w:rFonts w:ascii="Times New Roman" w:hAnsi="Times New Roman" w:cs="Times New Roman"/>
          <w:sz w:val="28"/>
          <w:szCs w:val="28"/>
        </w:rPr>
        <w:t xml:space="preserve">обеспечены </w:t>
      </w:r>
      <w:r>
        <w:rPr>
          <w:rFonts w:ascii="Times New Roman" w:hAnsi="Times New Roman" w:cs="Times New Roman"/>
          <w:sz w:val="28"/>
          <w:szCs w:val="28"/>
        </w:rPr>
        <w:t xml:space="preserve">вневедомственной </w:t>
      </w:r>
      <w:r w:rsidR="00B75CFF">
        <w:rPr>
          <w:rFonts w:ascii="Times New Roman" w:hAnsi="Times New Roman" w:cs="Times New Roman"/>
          <w:sz w:val="28"/>
          <w:szCs w:val="28"/>
        </w:rPr>
        <w:t xml:space="preserve">охраной. </w:t>
      </w:r>
      <w:r w:rsidR="009C3A52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находящихся в аварийном состоянии, в Кондинском районе нет, </w:t>
      </w:r>
      <w:r w:rsidR="00223F45">
        <w:rPr>
          <w:rFonts w:ascii="Times New Roman" w:hAnsi="Times New Roman" w:cs="Times New Roman"/>
          <w:sz w:val="28"/>
          <w:szCs w:val="28"/>
        </w:rPr>
        <w:t>1</w:t>
      </w:r>
      <w:r w:rsidR="002F33EE">
        <w:rPr>
          <w:rFonts w:ascii="Times New Roman" w:hAnsi="Times New Roman" w:cs="Times New Roman"/>
          <w:sz w:val="28"/>
          <w:szCs w:val="28"/>
        </w:rPr>
        <w:t>3</w:t>
      </w:r>
      <w:r w:rsidR="00223F45">
        <w:rPr>
          <w:rFonts w:ascii="Times New Roman" w:hAnsi="Times New Roman" w:cs="Times New Roman"/>
          <w:sz w:val="28"/>
          <w:szCs w:val="28"/>
        </w:rPr>
        <w:t>,</w:t>
      </w:r>
      <w:r w:rsidR="002F33EE">
        <w:rPr>
          <w:rFonts w:ascii="Times New Roman" w:hAnsi="Times New Roman" w:cs="Times New Roman"/>
          <w:sz w:val="28"/>
          <w:szCs w:val="28"/>
        </w:rPr>
        <w:t>3% от общего количества</w:t>
      </w:r>
      <w:r w:rsidR="00223F45">
        <w:rPr>
          <w:rFonts w:ascii="Times New Roman" w:hAnsi="Times New Roman" w:cs="Times New Roman"/>
          <w:sz w:val="28"/>
          <w:szCs w:val="28"/>
        </w:rPr>
        <w:t xml:space="preserve"> нужда</w:t>
      </w:r>
      <w:r w:rsidR="005E0A23">
        <w:rPr>
          <w:rFonts w:ascii="Times New Roman" w:hAnsi="Times New Roman" w:cs="Times New Roman"/>
          <w:sz w:val="28"/>
          <w:szCs w:val="28"/>
        </w:rPr>
        <w:t>ю</w:t>
      </w:r>
      <w:r w:rsidR="00223F45">
        <w:rPr>
          <w:rFonts w:ascii="Times New Roman" w:hAnsi="Times New Roman" w:cs="Times New Roman"/>
          <w:sz w:val="28"/>
          <w:szCs w:val="28"/>
        </w:rPr>
        <w:t>тся в капитальном ремонте.</w:t>
      </w:r>
    </w:p>
    <w:p w:rsidR="004C0C2F" w:rsidRDefault="004C0C2F" w:rsidP="00292E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4C0C2F" w:rsidRDefault="004C0C2F" w:rsidP="00292E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C2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C2F">
        <w:rPr>
          <w:rFonts w:ascii="Times New Roman" w:hAnsi="Times New Roman" w:cs="Times New Roman"/>
          <w:b/>
          <w:sz w:val="28"/>
          <w:szCs w:val="28"/>
        </w:rPr>
        <w:t>Сведения о развитии дополнительного образования детей и взрослых</w:t>
      </w:r>
      <w:r w:rsidR="00786CB6">
        <w:rPr>
          <w:rFonts w:ascii="Times New Roman" w:hAnsi="Times New Roman" w:cs="Times New Roman"/>
          <w:b/>
          <w:sz w:val="28"/>
          <w:szCs w:val="28"/>
        </w:rPr>
        <w:t>.</w:t>
      </w:r>
    </w:p>
    <w:p w:rsidR="003A1386" w:rsidRPr="003A1386" w:rsidRDefault="00786CB6" w:rsidP="003A138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Численность населения, обучающегося по дополнительным общеобразовательным программам. </w:t>
      </w:r>
      <w:r w:rsidR="003A1386" w:rsidRPr="003A1386">
        <w:rPr>
          <w:rFonts w:ascii="Times New Roman" w:hAnsi="Times New Roman" w:cs="Times New Roman"/>
          <w:sz w:val="28"/>
          <w:szCs w:val="28"/>
        </w:rPr>
        <w:t>Дополнительное образование детей – возможность добровольного выбора ребенком направления и вида деятельности, педагога, организационных форм реализации дополнительных образовательных программ, времени и темпа их освоения.</w:t>
      </w:r>
    </w:p>
    <w:p w:rsidR="003A1386" w:rsidRPr="003A1386" w:rsidRDefault="003A1386" w:rsidP="003A138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386">
        <w:rPr>
          <w:rFonts w:ascii="Times New Roman" w:hAnsi="Times New Roman" w:cs="Times New Roman"/>
          <w:sz w:val="28"/>
          <w:szCs w:val="28"/>
        </w:rPr>
        <w:t>В районе действует стабильная система дополнительного образования детей, которое предоставляется:</w:t>
      </w:r>
    </w:p>
    <w:p w:rsidR="003A1386" w:rsidRPr="003A1386" w:rsidRDefault="003A1386" w:rsidP="003A1386">
      <w:pPr>
        <w:pStyle w:val="a3"/>
        <w:widowControl w:val="0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1386">
        <w:rPr>
          <w:rFonts w:ascii="Times New Roman" w:hAnsi="Times New Roman" w:cs="Times New Roman"/>
          <w:sz w:val="28"/>
          <w:szCs w:val="28"/>
        </w:rPr>
        <w:t>3 учреждениями дополнительного образования («Центр дополнительного образования» п</w:t>
      </w:r>
      <w:proofErr w:type="gramStart"/>
      <w:r w:rsidRPr="003A138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A1386">
        <w:rPr>
          <w:rFonts w:ascii="Times New Roman" w:hAnsi="Times New Roman" w:cs="Times New Roman"/>
          <w:sz w:val="28"/>
          <w:szCs w:val="28"/>
        </w:rPr>
        <w:t>еждуреченский, оздоровительно-образовательный (профильный) центр «Юбилейный», «Кондинский учебный центр»);</w:t>
      </w:r>
    </w:p>
    <w:p w:rsidR="003A1386" w:rsidRPr="003A1386" w:rsidRDefault="003A1386" w:rsidP="003A1386">
      <w:pPr>
        <w:pStyle w:val="a3"/>
        <w:widowControl w:val="0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1386">
        <w:rPr>
          <w:rFonts w:ascii="Times New Roman" w:hAnsi="Times New Roman" w:cs="Times New Roman"/>
          <w:sz w:val="28"/>
          <w:szCs w:val="28"/>
        </w:rPr>
        <w:t>18 учреждениями дошкольного и общего образования (3 детских сада и 15 школ).</w:t>
      </w:r>
    </w:p>
    <w:p w:rsidR="003A1386" w:rsidRPr="003A1386" w:rsidRDefault="003A1386" w:rsidP="003A138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386">
        <w:rPr>
          <w:rFonts w:ascii="Times New Roman" w:hAnsi="Times New Roman" w:cs="Times New Roman"/>
          <w:sz w:val="28"/>
          <w:szCs w:val="28"/>
        </w:rPr>
        <w:t>Кроме того, услуги дополнительного образования дети и подростки имеют возможность получить в 9 спортивных и 3 музыкальных школах, которые функционируют на территории района и относятся к ведомству Управления физической культуры и спорта, Управления культуры и молодежной политики.</w:t>
      </w:r>
    </w:p>
    <w:p w:rsidR="003A1386" w:rsidRPr="003A1386" w:rsidRDefault="003A1386" w:rsidP="003A138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1386">
        <w:rPr>
          <w:rFonts w:ascii="Times New Roman" w:hAnsi="Times New Roman" w:cs="Times New Roman"/>
          <w:color w:val="auto"/>
          <w:sz w:val="28"/>
          <w:szCs w:val="28"/>
        </w:rPr>
        <w:t>Организации и объединения дополнительного образования</w:t>
      </w:r>
      <w:r w:rsidR="00C37E14">
        <w:rPr>
          <w:rFonts w:ascii="Times New Roman" w:hAnsi="Times New Roman" w:cs="Times New Roman"/>
          <w:color w:val="auto"/>
          <w:sz w:val="28"/>
          <w:szCs w:val="28"/>
        </w:rPr>
        <w:t xml:space="preserve"> (ведомства «Образование»)</w:t>
      </w:r>
      <w:r w:rsidRPr="003A1386">
        <w:rPr>
          <w:rFonts w:ascii="Times New Roman" w:hAnsi="Times New Roman" w:cs="Times New Roman"/>
          <w:color w:val="auto"/>
          <w:sz w:val="28"/>
          <w:szCs w:val="28"/>
        </w:rPr>
        <w:t xml:space="preserve"> посещали 3540 детей и подростков, из них около 45% посещали 2 и более объединения. </w:t>
      </w:r>
    </w:p>
    <w:p w:rsidR="00786CB6" w:rsidRDefault="00786CB6" w:rsidP="003A138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Охват детей Кондинского района в возрасте 5 – 18 лет </w:t>
      </w:r>
      <w:r>
        <w:rPr>
          <w:rFonts w:ascii="Times New Roman" w:hAnsi="Times New Roman" w:cs="Times New Roman"/>
          <w:sz w:val="28"/>
          <w:szCs w:val="28"/>
        </w:rPr>
        <w:t>дополнительным</w:t>
      </w:r>
      <w:r w:rsidR="00D35071">
        <w:rPr>
          <w:rFonts w:ascii="Times New Roman" w:hAnsi="Times New Roman" w:cs="Times New Roman"/>
          <w:sz w:val="28"/>
          <w:szCs w:val="28"/>
        </w:rPr>
        <w:t xml:space="preserve"> образованием </w:t>
      </w:r>
      <w:r w:rsidR="00C37E14">
        <w:rPr>
          <w:rFonts w:ascii="Times New Roman" w:hAnsi="Times New Roman" w:cs="Times New Roman"/>
          <w:sz w:val="28"/>
          <w:szCs w:val="28"/>
        </w:rPr>
        <w:t xml:space="preserve">в учреждениях разной ведомственной принадлежности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C37E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822F7">
        <w:rPr>
          <w:rFonts w:ascii="Times New Roman" w:hAnsi="Times New Roman" w:cs="Times New Roman"/>
          <w:sz w:val="28"/>
          <w:szCs w:val="28"/>
        </w:rPr>
        <w:t>5</w:t>
      </w:r>
      <w:r w:rsidR="00C37E14">
        <w:rPr>
          <w:rFonts w:ascii="Times New Roman" w:hAnsi="Times New Roman" w:cs="Times New Roman"/>
          <w:sz w:val="28"/>
          <w:szCs w:val="28"/>
        </w:rPr>
        <w:t xml:space="preserve">869 </w:t>
      </w:r>
      <w:r w:rsidR="00D35071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071">
        <w:rPr>
          <w:rFonts w:ascii="Times New Roman" w:hAnsi="Times New Roman" w:cs="Times New Roman"/>
          <w:sz w:val="28"/>
          <w:szCs w:val="28"/>
        </w:rPr>
        <w:t>(</w:t>
      </w:r>
      <w:r w:rsidR="00C37E14">
        <w:rPr>
          <w:rFonts w:ascii="Times New Roman" w:hAnsi="Times New Roman" w:cs="Times New Roman"/>
          <w:sz w:val="28"/>
          <w:szCs w:val="28"/>
        </w:rPr>
        <w:t>103</w:t>
      </w:r>
      <w:r w:rsidR="00D35071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37E14" w:rsidRPr="00C37E14" w:rsidRDefault="00786CB6" w:rsidP="00C37E14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CB6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и организация образовательного процесса по дополнительным общеобразовательным программам</w:t>
      </w:r>
      <w:r w:rsidR="00EB56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7E14" w:rsidRPr="00C37E14">
        <w:rPr>
          <w:rFonts w:ascii="Times New Roman" w:hAnsi="Times New Roman" w:cs="Times New Roman"/>
          <w:sz w:val="28"/>
          <w:szCs w:val="28"/>
        </w:rPr>
        <w:t>В 2015–2016 учебном году в образовательных учреждениях организована работа 172 кружков, секции, объединений (в 2012 году – 155, в 2013 году – 163, 2014 год – 169 объединений).</w:t>
      </w:r>
    </w:p>
    <w:p w:rsidR="00C37E14" w:rsidRPr="00C37E14" w:rsidRDefault="00C37E14" w:rsidP="00C37E14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E14">
        <w:rPr>
          <w:rFonts w:ascii="Times New Roman" w:hAnsi="Times New Roman" w:cs="Times New Roman"/>
          <w:sz w:val="28"/>
          <w:szCs w:val="28"/>
        </w:rPr>
        <w:t xml:space="preserve">Кружки и секции представлены по 9 основным направлениям. Самыми востребованными и популярными направлениями среди детей и подростков являются: </w:t>
      </w:r>
      <w:proofErr w:type="gramStart"/>
      <w:r w:rsidRPr="00C37E14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proofErr w:type="gramEnd"/>
      <w:r w:rsidRPr="00C37E14">
        <w:rPr>
          <w:rFonts w:ascii="Times New Roman" w:hAnsi="Times New Roman" w:cs="Times New Roman"/>
          <w:sz w:val="28"/>
          <w:szCs w:val="28"/>
        </w:rPr>
        <w:t xml:space="preserve"> – 43,6%, социально-педагогическое – </w:t>
      </w:r>
      <w:r w:rsidRPr="00C37E14">
        <w:rPr>
          <w:rFonts w:ascii="Times New Roman" w:hAnsi="Times New Roman" w:cs="Times New Roman"/>
          <w:sz w:val="28"/>
          <w:szCs w:val="28"/>
        </w:rPr>
        <w:lastRenderedPageBreak/>
        <w:t>13,1%, спортивно-оздоровительное- 14, 3%.</w:t>
      </w:r>
    </w:p>
    <w:p w:rsidR="00C37E14" w:rsidRPr="00C37E14" w:rsidRDefault="00C37E14" w:rsidP="00C37E14">
      <w:pPr>
        <w:pStyle w:val="text"/>
        <w:widowControl w:val="0"/>
        <w:spacing w:before="0" w:beforeAutospacing="0" w:after="0" w:afterAutospacing="0" w:line="276" w:lineRule="auto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37E14">
        <w:rPr>
          <w:rFonts w:ascii="Times New Roman" w:hAnsi="Times New Roman" w:cs="Times New Roman"/>
          <w:color w:val="auto"/>
          <w:sz w:val="28"/>
          <w:szCs w:val="28"/>
        </w:rPr>
        <w:t>Таблица 4</w:t>
      </w:r>
    </w:p>
    <w:tbl>
      <w:tblPr>
        <w:tblStyle w:val="aa"/>
        <w:tblW w:w="0" w:type="auto"/>
        <w:tblLayout w:type="fixed"/>
        <w:tblLook w:val="04A0"/>
      </w:tblPr>
      <w:tblGrid>
        <w:gridCol w:w="3652"/>
        <w:gridCol w:w="1843"/>
        <w:gridCol w:w="2268"/>
        <w:gridCol w:w="1808"/>
      </w:tblGrid>
      <w:tr w:rsidR="00C37E14" w:rsidRPr="00C37E14" w:rsidTr="002972E4">
        <w:trPr>
          <w:trHeight w:val="565"/>
        </w:trPr>
        <w:tc>
          <w:tcPr>
            <w:tcW w:w="3652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Направление</w:t>
            </w:r>
          </w:p>
        </w:tc>
        <w:tc>
          <w:tcPr>
            <w:tcW w:w="1843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Кол-во объединений</w:t>
            </w:r>
          </w:p>
        </w:tc>
        <w:tc>
          <w:tcPr>
            <w:tcW w:w="226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Кол-во детей в объединениях</w:t>
            </w:r>
          </w:p>
        </w:tc>
        <w:tc>
          <w:tcPr>
            <w:tcW w:w="180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кол-во детей группы риска</w:t>
            </w:r>
          </w:p>
        </w:tc>
      </w:tr>
      <w:tr w:rsidR="00C37E14" w:rsidRPr="00C37E14" w:rsidTr="002972E4">
        <w:tc>
          <w:tcPr>
            <w:tcW w:w="3652" w:type="dxa"/>
          </w:tcPr>
          <w:p w:rsidR="00C37E14" w:rsidRPr="00C37E14" w:rsidRDefault="00C37E14" w:rsidP="00C37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направление</w:t>
            </w:r>
          </w:p>
        </w:tc>
        <w:tc>
          <w:tcPr>
            <w:tcW w:w="1843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1544</w:t>
            </w:r>
          </w:p>
        </w:tc>
        <w:tc>
          <w:tcPr>
            <w:tcW w:w="180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C37E14" w:rsidRPr="00C37E14" w:rsidTr="002972E4">
        <w:tc>
          <w:tcPr>
            <w:tcW w:w="3652" w:type="dxa"/>
          </w:tcPr>
          <w:p w:rsidR="00C37E14" w:rsidRPr="00C37E14" w:rsidRDefault="00C37E14" w:rsidP="00C37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 направление</w:t>
            </w:r>
          </w:p>
        </w:tc>
        <w:tc>
          <w:tcPr>
            <w:tcW w:w="1843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180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37E14" w:rsidRPr="00C37E14" w:rsidTr="002972E4">
        <w:tc>
          <w:tcPr>
            <w:tcW w:w="3652" w:type="dxa"/>
          </w:tcPr>
          <w:p w:rsidR="00C37E14" w:rsidRPr="00C37E14" w:rsidRDefault="00C37E14" w:rsidP="00C37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Спортивно-техническое направление</w:t>
            </w:r>
          </w:p>
        </w:tc>
        <w:tc>
          <w:tcPr>
            <w:tcW w:w="1843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0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7E14" w:rsidRPr="00C37E14" w:rsidTr="002972E4">
        <w:tc>
          <w:tcPr>
            <w:tcW w:w="3652" w:type="dxa"/>
          </w:tcPr>
          <w:p w:rsidR="00C37E14" w:rsidRPr="00C37E14" w:rsidRDefault="00C37E14" w:rsidP="00C37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Научно-техническое направление</w:t>
            </w:r>
          </w:p>
        </w:tc>
        <w:tc>
          <w:tcPr>
            <w:tcW w:w="1843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80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37E14" w:rsidRPr="00C37E14" w:rsidTr="002972E4">
        <w:tc>
          <w:tcPr>
            <w:tcW w:w="3652" w:type="dxa"/>
          </w:tcPr>
          <w:p w:rsidR="00C37E14" w:rsidRPr="00C37E14" w:rsidRDefault="00C37E14" w:rsidP="00C37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Туристско-краеведческое направление</w:t>
            </w:r>
          </w:p>
        </w:tc>
        <w:tc>
          <w:tcPr>
            <w:tcW w:w="1843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80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37E14" w:rsidRPr="00C37E14" w:rsidTr="002972E4">
        <w:tc>
          <w:tcPr>
            <w:tcW w:w="3652" w:type="dxa"/>
          </w:tcPr>
          <w:p w:rsidR="00C37E14" w:rsidRPr="00C37E14" w:rsidRDefault="00C37E14" w:rsidP="00C37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 направление</w:t>
            </w:r>
          </w:p>
        </w:tc>
        <w:tc>
          <w:tcPr>
            <w:tcW w:w="1843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80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37E14" w:rsidRPr="00C37E14" w:rsidTr="002972E4">
        <w:tc>
          <w:tcPr>
            <w:tcW w:w="3652" w:type="dxa"/>
          </w:tcPr>
          <w:p w:rsidR="00C37E14" w:rsidRPr="00C37E14" w:rsidRDefault="00C37E14" w:rsidP="00C37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Эколого-биологическое направление</w:t>
            </w:r>
          </w:p>
        </w:tc>
        <w:tc>
          <w:tcPr>
            <w:tcW w:w="1843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80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37E14" w:rsidRPr="00C37E14" w:rsidTr="002972E4">
        <w:tc>
          <w:tcPr>
            <w:tcW w:w="3652" w:type="dxa"/>
          </w:tcPr>
          <w:p w:rsidR="00C37E14" w:rsidRPr="00C37E14" w:rsidRDefault="00C37E14" w:rsidP="00C37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1843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7E14" w:rsidRPr="00C37E14" w:rsidTr="002972E4">
        <w:tc>
          <w:tcPr>
            <w:tcW w:w="3652" w:type="dxa"/>
          </w:tcPr>
          <w:p w:rsidR="00C37E14" w:rsidRPr="00C37E14" w:rsidRDefault="00C37E14" w:rsidP="00C37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</w:t>
            </w:r>
          </w:p>
        </w:tc>
        <w:tc>
          <w:tcPr>
            <w:tcW w:w="1843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0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7E14" w:rsidRPr="00C37E14" w:rsidTr="002972E4">
        <w:tc>
          <w:tcPr>
            <w:tcW w:w="3652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43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226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3540</w:t>
            </w:r>
          </w:p>
        </w:tc>
        <w:tc>
          <w:tcPr>
            <w:tcW w:w="1808" w:type="dxa"/>
          </w:tcPr>
          <w:p w:rsidR="00C37E14" w:rsidRPr="00C37E14" w:rsidRDefault="00C37E14" w:rsidP="00C37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7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</w:tr>
    </w:tbl>
    <w:p w:rsidR="00C37E14" w:rsidRPr="00C37E14" w:rsidRDefault="00C37E14" w:rsidP="00C37E1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E14">
        <w:rPr>
          <w:rFonts w:ascii="Times New Roman" w:hAnsi="Times New Roman" w:cs="Times New Roman"/>
          <w:color w:val="auto"/>
          <w:sz w:val="28"/>
          <w:szCs w:val="28"/>
        </w:rPr>
        <w:t xml:space="preserve">Межшкольный учебный комбинат </w:t>
      </w:r>
      <w:proofErr w:type="spellStart"/>
      <w:r w:rsidRPr="00C37E14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Start"/>
      <w:r w:rsidRPr="00C37E14"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 w:rsidRPr="00C37E14">
        <w:rPr>
          <w:rFonts w:ascii="Times New Roman" w:hAnsi="Times New Roman" w:cs="Times New Roman"/>
          <w:color w:val="auto"/>
          <w:sz w:val="28"/>
          <w:szCs w:val="28"/>
        </w:rPr>
        <w:t>ондинское</w:t>
      </w:r>
      <w:proofErr w:type="spellEnd"/>
      <w:r w:rsidRPr="00C37E14">
        <w:rPr>
          <w:rFonts w:ascii="Times New Roman" w:hAnsi="Times New Roman" w:cs="Times New Roman"/>
          <w:color w:val="auto"/>
          <w:sz w:val="28"/>
          <w:szCs w:val="28"/>
        </w:rPr>
        <w:t xml:space="preserve"> с 2014 года стал учреждением дополнительного образования «Кондинский учебный центр», в связи с этим среди программ развивается новое направление - «профессиональная подготовка». Воспитанники осваивают профессии водителя, делопроизводителя, тракториста и продавца продовольственных товаров. </w:t>
      </w:r>
    </w:p>
    <w:p w:rsidR="00C37E14" w:rsidRPr="00C37E14" w:rsidRDefault="00C37E14" w:rsidP="00C37E1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E14">
        <w:rPr>
          <w:rFonts w:ascii="Times New Roman" w:hAnsi="Times New Roman" w:cs="Times New Roman"/>
          <w:color w:val="auto"/>
          <w:sz w:val="28"/>
          <w:szCs w:val="28"/>
        </w:rPr>
        <w:t>Перед системой дополнительного образования и воспитания поставлены принципиально новые задачи, которые успешно реализуются в течение учебного года:</w:t>
      </w:r>
    </w:p>
    <w:p w:rsidR="00C37E14" w:rsidRPr="00C37E14" w:rsidRDefault="00C37E14" w:rsidP="00C37E14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E14">
        <w:rPr>
          <w:rFonts w:ascii="Times New Roman" w:hAnsi="Times New Roman" w:cs="Times New Roman"/>
          <w:color w:val="auto"/>
          <w:sz w:val="28"/>
          <w:szCs w:val="28"/>
        </w:rPr>
        <w:t>Развивается кадетское движение, в которое привлечено около 100 школьников 5-8 классов. Впервые, в рамках месячника оборонно-массовой и спортивной работы проведен районный «День открытых дверей» на базе Центра дополнительного образования.</w:t>
      </w:r>
    </w:p>
    <w:p w:rsidR="00C37E14" w:rsidRPr="00C37E14" w:rsidRDefault="00C37E14" w:rsidP="00C37E14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E14">
        <w:rPr>
          <w:rFonts w:ascii="Times New Roman" w:hAnsi="Times New Roman" w:cs="Times New Roman"/>
          <w:color w:val="auto"/>
          <w:sz w:val="28"/>
          <w:szCs w:val="28"/>
        </w:rPr>
        <w:t xml:space="preserve">В  школах района действует 18 детских организаций, которые объединяют 4025 детей и подростков. Работа в организациях проводится по различным воспитательным направлениям. </w:t>
      </w:r>
      <w:proofErr w:type="gramStart"/>
      <w:r w:rsidRPr="00C37E14">
        <w:rPr>
          <w:rFonts w:ascii="Times New Roman" w:hAnsi="Times New Roman" w:cs="Times New Roman"/>
          <w:color w:val="auto"/>
          <w:sz w:val="28"/>
          <w:szCs w:val="28"/>
        </w:rPr>
        <w:t xml:space="preserve">Лидеры и  </w:t>
      </w:r>
      <w:r w:rsidRPr="00C37E1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активисты школьного движения принимают участие в мероприятиях районного и окружного уровней: школа лидеров Окружного детского Совета, молодежные акции, работа районной творческой лаборатории учащихся «Таланты </w:t>
      </w:r>
      <w:proofErr w:type="spellStart"/>
      <w:r w:rsidRPr="00C37E14">
        <w:rPr>
          <w:rFonts w:ascii="Times New Roman" w:hAnsi="Times New Roman" w:cs="Times New Roman"/>
          <w:color w:val="auto"/>
          <w:sz w:val="28"/>
          <w:szCs w:val="28"/>
        </w:rPr>
        <w:t>Конды</w:t>
      </w:r>
      <w:proofErr w:type="spellEnd"/>
      <w:r w:rsidRPr="00C37E14">
        <w:rPr>
          <w:rFonts w:ascii="Times New Roman" w:hAnsi="Times New Roman" w:cs="Times New Roman"/>
          <w:color w:val="auto"/>
          <w:sz w:val="28"/>
          <w:szCs w:val="28"/>
        </w:rPr>
        <w:t>», акции волонтерского и шефского движения «Милосердие», «Копилка добрых дел»;</w:t>
      </w:r>
      <w:proofErr w:type="gramEnd"/>
    </w:p>
    <w:p w:rsidR="00C37E14" w:rsidRPr="00C37E14" w:rsidRDefault="00C37E14" w:rsidP="00C37E14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E14">
        <w:rPr>
          <w:rFonts w:ascii="Times New Roman" w:hAnsi="Times New Roman" w:cs="Times New Roman"/>
          <w:color w:val="auto"/>
          <w:sz w:val="28"/>
          <w:szCs w:val="28"/>
        </w:rPr>
        <w:t>организовываются мероприятия, способствующие демонстрации учащимися собственных достижений в развитии увлечений и способностей: олимпиады, конкурсы, фестивали, выставки, спортивные соревнования;</w:t>
      </w:r>
    </w:p>
    <w:p w:rsidR="00C37E14" w:rsidRPr="00C37E14" w:rsidRDefault="00C37E14" w:rsidP="00C37E14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E14">
        <w:rPr>
          <w:rFonts w:ascii="Times New Roman" w:hAnsi="Times New Roman" w:cs="Times New Roman"/>
          <w:color w:val="auto"/>
          <w:sz w:val="28"/>
          <w:szCs w:val="28"/>
        </w:rPr>
        <w:t>система дополнительного образования выполняет важную социализирующую функцию, обеспечивая занятость детей из семей, находящихся в социально опасном положении или иной трудной жизненной ситуации.</w:t>
      </w:r>
    </w:p>
    <w:p w:rsidR="00C37E14" w:rsidRPr="00C37E14" w:rsidRDefault="00C37E14" w:rsidP="00C37E14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E14">
        <w:rPr>
          <w:rFonts w:ascii="Times New Roman" w:hAnsi="Times New Roman" w:cs="Times New Roman"/>
          <w:sz w:val="28"/>
          <w:szCs w:val="28"/>
        </w:rPr>
        <w:t>В объединениях и организациях дополнительного образования занимались 88 детей группы риска, состоящих на различных профилактических учетах (</w:t>
      </w:r>
      <w:r w:rsidRPr="00C37E14">
        <w:rPr>
          <w:rFonts w:ascii="Times New Roman" w:hAnsi="Times New Roman" w:cs="Times New Roman"/>
          <w:bCs/>
          <w:sz w:val="28"/>
          <w:szCs w:val="28"/>
        </w:rPr>
        <w:t>96 % от общего числа детей «группы риска» и состоящих на учетах), что значительно больше, чем в прошлом году.</w:t>
      </w:r>
    </w:p>
    <w:p w:rsidR="00786CB6" w:rsidRPr="007D2E7E" w:rsidRDefault="001674AC" w:rsidP="00C37E14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E7E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  <w:r w:rsidR="00D66DF2" w:rsidRPr="007D2E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66DF2" w:rsidRPr="007D2E7E">
        <w:rPr>
          <w:rFonts w:ascii="Times New Roman" w:hAnsi="Times New Roman" w:cs="Times New Roman"/>
          <w:bCs/>
          <w:sz w:val="28"/>
          <w:szCs w:val="28"/>
        </w:rPr>
        <w:t xml:space="preserve">В реализации программ дополнительного образования детей задействовано </w:t>
      </w:r>
      <w:r w:rsidR="00C37E14">
        <w:rPr>
          <w:rFonts w:ascii="Times New Roman" w:hAnsi="Times New Roman" w:cs="Times New Roman"/>
          <w:bCs/>
          <w:sz w:val="28"/>
          <w:szCs w:val="28"/>
        </w:rPr>
        <w:t>56</w:t>
      </w:r>
      <w:r w:rsidR="00D66DF2" w:rsidRPr="007D2E7E">
        <w:rPr>
          <w:rFonts w:ascii="Times New Roman" w:hAnsi="Times New Roman" w:cs="Times New Roman"/>
          <w:bCs/>
          <w:sz w:val="28"/>
          <w:szCs w:val="28"/>
        </w:rPr>
        <w:t xml:space="preserve"> педаго</w:t>
      </w:r>
      <w:r w:rsidR="00C37E14">
        <w:rPr>
          <w:rFonts w:ascii="Times New Roman" w:hAnsi="Times New Roman" w:cs="Times New Roman"/>
          <w:bCs/>
          <w:sz w:val="28"/>
          <w:szCs w:val="28"/>
        </w:rPr>
        <w:t>гов дополнительного образования, 64,3% из них имеют высшее профессиональное образование.</w:t>
      </w:r>
      <w:r w:rsidR="00D66DF2" w:rsidRPr="007D2E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650C" w:rsidRDefault="00205DC8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DC8">
        <w:rPr>
          <w:rFonts w:ascii="Times New Roman" w:hAnsi="Times New Roman" w:cs="Times New Roman"/>
          <w:b/>
          <w:sz w:val="28"/>
          <w:szCs w:val="28"/>
        </w:rPr>
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  <w:r w:rsidR="0042612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023D04">
        <w:rPr>
          <w:rFonts w:ascii="Times New Roman" w:hAnsi="Times New Roman" w:cs="Times New Roman"/>
          <w:sz w:val="28"/>
          <w:szCs w:val="28"/>
        </w:rPr>
        <w:t>Удельный вес числа организаций, имеющих все виды благоустройства (водопровод, центральное отопление, канализацию), в общем числе образовательных организаций дополнительного образования Кондинского района в 201</w:t>
      </w:r>
      <w:r w:rsidR="004E650C">
        <w:rPr>
          <w:rFonts w:ascii="Times New Roman" w:hAnsi="Times New Roman" w:cs="Times New Roman"/>
          <w:sz w:val="28"/>
          <w:szCs w:val="28"/>
        </w:rPr>
        <w:t>5</w:t>
      </w:r>
      <w:r w:rsidR="00023D04">
        <w:rPr>
          <w:rFonts w:ascii="Times New Roman" w:hAnsi="Times New Roman" w:cs="Times New Roman"/>
          <w:sz w:val="28"/>
          <w:szCs w:val="28"/>
        </w:rPr>
        <w:t xml:space="preserve"> году составил 100%.  </w:t>
      </w:r>
      <w:r w:rsidR="00023D04" w:rsidRPr="00023D04">
        <w:rPr>
          <w:rFonts w:ascii="Times New Roman" w:hAnsi="Times New Roman" w:cs="Times New Roman"/>
          <w:bCs/>
          <w:sz w:val="28"/>
          <w:szCs w:val="28"/>
        </w:rPr>
        <w:t>Число персональных компьютеров, используемых в учебных целях, в расчете на 100 обучающихся организаций дополнительного образовани</w:t>
      </w:r>
      <w:r w:rsidR="005332F1">
        <w:rPr>
          <w:rFonts w:ascii="Times New Roman" w:hAnsi="Times New Roman" w:cs="Times New Roman"/>
          <w:bCs/>
          <w:sz w:val="28"/>
          <w:szCs w:val="28"/>
        </w:rPr>
        <w:t>я, в 201</w:t>
      </w:r>
      <w:r w:rsidR="004E650C">
        <w:rPr>
          <w:rFonts w:ascii="Times New Roman" w:hAnsi="Times New Roman" w:cs="Times New Roman"/>
          <w:bCs/>
          <w:sz w:val="28"/>
          <w:szCs w:val="28"/>
        </w:rPr>
        <w:t>5</w:t>
      </w:r>
      <w:r w:rsidR="005332F1">
        <w:rPr>
          <w:rFonts w:ascii="Times New Roman" w:hAnsi="Times New Roman" w:cs="Times New Roman"/>
          <w:bCs/>
          <w:sz w:val="28"/>
          <w:szCs w:val="28"/>
        </w:rPr>
        <w:t xml:space="preserve"> году составило </w:t>
      </w:r>
      <w:r w:rsidR="004E650C">
        <w:rPr>
          <w:rFonts w:ascii="Times New Roman" w:hAnsi="Times New Roman" w:cs="Times New Roman"/>
          <w:bCs/>
          <w:sz w:val="28"/>
          <w:szCs w:val="28"/>
        </w:rPr>
        <w:t xml:space="preserve">1,75, что несколько выше показателя прошлого года - </w:t>
      </w:r>
      <w:r w:rsidR="005332F1">
        <w:rPr>
          <w:rFonts w:ascii="Times New Roman" w:hAnsi="Times New Roman" w:cs="Times New Roman"/>
          <w:bCs/>
          <w:sz w:val="28"/>
          <w:szCs w:val="28"/>
        </w:rPr>
        <w:t>0,8 единиц</w:t>
      </w:r>
      <w:r w:rsidR="004E650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E650C">
        <w:rPr>
          <w:rFonts w:ascii="Times New Roman" w:hAnsi="Times New Roman" w:cs="Times New Roman"/>
          <w:bCs/>
          <w:sz w:val="28"/>
          <w:szCs w:val="28"/>
        </w:rPr>
        <w:t xml:space="preserve"> Лишь 0,13% из числа всех компьютеров имеют доступ  к Интернету.</w:t>
      </w:r>
    </w:p>
    <w:p w:rsidR="005332F1" w:rsidRPr="007D2E7E" w:rsidRDefault="005332F1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F1">
        <w:rPr>
          <w:rFonts w:ascii="Times New Roman" w:hAnsi="Times New Roman" w:cs="Times New Roman"/>
          <w:b/>
          <w:sz w:val="28"/>
          <w:szCs w:val="28"/>
        </w:rPr>
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</w:r>
      <w:r w:rsidR="0092203D">
        <w:rPr>
          <w:rFonts w:ascii="Times New Roman" w:hAnsi="Times New Roman" w:cs="Times New Roman"/>
          <w:b/>
          <w:sz w:val="28"/>
          <w:szCs w:val="28"/>
        </w:rPr>
        <w:t>.</w:t>
      </w:r>
      <w:r w:rsidR="0092203D">
        <w:rPr>
          <w:rFonts w:ascii="Times New Roman" w:hAnsi="Times New Roman" w:cs="Times New Roman"/>
          <w:sz w:val="28"/>
          <w:szCs w:val="28"/>
        </w:rPr>
        <w:t xml:space="preserve"> </w:t>
      </w:r>
      <w:r w:rsidR="0092203D" w:rsidRPr="007D2E7E">
        <w:rPr>
          <w:rFonts w:ascii="Times New Roman" w:hAnsi="Times New Roman" w:cs="Times New Roman"/>
          <w:sz w:val="28"/>
          <w:szCs w:val="28"/>
        </w:rPr>
        <w:t>Изменений сети организаций Кондинского района, реализующих программы дополнительного образования в 201</w:t>
      </w:r>
      <w:r w:rsidR="004E650C">
        <w:rPr>
          <w:rFonts w:ascii="Times New Roman" w:hAnsi="Times New Roman" w:cs="Times New Roman"/>
          <w:sz w:val="28"/>
          <w:szCs w:val="28"/>
        </w:rPr>
        <w:t>5</w:t>
      </w:r>
      <w:r w:rsidR="0092203D" w:rsidRPr="007D2E7E">
        <w:rPr>
          <w:rFonts w:ascii="Times New Roman" w:hAnsi="Times New Roman" w:cs="Times New Roman"/>
          <w:sz w:val="28"/>
          <w:szCs w:val="28"/>
        </w:rPr>
        <w:t xml:space="preserve"> году не происходило.</w:t>
      </w:r>
    </w:p>
    <w:p w:rsidR="004E650C" w:rsidRDefault="0092203D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03D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2169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образовательных организаций дополнительного образования, реализующих программы дополнительного образования для детей в 201</w:t>
      </w:r>
      <w:r w:rsidR="004E650C">
        <w:rPr>
          <w:rFonts w:ascii="Times New Roman" w:hAnsi="Times New Roman" w:cs="Times New Roman"/>
          <w:sz w:val="28"/>
          <w:szCs w:val="28"/>
        </w:rPr>
        <w:t>5</w:t>
      </w:r>
      <w:r w:rsidR="00922169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4E650C">
        <w:rPr>
          <w:rFonts w:ascii="Times New Roman" w:hAnsi="Times New Roman" w:cs="Times New Roman"/>
          <w:sz w:val="28"/>
          <w:szCs w:val="28"/>
        </w:rPr>
        <w:t>82 680</w:t>
      </w:r>
      <w:r w:rsidR="00922169">
        <w:rPr>
          <w:rFonts w:ascii="Times New Roman" w:hAnsi="Times New Roman" w:cs="Times New Roman"/>
          <w:sz w:val="28"/>
          <w:szCs w:val="28"/>
        </w:rPr>
        <w:t xml:space="preserve"> тыс. рублей. Общий объем финансовых средств, поступивших в образовательные организации дополнительного образования, в расчете на одного обучающегося </w:t>
      </w:r>
      <w:r w:rsidR="004E650C">
        <w:rPr>
          <w:rFonts w:ascii="Times New Roman" w:hAnsi="Times New Roman" w:cs="Times New Roman"/>
          <w:sz w:val="28"/>
          <w:szCs w:val="28"/>
        </w:rPr>
        <w:t>по сравнению с 2014 годом увеличился в 1,7 раза и составил 27,3</w:t>
      </w:r>
      <w:r w:rsidR="00922169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3B3FDB" w:rsidRPr="003B3FDB" w:rsidRDefault="00922169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169">
        <w:rPr>
          <w:rFonts w:ascii="Times New Roman" w:hAnsi="Times New Roman" w:cs="Times New Roman"/>
          <w:b/>
          <w:sz w:val="28"/>
          <w:szCs w:val="28"/>
        </w:rPr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  <w:r w:rsidR="003B3F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3FDB" w:rsidRPr="003B3FDB">
        <w:rPr>
          <w:rFonts w:ascii="Times New Roman" w:hAnsi="Times New Roman" w:cs="Times New Roman"/>
          <w:sz w:val="28"/>
          <w:szCs w:val="28"/>
        </w:rPr>
        <w:t>Все</w:t>
      </w:r>
      <w:r w:rsidR="003B3FDB">
        <w:rPr>
          <w:rFonts w:ascii="Times New Roman" w:hAnsi="Times New Roman" w:cs="Times New Roman"/>
          <w:bCs/>
          <w:sz w:val="28"/>
          <w:szCs w:val="28"/>
        </w:rPr>
        <w:t xml:space="preserve"> образовательные организации </w:t>
      </w:r>
      <w:r w:rsidR="003B3FDB" w:rsidRPr="003B3FDB">
        <w:rPr>
          <w:rFonts w:ascii="Times New Roman" w:hAnsi="Times New Roman" w:cs="Times New Roman"/>
          <w:bCs/>
          <w:sz w:val="28"/>
          <w:szCs w:val="28"/>
        </w:rPr>
        <w:t>дополнительного образования</w:t>
      </w:r>
      <w:r w:rsidR="003B3FDB">
        <w:rPr>
          <w:rFonts w:ascii="Times New Roman" w:hAnsi="Times New Roman" w:cs="Times New Roman"/>
          <w:bCs/>
          <w:sz w:val="28"/>
          <w:szCs w:val="28"/>
        </w:rPr>
        <w:t xml:space="preserve"> Кондинского района</w:t>
      </w:r>
      <w:r w:rsidR="00292EC3">
        <w:rPr>
          <w:rFonts w:ascii="Times New Roman" w:hAnsi="Times New Roman" w:cs="Times New Roman"/>
          <w:bCs/>
          <w:sz w:val="28"/>
          <w:szCs w:val="28"/>
        </w:rPr>
        <w:t xml:space="preserve"> (100%)</w:t>
      </w:r>
      <w:r w:rsidR="003B3FDB">
        <w:rPr>
          <w:rFonts w:ascii="Times New Roman" w:hAnsi="Times New Roman" w:cs="Times New Roman"/>
          <w:bCs/>
          <w:sz w:val="28"/>
          <w:szCs w:val="28"/>
        </w:rPr>
        <w:t xml:space="preserve"> в 201</w:t>
      </w:r>
      <w:r w:rsidR="004E650C">
        <w:rPr>
          <w:rFonts w:ascii="Times New Roman" w:hAnsi="Times New Roman" w:cs="Times New Roman"/>
          <w:bCs/>
          <w:sz w:val="28"/>
          <w:szCs w:val="28"/>
        </w:rPr>
        <w:t>5</w:t>
      </w:r>
      <w:r w:rsidR="003B3FDB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3B3FDB" w:rsidRPr="003B3F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FDB">
        <w:rPr>
          <w:rFonts w:ascii="Times New Roman" w:hAnsi="Times New Roman" w:cs="Times New Roman"/>
          <w:bCs/>
          <w:sz w:val="28"/>
          <w:szCs w:val="28"/>
        </w:rPr>
        <w:t xml:space="preserve">оснащены </w:t>
      </w:r>
      <w:r w:rsidR="003B3FDB" w:rsidRPr="003B3FDB">
        <w:rPr>
          <w:rFonts w:ascii="Times New Roman" w:hAnsi="Times New Roman" w:cs="Times New Roman"/>
          <w:bCs/>
          <w:sz w:val="28"/>
          <w:szCs w:val="28"/>
        </w:rPr>
        <w:t xml:space="preserve"> пожарны</w:t>
      </w:r>
      <w:r w:rsidR="003B3FDB">
        <w:rPr>
          <w:rFonts w:ascii="Times New Roman" w:hAnsi="Times New Roman" w:cs="Times New Roman"/>
          <w:bCs/>
          <w:sz w:val="28"/>
          <w:szCs w:val="28"/>
        </w:rPr>
        <w:t>ми</w:t>
      </w:r>
      <w:r w:rsidR="003B3FDB" w:rsidRPr="003B3FDB">
        <w:rPr>
          <w:rFonts w:ascii="Times New Roman" w:hAnsi="Times New Roman" w:cs="Times New Roman"/>
          <w:bCs/>
          <w:sz w:val="28"/>
          <w:szCs w:val="28"/>
        </w:rPr>
        <w:t xml:space="preserve"> кран</w:t>
      </w:r>
      <w:r w:rsidR="003B3FDB">
        <w:rPr>
          <w:rFonts w:ascii="Times New Roman" w:hAnsi="Times New Roman" w:cs="Times New Roman"/>
          <w:bCs/>
          <w:sz w:val="28"/>
          <w:szCs w:val="28"/>
        </w:rPr>
        <w:t>ами</w:t>
      </w:r>
      <w:r w:rsidR="003B3FDB" w:rsidRPr="003B3FDB">
        <w:rPr>
          <w:rFonts w:ascii="Times New Roman" w:hAnsi="Times New Roman" w:cs="Times New Roman"/>
          <w:bCs/>
          <w:sz w:val="28"/>
          <w:szCs w:val="28"/>
        </w:rPr>
        <w:t xml:space="preserve"> и рукава</w:t>
      </w:r>
      <w:r w:rsidR="003B3FDB">
        <w:rPr>
          <w:rFonts w:ascii="Times New Roman" w:hAnsi="Times New Roman" w:cs="Times New Roman"/>
          <w:bCs/>
          <w:sz w:val="28"/>
          <w:szCs w:val="28"/>
        </w:rPr>
        <w:t>ми</w:t>
      </w:r>
      <w:r w:rsidR="003B3FDB" w:rsidRPr="003B3FDB">
        <w:rPr>
          <w:rFonts w:ascii="Times New Roman" w:hAnsi="Times New Roman" w:cs="Times New Roman"/>
          <w:bCs/>
          <w:sz w:val="28"/>
          <w:szCs w:val="28"/>
        </w:rPr>
        <w:t>,</w:t>
      </w:r>
      <w:r w:rsidR="003B3F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FDB">
        <w:rPr>
          <w:rFonts w:ascii="Times New Roman" w:hAnsi="Times New Roman" w:cs="Times New Roman"/>
          <w:sz w:val="28"/>
          <w:szCs w:val="28"/>
        </w:rPr>
        <w:t xml:space="preserve">дымовыми </w:t>
      </w:r>
      <w:proofErr w:type="spellStart"/>
      <w:r w:rsidR="003B3FDB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292EC3">
        <w:rPr>
          <w:rFonts w:ascii="Times New Roman" w:hAnsi="Times New Roman" w:cs="Times New Roman"/>
          <w:sz w:val="28"/>
          <w:szCs w:val="28"/>
        </w:rPr>
        <w:t xml:space="preserve">. </w:t>
      </w:r>
      <w:r w:rsidR="0052563B">
        <w:rPr>
          <w:rFonts w:ascii="Times New Roman" w:hAnsi="Times New Roman" w:cs="Times New Roman"/>
          <w:bCs/>
          <w:sz w:val="28"/>
          <w:szCs w:val="28"/>
        </w:rPr>
        <w:t>Образовательные организации дополнительного образования, здания которых находятся в аварийном состоянии или требуют капитального ремонта, отсутствуют.</w:t>
      </w:r>
    </w:p>
    <w:p w:rsidR="003B3FDB" w:rsidRDefault="001B5DC4" w:rsidP="00292E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C4">
        <w:rPr>
          <w:rFonts w:ascii="Times New Roman" w:hAnsi="Times New Roman" w:cs="Times New Roman"/>
          <w:b/>
          <w:sz w:val="28"/>
          <w:szCs w:val="28"/>
        </w:rPr>
        <w:t>Выводы и заключения.</w:t>
      </w:r>
    </w:p>
    <w:p w:rsidR="00292EC3" w:rsidRPr="00292EC3" w:rsidRDefault="00292EC3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Исходя из вышесказанного, можно говорить о том, что система образования развивается в стратегически правильном направлении. </w:t>
      </w:r>
    </w:p>
    <w:p w:rsidR="00292EC3" w:rsidRPr="00292EC3" w:rsidRDefault="00292EC3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муниципальной программы </w:t>
      </w:r>
      <w:r w:rsidRPr="00292EC3">
        <w:rPr>
          <w:rFonts w:ascii="Times New Roman" w:hAnsi="Times New Roman" w:cs="Times New Roman"/>
          <w:sz w:val="28"/>
          <w:szCs w:val="28"/>
        </w:rPr>
        <w:t xml:space="preserve">«Развитие образования в Кондинском районе на 2014 – 2016 и на период до 2020 годов», </w:t>
      </w:r>
      <w:r w:rsidRPr="00292E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плана мероприятий («дорожной карты») </w:t>
      </w:r>
      <w:r w:rsidRPr="00292EC3">
        <w:rPr>
          <w:rFonts w:ascii="Times New Roman" w:hAnsi="Times New Roman" w:cs="Times New Roman"/>
          <w:sz w:val="28"/>
          <w:szCs w:val="28"/>
        </w:rPr>
        <w:t>«Изменения в отраслях социальной сферы, направленные на повышение эффективности образования в Кондинском районе» позволили обеспечить устойчивое развитие системы образования района.</w:t>
      </w:r>
    </w:p>
    <w:p w:rsidR="00292EC3" w:rsidRPr="00292EC3" w:rsidRDefault="00292EC3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>Решение основных приоритетных направлений образования способствовали повышению доступности дошкольного и дополнительного образования, улучшению материально – технической базы образовательных организаций, развитию индивидуальных способностей обучающихся и педагогов.</w:t>
      </w:r>
    </w:p>
    <w:p w:rsidR="00292EC3" w:rsidRPr="00292EC3" w:rsidRDefault="00292EC3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С учетом существующих проблем в сфере развития муниципальной системы образования определены следующие направления деятельности: </w:t>
      </w:r>
    </w:p>
    <w:p w:rsidR="00292EC3" w:rsidRPr="00292EC3" w:rsidRDefault="00292EC3" w:rsidP="00292E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мер по увеличению мест в детских садах за счет строительства, доукомплектования детских садов; </w:t>
      </w:r>
    </w:p>
    <w:p w:rsidR="00292EC3" w:rsidRPr="00292EC3" w:rsidRDefault="00292EC3" w:rsidP="00292E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модернизация дошкольного образования через введение ФГОС дошкольного образования; </w:t>
      </w:r>
    </w:p>
    <w:p w:rsidR="00292EC3" w:rsidRPr="00292EC3" w:rsidRDefault="00292EC3" w:rsidP="00292E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модернизация общего образования через введение ФГОС общего образования, обеспечение стабильных показателей качества образования, в том числе по результатам ЕГЭ; </w:t>
      </w:r>
    </w:p>
    <w:p w:rsidR="00292EC3" w:rsidRPr="00292EC3" w:rsidRDefault="00292EC3" w:rsidP="00292E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модернизация дополнительного образования и каникулярного отдыха через введение индивидуальной карты занятости каждого ребенка, расширение программ каникулярного отдыха для подростков; </w:t>
      </w:r>
    </w:p>
    <w:p w:rsidR="00292EC3" w:rsidRPr="00292EC3" w:rsidRDefault="00292EC3" w:rsidP="00292E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распространение электронных услуг: предоставление муниципальных услуг в электронном виде; </w:t>
      </w:r>
    </w:p>
    <w:p w:rsidR="00292EC3" w:rsidRPr="00292EC3" w:rsidRDefault="00292EC3" w:rsidP="00292E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>повышение профессиональной компетентности педагогов: внедрение «эффективных контрактов» с педагогами образовательных организаций;</w:t>
      </w:r>
    </w:p>
    <w:p w:rsidR="00292EC3" w:rsidRPr="00292EC3" w:rsidRDefault="00292EC3" w:rsidP="00292E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>внедрение электронных учебников;</w:t>
      </w:r>
    </w:p>
    <w:p w:rsidR="00292EC3" w:rsidRPr="00292EC3" w:rsidRDefault="00292EC3" w:rsidP="00292E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обучения детей с особыми образовательными потребностями</w:t>
      </w:r>
    </w:p>
    <w:p w:rsidR="00292EC3" w:rsidRPr="00292EC3" w:rsidRDefault="00292EC3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поставленных задач должна способствовать достижению следующих результатов: </w:t>
      </w:r>
    </w:p>
    <w:p w:rsidR="00292EC3" w:rsidRPr="00292EC3" w:rsidRDefault="00292EC3" w:rsidP="00292EC3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доступности дошкольного образования за счёт ввода в эксплуатацию новых дошкольных образовательных организаций, а также расширение вариативных форм предоставления дошкольного образования. </w:t>
      </w:r>
    </w:p>
    <w:p w:rsidR="00292EC3" w:rsidRPr="00292EC3" w:rsidRDefault="00292EC3" w:rsidP="00292EC3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эффективных результатов введения ФГОС </w:t>
      </w:r>
      <w:proofErr w:type="gramStart"/>
      <w:r w:rsidRPr="00292EC3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 w:rsidRPr="00292EC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2EC3" w:rsidRPr="00292EC3" w:rsidRDefault="00292EC3" w:rsidP="00292EC3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Обеспечения социальной поддержки педагогических и руководящих кадров, в том числе в рамках реализации «эффективного контракта». </w:t>
      </w:r>
    </w:p>
    <w:p w:rsidR="00292EC3" w:rsidRPr="00292EC3" w:rsidRDefault="00292EC3" w:rsidP="00292EC3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для повышения качества предоставляемых услуг, включая развитие инфраструктуры в соответствии с современными требованиями к условиям и организации обучения и воспитания. </w:t>
      </w:r>
    </w:p>
    <w:p w:rsidR="00292EC3" w:rsidRPr="00292EC3" w:rsidRDefault="00292EC3" w:rsidP="00292EC3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стабильных показателей качества образования, в том числе по результатам ЕГЭ. </w:t>
      </w:r>
    </w:p>
    <w:p w:rsidR="00292EC3" w:rsidRPr="00292EC3" w:rsidRDefault="00292EC3" w:rsidP="00292EC3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Улучшение </w:t>
      </w:r>
      <w:bookmarkStart w:id="0" w:name="_GoBack"/>
      <w:bookmarkEnd w:id="0"/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показателей здоровья детей и подростков. </w:t>
      </w:r>
    </w:p>
    <w:p w:rsidR="00292EC3" w:rsidRPr="00292EC3" w:rsidRDefault="00292EC3" w:rsidP="00292EC3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стабильного показателя охвата детей мероприятиями, способствующими поддержке и развитию творческой и интеллектуальной одаренности. </w:t>
      </w:r>
    </w:p>
    <w:p w:rsidR="00292EC3" w:rsidRPr="00292EC3" w:rsidRDefault="00292EC3" w:rsidP="00292EC3">
      <w:pPr>
        <w:pStyle w:val="a3"/>
        <w:widowControl w:val="0"/>
        <w:numPr>
          <w:ilvl w:val="0"/>
          <w:numId w:val="8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2EC3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педагогических работников в системе мероприятий, направленных на развитие кадрового потенциала муниципальной системы образования.</w:t>
      </w:r>
    </w:p>
    <w:p w:rsidR="00292EC3" w:rsidRPr="00292EC3" w:rsidRDefault="00292EC3" w:rsidP="00292EC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EC3" w:rsidRPr="00292EC3" w:rsidRDefault="00292EC3" w:rsidP="00292EC3">
      <w:pPr>
        <w:jc w:val="both"/>
        <w:rPr>
          <w:rFonts w:ascii="Times New Roman" w:hAnsi="Times New Roman" w:cs="Times New Roman"/>
          <w:bCs/>
          <w:color w:val="FF0000"/>
        </w:rPr>
      </w:pPr>
    </w:p>
    <w:p w:rsidR="00786CB6" w:rsidRPr="00292EC3" w:rsidRDefault="00786CB6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86CB6" w:rsidRPr="00292EC3" w:rsidSect="00FF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626"/>
    <w:multiLevelType w:val="hybridMultilevel"/>
    <w:tmpl w:val="BBC60AA2"/>
    <w:lvl w:ilvl="0" w:tplc="2A92A6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93743"/>
    <w:multiLevelType w:val="hybridMultilevel"/>
    <w:tmpl w:val="6B2CDB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5410D1"/>
    <w:multiLevelType w:val="hybridMultilevel"/>
    <w:tmpl w:val="A66025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F84834"/>
    <w:multiLevelType w:val="hybridMultilevel"/>
    <w:tmpl w:val="574C6CB0"/>
    <w:lvl w:ilvl="0" w:tplc="0F88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D0B12"/>
    <w:multiLevelType w:val="hybridMultilevel"/>
    <w:tmpl w:val="E13C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37BB2"/>
    <w:multiLevelType w:val="multilevel"/>
    <w:tmpl w:val="DEACEB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3677950"/>
    <w:multiLevelType w:val="multilevel"/>
    <w:tmpl w:val="60F882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C615C7F"/>
    <w:multiLevelType w:val="hybridMultilevel"/>
    <w:tmpl w:val="92649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E3E1B"/>
    <w:multiLevelType w:val="hybridMultilevel"/>
    <w:tmpl w:val="3C1A3610"/>
    <w:lvl w:ilvl="0" w:tplc="CAEC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424FF"/>
    <w:multiLevelType w:val="hybridMultilevel"/>
    <w:tmpl w:val="F562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DCD"/>
    <w:rsid w:val="0000458D"/>
    <w:rsid w:val="00007889"/>
    <w:rsid w:val="00010FA4"/>
    <w:rsid w:val="00015DB4"/>
    <w:rsid w:val="00023D04"/>
    <w:rsid w:val="00041F52"/>
    <w:rsid w:val="00043775"/>
    <w:rsid w:val="0005020E"/>
    <w:rsid w:val="00057675"/>
    <w:rsid w:val="00077D92"/>
    <w:rsid w:val="000807D9"/>
    <w:rsid w:val="000A6243"/>
    <w:rsid w:val="000C40E3"/>
    <w:rsid w:val="000F198A"/>
    <w:rsid w:val="00121484"/>
    <w:rsid w:val="00124174"/>
    <w:rsid w:val="00130898"/>
    <w:rsid w:val="001341E3"/>
    <w:rsid w:val="001674AC"/>
    <w:rsid w:val="00180EAE"/>
    <w:rsid w:val="001838D1"/>
    <w:rsid w:val="00185F42"/>
    <w:rsid w:val="001B5DC4"/>
    <w:rsid w:val="001C2500"/>
    <w:rsid w:val="001D1C8E"/>
    <w:rsid w:val="00203593"/>
    <w:rsid w:val="00205DC8"/>
    <w:rsid w:val="0021364D"/>
    <w:rsid w:val="00222105"/>
    <w:rsid w:val="00223F45"/>
    <w:rsid w:val="00227E50"/>
    <w:rsid w:val="00247C62"/>
    <w:rsid w:val="00265E1B"/>
    <w:rsid w:val="00287636"/>
    <w:rsid w:val="00292EC3"/>
    <w:rsid w:val="00293CE0"/>
    <w:rsid w:val="002C5CA1"/>
    <w:rsid w:val="002E0798"/>
    <w:rsid w:val="002E72A8"/>
    <w:rsid w:val="002F0DAF"/>
    <w:rsid w:val="002F33EE"/>
    <w:rsid w:val="00302E84"/>
    <w:rsid w:val="00337264"/>
    <w:rsid w:val="00340EB4"/>
    <w:rsid w:val="00341073"/>
    <w:rsid w:val="00346210"/>
    <w:rsid w:val="00370352"/>
    <w:rsid w:val="003750C9"/>
    <w:rsid w:val="003777F6"/>
    <w:rsid w:val="003822F7"/>
    <w:rsid w:val="003961B8"/>
    <w:rsid w:val="003A1386"/>
    <w:rsid w:val="003B3FDB"/>
    <w:rsid w:val="003E2830"/>
    <w:rsid w:val="00403C8F"/>
    <w:rsid w:val="0041077D"/>
    <w:rsid w:val="0042612A"/>
    <w:rsid w:val="00431233"/>
    <w:rsid w:val="00431C6A"/>
    <w:rsid w:val="00432368"/>
    <w:rsid w:val="004340E0"/>
    <w:rsid w:val="00441B15"/>
    <w:rsid w:val="00445D89"/>
    <w:rsid w:val="00451FA5"/>
    <w:rsid w:val="00460CA6"/>
    <w:rsid w:val="00477BED"/>
    <w:rsid w:val="00491BC1"/>
    <w:rsid w:val="004979A3"/>
    <w:rsid w:val="004C0C2F"/>
    <w:rsid w:val="004E575F"/>
    <w:rsid w:val="004E650C"/>
    <w:rsid w:val="004F4CB3"/>
    <w:rsid w:val="0050595E"/>
    <w:rsid w:val="005134CB"/>
    <w:rsid w:val="00515F87"/>
    <w:rsid w:val="0052563B"/>
    <w:rsid w:val="005332F1"/>
    <w:rsid w:val="00535C21"/>
    <w:rsid w:val="00553FBA"/>
    <w:rsid w:val="00557D75"/>
    <w:rsid w:val="00592ADD"/>
    <w:rsid w:val="005B4BA8"/>
    <w:rsid w:val="005D4953"/>
    <w:rsid w:val="005E0A23"/>
    <w:rsid w:val="00604ED0"/>
    <w:rsid w:val="0061244F"/>
    <w:rsid w:val="00630E25"/>
    <w:rsid w:val="00640AD5"/>
    <w:rsid w:val="00677DC7"/>
    <w:rsid w:val="00685289"/>
    <w:rsid w:val="0068651B"/>
    <w:rsid w:val="00687F81"/>
    <w:rsid w:val="006B45A7"/>
    <w:rsid w:val="006C0DAF"/>
    <w:rsid w:val="006D0567"/>
    <w:rsid w:val="006F4890"/>
    <w:rsid w:val="006F73C4"/>
    <w:rsid w:val="0071083F"/>
    <w:rsid w:val="00712562"/>
    <w:rsid w:val="0071610E"/>
    <w:rsid w:val="00720E25"/>
    <w:rsid w:val="007249A7"/>
    <w:rsid w:val="00743D1F"/>
    <w:rsid w:val="00774362"/>
    <w:rsid w:val="0077526E"/>
    <w:rsid w:val="007762E6"/>
    <w:rsid w:val="0078111C"/>
    <w:rsid w:val="00782736"/>
    <w:rsid w:val="00786CB6"/>
    <w:rsid w:val="007A31E5"/>
    <w:rsid w:val="007A35F3"/>
    <w:rsid w:val="007B01EA"/>
    <w:rsid w:val="007C5ECC"/>
    <w:rsid w:val="007D2E7E"/>
    <w:rsid w:val="007D5EED"/>
    <w:rsid w:val="007E03AD"/>
    <w:rsid w:val="007F5975"/>
    <w:rsid w:val="00813895"/>
    <w:rsid w:val="00853F5E"/>
    <w:rsid w:val="00860722"/>
    <w:rsid w:val="00864F23"/>
    <w:rsid w:val="00870E48"/>
    <w:rsid w:val="0088632C"/>
    <w:rsid w:val="008C0FA4"/>
    <w:rsid w:val="008C649A"/>
    <w:rsid w:val="008D5A3F"/>
    <w:rsid w:val="008E5266"/>
    <w:rsid w:val="008E7AD5"/>
    <w:rsid w:val="009146F5"/>
    <w:rsid w:val="0092203D"/>
    <w:rsid w:val="00922169"/>
    <w:rsid w:val="009456E1"/>
    <w:rsid w:val="009702FD"/>
    <w:rsid w:val="00985BE6"/>
    <w:rsid w:val="009B6643"/>
    <w:rsid w:val="009C1C5E"/>
    <w:rsid w:val="009C1C6A"/>
    <w:rsid w:val="009C3A52"/>
    <w:rsid w:val="009D56BA"/>
    <w:rsid w:val="009F61AE"/>
    <w:rsid w:val="00A014D5"/>
    <w:rsid w:val="00A076FC"/>
    <w:rsid w:val="00A22A53"/>
    <w:rsid w:val="00A256CC"/>
    <w:rsid w:val="00A30A73"/>
    <w:rsid w:val="00A33A8F"/>
    <w:rsid w:val="00A4136C"/>
    <w:rsid w:val="00A52B79"/>
    <w:rsid w:val="00A6228F"/>
    <w:rsid w:val="00A6791E"/>
    <w:rsid w:val="00A75161"/>
    <w:rsid w:val="00A96A4B"/>
    <w:rsid w:val="00AA7401"/>
    <w:rsid w:val="00AA74EF"/>
    <w:rsid w:val="00AA7D8B"/>
    <w:rsid w:val="00AE2D67"/>
    <w:rsid w:val="00AE5A73"/>
    <w:rsid w:val="00B10BB1"/>
    <w:rsid w:val="00B11F1C"/>
    <w:rsid w:val="00B14448"/>
    <w:rsid w:val="00B1716E"/>
    <w:rsid w:val="00B3030D"/>
    <w:rsid w:val="00B3387F"/>
    <w:rsid w:val="00B43214"/>
    <w:rsid w:val="00B62CC9"/>
    <w:rsid w:val="00B75CFF"/>
    <w:rsid w:val="00B94B83"/>
    <w:rsid w:val="00B95B24"/>
    <w:rsid w:val="00BB4D6F"/>
    <w:rsid w:val="00C161AD"/>
    <w:rsid w:val="00C200E5"/>
    <w:rsid w:val="00C271F5"/>
    <w:rsid w:val="00C3397E"/>
    <w:rsid w:val="00C3743C"/>
    <w:rsid w:val="00C37E14"/>
    <w:rsid w:val="00C46C09"/>
    <w:rsid w:val="00C802BF"/>
    <w:rsid w:val="00CA73B2"/>
    <w:rsid w:val="00D276EA"/>
    <w:rsid w:val="00D35071"/>
    <w:rsid w:val="00D65DCD"/>
    <w:rsid w:val="00D66DF2"/>
    <w:rsid w:val="00D74ACB"/>
    <w:rsid w:val="00DA18A5"/>
    <w:rsid w:val="00DA2CF9"/>
    <w:rsid w:val="00DB0D83"/>
    <w:rsid w:val="00DB2FC2"/>
    <w:rsid w:val="00DF15BB"/>
    <w:rsid w:val="00DF7310"/>
    <w:rsid w:val="00DF79A9"/>
    <w:rsid w:val="00E125EB"/>
    <w:rsid w:val="00E16F84"/>
    <w:rsid w:val="00E23E30"/>
    <w:rsid w:val="00E3387E"/>
    <w:rsid w:val="00E430C2"/>
    <w:rsid w:val="00E47784"/>
    <w:rsid w:val="00E5332C"/>
    <w:rsid w:val="00E7737E"/>
    <w:rsid w:val="00E95AAA"/>
    <w:rsid w:val="00EB3CD0"/>
    <w:rsid w:val="00EB56CC"/>
    <w:rsid w:val="00EB5C67"/>
    <w:rsid w:val="00EB6977"/>
    <w:rsid w:val="00EB78AE"/>
    <w:rsid w:val="00EE05F6"/>
    <w:rsid w:val="00EE6240"/>
    <w:rsid w:val="00EF312D"/>
    <w:rsid w:val="00F16277"/>
    <w:rsid w:val="00F210DF"/>
    <w:rsid w:val="00F3614A"/>
    <w:rsid w:val="00F65554"/>
    <w:rsid w:val="00F77136"/>
    <w:rsid w:val="00F81941"/>
    <w:rsid w:val="00F962CC"/>
    <w:rsid w:val="00FA15F1"/>
    <w:rsid w:val="00FA40F3"/>
    <w:rsid w:val="00FC2DD1"/>
    <w:rsid w:val="00FC3ABE"/>
    <w:rsid w:val="00FE2BD4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DF"/>
  </w:style>
  <w:style w:type="paragraph" w:styleId="6">
    <w:name w:val="heading 6"/>
    <w:basedOn w:val="a"/>
    <w:next w:val="a"/>
    <w:link w:val="60"/>
    <w:uiPriority w:val="99"/>
    <w:qFormat/>
    <w:rsid w:val="005B4BA8"/>
    <w:pPr>
      <w:keepNext/>
      <w:keepLines/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5DC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D65DC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5DC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5DCD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12417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24174"/>
  </w:style>
  <w:style w:type="paragraph" w:styleId="a7">
    <w:name w:val="Balloon Text"/>
    <w:basedOn w:val="a"/>
    <w:link w:val="a8"/>
    <w:uiPriority w:val="99"/>
    <w:semiHidden/>
    <w:unhideWhenUsed/>
    <w:rsid w:val="00B1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448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A22A5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Hyperlink"/>
    <w:rsid w:val="00E125EB"/>
    <w:rPr>
      <w:color w:val="0000FF"/>
      <w:u w:val="single"/>
    </w:rPr>
  </w:style>
  <w:style w:type="paragraph" w:customStyle="1" w:styleId="ConsPlusTitle">
    <w:name w:val="ConsPlusTitle"/>
    <w:rsid w:val="00E12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B4BA8"/>
    <w:rPr>
      <w:rFonts w:ascii="Cambria" w:eastAsia="Times New Roman" w:hAnsi="Cambria" w:cs="Cambria"/>
      <w:i/>
      <w:iCs/>
      <w:color w:val="243F6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607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722"/>
  </w:style>
  <w:style w:type="table" w:styleId="aa">
    <w:name w:val="Table Grid"/>
    <w:basedOn w:val="a1"/>
    <w:uiPriority w:val="59"/>
    <w:rsid w:val="006D0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6D0567"/>
  </w:style>
  <w:style w:type="paragraph" w:styleId="ab">
    <w:name w:val="Normal (Web)"/>
    <w:basedOn w:val="a"/>
    <w:uiPriority w:val="99"/>
    <w:rsid w:val="00FE2BD4"/>
    <w:pPr>
      <w:spacing w:before="100" w:beforeAutospacing="1" w:after="100" w:afterAutospacing="1" w:line="240" w:lineRule="auto"/>
    </w:pPr>
    <w:rPr>
      <w:rFonts w:ascii="Arial Narrow" w:eastAsia="Times New Roman" w:hAnsi="Arial Narrow" w:cs="Arial Narrow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FA15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FA15F1"/>
    <w:rPr>
      <w:rFonts w:ascii="Times New Roman" w:eastAsia="Times New Roman" w:hAnsi="Times New Roman" w:cs="Times New Roman"/>
      <w:sz w:val="24"/>
      <w:szCs w:val="24"/>
    </w:rPr>
  </w:style>
  <w:style w:type="table" w:styleId="-5">
    <w:name w:val="Light Grid Accent 5"/>
    <w:basedOn w:val="a1"/>
    <w:uiPriority w:val="62"/>
    <w:rsid w:val="00EE05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6">
    <w:name w:val="Medium Shading 2 Accent 6"/>
    <w:basedOn w:val="a1"/>
    <w:uiPriority w:val="64"/>
    <w:rsid w:val="003777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7030A0"/>
                </a:solidFill>
              </a:rPr>
              <a:t>Доля обучающихся с 1 и 2 группой здоровья</a:t>
            </a:r>
          </a:p>
        </c:rich>
      </c:tx>
      <c:overlay val="1"/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Лист1!$A$1:$A$3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Лист1!$B$1:$B$3</c:f>
              <c:numCache>
                <c:formatCode>0.00%</c:formatCode>
                <c:ptCount val="3"/>
                <c:pt idx="0">
                  <c:v>0.78600000000000003</c:v>
                </c:pt>
                <c:pt idx="1">
                  <c:v>0.78800000000000003</c:v>
                </c:pt>
                <c:pt idx="2">
                  <c:v>0.78400000000000003</c:v>
                </c:pt>
              </c:numCache>
            </c:numRef>
          </c:val>
        </c:ser>
        <c:axId val="74483200"/>
        <c:axId val="81303808"/>
      </c:barChart>
      <c:catAx>
        <c:axId val="74483200"/>
        <c:scaling>
          <c:orientation val="minMax"/>
        </c:scaling>
        <c:axPos val="b"/>
        <c:tickLblPos val="nextTo"/>
        <c:crossAx val="81303808"/>
        <c:crosses val="autoZero"/>
        <c:auto val="1"/>
        <c:lblAlgn val="ctr"/>
        <c:lblOffset val="100"/>
      </c:catAx>
      <c:valAx>
        <c:axId val="81303808"/>
        <c:scaling>
          <c:orientation val="minMax"/>
        </c:scaling>
        <c:axPos val="l"/>
        <c:majorGridlines/>
        <c:numFmt formatCode="0.00%" sourceLinked="1"/>
        <c:tickLblPos val="nextTo"/>
        <c:crossAx val="7448320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F4C1-F8E3-47C6-80A0-C15A8008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</Pages>
  <Words>6522</Words>
  <Characters>37180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43615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Маргарита Аркадьевна</dc:creator>
  <cp:keywords/>
  <dc:description/>
  <cp:lastModifiedBy>Козлова Маргарита Аркадьевна</cp:lastModifiedBy>
  <cp:revision>12</cp:revision>
  <cp:lastPrinted>2015-09-03T03:39:00Z</cp:lastPrinted>
  <dcterms:created xsi:type="dcterms:W3CDTF">2014-10-27T12:34:00Z</dcterms:created>
  <dcterms:modified xsi:type="dcterms:W3CDTF">2016-11-10T11:31:00Z</dcterms:modified>
</cp:coreProperties>
</file>