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F1" w:rsidRDefault="009A78F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A78F1" w:rsidRDefault="009A78F1">
      <w:pPr>
        <w:pStyle w:val="ConsPlusNormal"/>
        <w:jc w:val="both"/>
        <w:outlineLvl w:val="0"/>
      </w:pPr>
    </w:p>
    <w:p w:rsidR="009A78F1" w:rsidRDefault="009A78F1">
      <w:pPr>
        <w:pStyle w:val="ConsPlusTitle"/>
        <w:jc w:val="center"/>
        <w:outlineLvl w:val="0"/>
      </w:pPr>
      <w:r>
        <w:t>АДМИНИСТРАЦИЯ КОНДИНСКОГО РАЙОНА</w:t>
      </w:r>
    </w:p>
    <w:p w:rsidR="009A78F1" w:rsidRDefault="009A78F1">
      <w:pPr>
        <w:pStyle w:val="ConsPlusTitle"/>
        <w:jc w:val="center"/>
      </w:pPr>
    </w:p>
    <w:p w:rsidR="009A78F1" w:rsidRDefault="009A78F1">
      <w:pPr>
        <w:pStyle w:val="ConsPlusTitle"/>
        <w:jc w:val="center"/>
      </w:pPr>
      <w:r>
        <w:t>ПОСТАНОВЛЕНИЕ</w:t>
      </w:r>
    </w:p>
    <w:p w:rsidR="009A78F1" w:rsidRDefault="009A78F1">
      <w:pPr>
        <w:pStyle w:val="ConsPlusTitle"/>
        <w:jc w:val="center"/>
      </w:pPr>
      <w:r>
        <w:t>от 14 февраля 2014 г. N 305</w:t>
      </w:r>
    </w:p>
    <w:p w:rsidR="009A78F1" w:rsidRDefault="009A78F1">
      <w:pPr>
        <w:pStyle w:val="ConsPlusTitle"/>
        <w:jc w:val="center"/>
      </w:pPr>
    </w:p>
    <w:p w:rsidR="009A78F1" w:rsidRDefault="009A78F1">
      <w:pPr>
        <w:pStyle w:val="ConsPlusTitle"/>
        <w:jc w:val="center"/>
      </w:pPr>
      <w:r>
        <w:t>ОБ УТВЕРЖДЕНИИ ПОРЯДКА ПРЕДОСТАВЛЕНИЯ СУБСИДИИ</w:t>
      </w:r>
    </w:p>
    <w:p w:rsidR="009A78F1" w:rsidRDefault="009A78F1">
      <w:pPr>
        <w:pStyle w:val="ConsPlusTitle"/>
        <w:jc w:val="center"/>
      </w:pPr>
      <w:r>
        <w:t>НА ВОЗМЕЩЕНИЕ НЕДОПОЛУЧЕННЫХ ДОХОДОВ И ЗАТРАТ ОРГАНИЗАЦИЯМ,</w:t>
      </w:r>
    </w:p>
    <w:p w:rsidR="009A78F1" w:rsidRDefault="009A78F1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РЕАЛИЗАЦИЮ УСЛУГИ ПО УТИЛИЗАЦИИ (ЗАХОРОНЕНИЮ)</w:t>
      </w:r>
    </w:p>
    <w:p w:rsidR="009A78F1" w:rsidRDefault="009A78F1">
      <w:pPr>
        <w:pStyle w:val="ConsPlusTitle"/>
        <w:jc w:val="center"/>
      </w:pPr>
      <w:r>
        <w:t>ТВЕРДЫХ БЫТОВЫХ ОТХОДОВ ОТ НАСЕЛЕНИЯ</w:t>
      </w:r>
    </w:p>
    <w:p w:rsidR="009A78F1" w:rsidRDefault="009A78F1">
      <w:pPr>
        <w:pStyle w:val="ConsPlusNormal"/>
        <w:jc w:val="center"/>
      </w:pPr>
    </w:p>
    <w:p w:rsidR="009A78F1" w:rsidRDefault="009A78F1">
      <w:pPr>
        <w:pStyle w:val="ConsPlusNormal"/>
        <w:jc w:val="center"/>
      </w:pPr>
      <w:r>
        <w:t>Список изменяющих документов</w:t>
      </w:r>
    </w:p>
    <w:p w:rsidR="009A78F1" w:rsidRDefault="009A78F1">
      <w:pPr>
        <w:pStyle w:val="ConsPlusNormal"/>
        <w:jc w:val="center"/>
      </w:pPr>
      <w:proofErr w:type="gramStart"/>
      <w:r>
        <w:t xml:space="preserve">(в ред. постановлений Администрации </w:t>
      </w:r>
      <w:proofErr w:type="spellStart"/>
      <w:r>
        <w:t>Кондинского</w:t>
      </w:r>
      <w:proofErr w:type="spellEnd"/>
      <w:r>
        <w:t xml:space="preserve"> района</w:t>
      </w:r>
      <w:proofErr w:type="gramEnd"/>
    </w:p>
    <w:p w:rsidR="009A78F1" w:rsidRDefault="009A78F1">
      <w:pPr>
        <w:pStyle w:val="ConsPlusNormal"/>
        <w:jc w:val="center"/>
      </w:pPr>
      <w:r>
        <w:t xml:space="preserve">от 14.02.2014 </w:t>
      </w:r>
      <w:hyperlink w:anchor="P18" w:history="1">
        <w:r>
          <w:rPr>
            <w:color w:val="0000FF"/>
          </w:rPr>
          <w:t>N 305</w:t>
        </w:r>
      </w:hyperlink>
      <w:r>
        <w:t xml:space="preserve">, от 21.07.2014 </w:t>
      </w:r>
      <w:hyperlink r:id="rId5" w:history="1">
        <w:r>
          <w:rPr>
            <w:color w:val="0000FF"/>
          </w:rPr>
          <w:t>N 1455</w:t>
        </w:r>
      </w:hyperlink>
      <w:r>
        <w:t>)</w:t>
      </w:r>
    </w:p>
    <w:p w:rsidR="009A78F1" w:rsidRDefault="009A78F1">
      <w:pPr>
        <w:pStyle w:val="ConsPlusNormal"/>
        <w:jc w:val="center"/>
      </w:pPr>
    </w:p>
    <w:p w:rsidR="009A78F1" w:rsidRDefault="009A78F1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proofErr w:type="gramStart"/>
      <w:r>
        <w:t>Федеральным</w:t>
      </w:r>
      <w:proofErr w:type="gramEnd"/>
      <w:r>
        <w:t xml:space="preserve"> </w:t>
      </w:r>
      <w:hyperlink r:id="rId7" w:history="1">
        <w:proofErr w:type="gramStart"/>
        <w:r>
          <w:rPr>
            <w:color w:val="0000FF"/>
          </w:rPr>
          <w:t>законом</w:t>
        </w:r>
      </w:hyperlink>
      <w:r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 июня 1998 года N 89-ФЗ "Об отходах производства и потребления",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июня 2003 года N 344 "О нормативах платы за выбросы в атмосферный воздух загрязняющих веществ стационарными и передвижными источниками, сбросы загрязняющих веществ в</w:t>
      </w:r>
      <w:proofErr w:type="gramEnd"/>
      <w:r>
        <w:t xml:space="preserve"> </w:t>
      </w:r>
      <w:proofErr w:type="gramStart"/>
      <w:r>
        <w:t xml:space="preserve">поверхностные и подземные водные объекты, размещение отходов производства и потребления", распоряжением главы муниципального образования </w:t>
      </w:r>
      <w:proofErr w:type="spellStart"/>
      <w:r>
        <w:t>Кондинский</w:t>
      </w:r>
      <w:proofErr w:type="spellEnd"/>
      <w:r>
        <w:t xml:space="preserve"> район от 16 октября 2001 года N 605-р "О нормативах потребления жилищно-коммунальных услуг на территории </w:t>
      </w:r>
      <w:proofErr w:type="spellStart"/>
      <w:r>
        <w:t>Кондинского</w:t>
      </w:r>
      <w:proofErr w:type="spellEnd"/>
      <w:r>
        <w:t xml:space="preserve"> района,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Кондинского</w:t>
      </w:r>
      <w:proofErr w:type="spellEnd"/>
      <w:r>
        <w:t xml:space="preserve"> района от 15 октября 2013 года N 2258 "Об утверждении административного регламента предоставления муниципальной услуги по предоставлению субсидий в целях возмещения недополученных доходов, осуществляющим реализацию</w:t>
      </w:r>
      <w:proofErr w:type="gramEnd"/>
      <w:r>
        <w:t xml:space="preserve"> услуги по утилизации (захоронению) твердых бытовых отходов от населения по тарифам, не обеспечивающим возмещение издержек", руководствуясь постановлением администрации </w:t>
      </w:r>
      <w:proofErr w:type="spellStart"/>
      <w:r>
        <w:t>Кондинского</w:t>
      </w:r>
      <w:proofErr w:type="spellEnd"/>
      <w:r>
        <w:t xml:space="preserve"> района от 20 января 2014 года N 99 "О муниципальной программе "Обеспечение экологической безопасности </w:t>
      </w:r>
      <w:proofErr w:type="spellStart"/>
      <w:r>
        <w:t>Кондинского</w:t>
      </w:r>
      <w:proofErr w:type="spellEnd"/>
      <w:r>
        <w:t xml:space="preserve"> района на 2014 - 2016 годы", администрация </w:t>
      </w:r>
      <w:proofErr w:type="spellStart"/>
      <w:r>
        <w:t>Кондинского</w:t>
      </w:r>
      <w:proofErr w:type="spellEnd"/>
      <w:r>
        <w:t xml:space="preserve"> района постановляет:</w:t>
      </w:r>
    </w:p>
    <w:p w:rsidR="009A78F1" w:rsidRDefault="009A78F1">
      <w:pPr>
        <w:pStyle w:val="ConsPlusNormal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предоставления субсидии на возмещение недополученных доходов и затрат организациям, осуществляющим реализацию услуги по утилизации (захоронению) твердых бытовых отходов от населения (приложение).</w:t>
      </w:r>
    </w:p>
    <w:p w:rsidR="009A78F1" w:rsidRDefault="009A78F1">
      <w:pPr>
        <w:pStyle w:val="ConsPlusNormal"/>
        <w:ind w:firstLine="540"/>
        <w:jc w:val="both"/>
      </w:pPr>
      <w:r>
        <w:t xml:space="preserve">2. Ответственным исполнителем по предоставлению субсидии на возмещение недополученных доходов и затрат организациям, осуществляющим реализацию услуги по утилизации (захоронению) твердых бытовых отходов от населения, определить управление жилищно-коммунального хозяйства администрации </w:t>
      </w:r>
      <w:proofErr w:type="spellStart"/>
      <w:r>
        <w:t>Кондинского</w:t>
      </w:r>
      <w:proofErr w:type="spellEnd"/>
      <w:r>
        <w:t xml:space="preserve"> района.</w:t>
      </w:r>
    </w:p>
    <w:p w:rsidR="009A78F1" w:rsidRDefault="009A78F1">
      <w:pPr>
        <w:pStyle w:val="ConsPlusNormal"/>
        <w:ind w:firstLine="540"/>
        <w:jc w:val="both"/>
      </w:pPr>
      <w:bookmarkStart w:id="0" w:name="P18"/>
      <w:bookmarkEnd w:id="0"/>
      <w:r>
        <w:t xml:space="preserve">3. </w:t>
      </w:r>
      <w:hyperlink w:anchor="P139" w:history="1">
        <w:r>
          <w:rPr>
            <w:color w:val="0000FF"/>
          </w:rPr>
          <w:t>Пункт 4.1 раздела 4</w:t>
        </w:r>
      </w:hyperlink>
      <w:r>
        <w:t xml:space="preserve"> приложения к настоящему постановлению действует до 31 марта 2014 года.</w:t>
      </w:r>
    </w:p>
    <w:p w:rsidR="009A78F1" w:rsidRDefault="009A78F1">
      <w:pPr>
        <w:pStyle w:val="ConsPlusNormal"/>
        <w:ind w:firstLine="540"/>
        <w:jc w:val="both"/>
      </w:pPr>
      <w:r>
        <w:t>4. Постановление опубликовать в газете "</w:t>
      </w:r>
      <w:proofErr w:type="spellStart"/>
      <w:r>
        <w:t>Кондинский</w:t>
      </w:r>
      <w:proofErr w:type="spellEnd"/>
      <w:r>
        <w:t xml:space="preserve"> вестник" и разместить на официальном сайте органов местного самоуправления муниципального образования </w:t>
      </w:r>
      <w:proofErr w:type="spellStart"/>
      <w:r>
        <w:t>Кондинский</w:t>
      </w:r>
      <w:proofErr w:type="spellEnd"/>
      <w:r>
        <w:t xml:space="preserve"> район.</w:t>
      </w:r>
    </w:p>
    <w:p w:rsidR="009A78F1" w:rsidRDefault="009A78F1">
      <w:pPr>
        <w:pStyle w:val="ConsPlusNormal"/>
        <w:ind w:firstLine="540"/>
        <w:jc w:val="both"/>
      </w:pPr>
      <w:r>
        <w:t>5. Настоящее постановление вступает в силу после его официального опубликования и распространяется на правоотношения, возникшие с 01 января 2014 года.</w:t>
      </w:r>
    </w:p>
    <w:p w:rsidR="009A78F1" w:rsidRDefault="009A78F1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администрации района, курирующего вопросы жилищно-коммунального хозяйства.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9A78F1" w:rsidRDefault="009A78F1">
      <w:pPr>
        <w:pStyle w:val="ConsPlusNormal"/>
        <w:jc w:val="right"/>
      </w:pPr>
      <w:r>
        <w:t>главы администрации</w:t>
      </w:r>
    </w:p>
    <w:p w:rsidR="009A78F1" w:rsidRDefault="009A78F1">
      <w:pPr>
        <w:pStyle w:val="ConsPlusNormal"/>
        <w:jc w:val="right"/>
      </w:pPr>
      <w:r>
        <w:t>А.А.ЯКОВЛЕВ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right"/>
        <w:outlineLvl w:val="0"/>
      </w:pPr>
      <w:r>
        <w:t>Приложение</w:t>
      </w:r>
    </w:p>
    <w:p w:rsidR="009A78F1" w:rsidRDefault="009A78F1">
      <w:pPr>
        <w:pStyle w:val="ConsPlusNormal"/>
        <w:jc w:val="right"/>
      </w:pPr>
      <w:r>
        <w:t>к постановлению администрации района</w:t>
      </w:r>
    </w:p>
    <w:p w:rsidR="009A78F1" w:rsidRDefault="009A78F1">
      <w:pPr>
        <w:pStyle w:val="ConsPlusNormal"/>
        <w:jc w:val="right"/>
      </w:pPr>
      <w:r>
        <w:t>от 14.02.2014 N 305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Title"/>
        <w:jc w:val="center"/>
      </w:pPr>
      <w:bookmarkStart w:id="1" w:name="P35"/>
      <w:bookmarkEnd w:id="1"/>
      <w:r>
        <w:t>ПОРЯДОК</w:t>
      </w:r>
    </w:p>
    <w:p w:rsidR="009A78F1" w:rsidRDefault="009A78F1">
      <w:pPr>
        <w:pStyle w:val="ConsPlusTitle"/>
        <w:jc w:val="center"/>
      </w:pPr>
      <w:r>
        <w:t>ПРЕДОСТАВЛЕНИЯ СУБСИДИИ НА ВОЗМЕЩЕНИЕ НЕДОПОЛУЧЕННЫХ ДОХОДОВ</w:t>
      </w:r>
    </w:p>
    <w:p w:rsidR="009A78F1" w:rsidRDefault="009A78F1">
      <w:pPr>
        <w:pStyle w:val="ConsPlusTitle"/>
        <w:jc w:val="center"/>
      </w:pPr>
      <w:r>
        <w:t>И ЗАТРАТ ОРГАНИЗАЦИЯМ, ОСУЩЕСТВЛЯЮЩИМ РЕАЛИЗАЦИЮ УСЛУГИ</w:t>
      </w:r>
    </w:p>
    <w:p w:rsidR="009A78F1" w:rsidRDefault="009A78F1">
      <w:pPr>
        <w:pStyle w:val="ConsPlusTitle"/>
        <w:jc w:val="center"/>
      </w:pPr>
      <w:r>
        <w:t>ПО УТИЛИЗАЦИИ (ЗАХОРОНЕНИЮ) ТВЕРДЫХ БЫТОВЫХ ОТХОДОВ</w:t>
      </w:r>
    </w:p>
    <w:p w:rsidR="009A78F1" w:rsidRDefault="009A78F1">
      <w:pPr>
        <w:pStyle w:val="ConsPlusTitle"/>
        <w:jc w:val="center"/>
      </w:pPr>
      <w:r>
        <w:t>ОТ НАСЕЛЕНИЯ (ДАЛЕЕ - ПОРЯДОК)</w:t>
      </w:r>
    </w:p>
    <w:p w:rsidR="009A78F1" w:rsidRDefault="009A78F1">
      <w:pPr>
        <w:pStyle w:val="ConsPlusNormal"/>
        <w:jc w:val="center"/>
      </w:pPr>
    </w:p>
    <w:p w:rsidR="009A78F1" w:rsidRDefault="009A78F1">
      <w:pPr>
        <w:pStyle w:val="ConsPlusNormal"/>
        <w:jc w:val="center"/>
      </w:pPr>
      <w:r>
        <w:t>Список изменяющих документов</w:t>
      </w:r>
    </w:p>
    <w:p w:rsidR="009A78F1" w:rsidRDefault="009A78F1">
      <w:pPr>
        <w:pStyle w:val="ConsPlusNormal"/>
        <w:jc w:val="center"/>
      </w:pPr>
      <w:proofErr w:type="gramStart"/>
      <w:r>
        <w:t xml:space="preserve">(в ред. постановлений Администрации </w:t>
      </w:r>
      <w:proofErr w:type="spellStart"/>
      <w:r>
        <w:t>Кондинского</w:t>
      </w:r>
      <w:proofErr w:type="spellEnd"/>
      <w:r>
        <w:t xml:space="preserve"> района</w:t>
      </w:r>
      <w:proofErr w:type="gramEnd"/>
    </w:p>
    <w:p w:rsidR="009A78F1" w:rsidRDefault="009A78F1">
      <w:pPr>
        <w:pStyle w:val="ConsPlusNormal"/>
        <w:jc w:val="center"/>
      </w:pPr>
      <w:r>
        <w:t xml:space="preserve">от 14.02.2014 </w:t>
      </w:r>
      <w:hyperlink w:anchor="P18" w:history="1">
        <w:r>
          <w:rPr>
            <w:color w:val="0000FF"/>
          </w:rPr>
          <w:t>N 305</w:t>
        </w:r>
      </w:hyperlink>
      <w:r>
        <w:t xml:space="preserve">, от 21.07.2014 </w:t>
      </w:r>
      <w:hyperlink r:id="rId11" w:history="1">
        <w:r>
          <w:rPr>
            <w:color w:val="0000FF"/>
          </w:rPr>
          <w:t>N 1455</w:t>
        </w:r>
      </w:hyperlink>
      <w:r>
        <w:t>)</w:t>
      </w:r>
    </w:p>
    <w:p w:rsidR="009A78F1" w:rsidRDefault="009A78F1">
      <w:pPr>
        <w:pStyle w:val="ConsPlusNormal"/>
        <w:jc w:val="center"/>
      </w:pPr>
    </w:p>
    <w:p w:rsidR="009A78F1" w:rsidRDefault="009A78F1">
      <w:pPr>
        <w:pStyle w:val="ConsPlusNormal"/>
        <w:jc w:val="center"/>
        <w:outlineLvl w:val="1"/>
      </w:pPr>
      <w:r>
        <w:t>1. Общие положения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ind w:firstLine="540"/>
        <w:jc w:val="both"/>
      </w:pPr>
      <w:r>
        <w:t>1.1. Настоящий Порядок предоставления субсидии на возмещение недополученных доходов и затрат организациям, осуществляющим реализацию услуги по утилизации (захоронению) твердых бытовых отходов от населения (далее - Порядок), определяет правила предоставления субсидий, устанавливает единый подход к организационному, методическому, нормативному и правовому обеспечению порядка возмещения.</w:t>
      </w:r>
    </w:p>
    <w:p w:rsidR="009A78F1" w:rsidRDefault="009A78F1">
      <w:pPr>
        <w:pStyle w:val="ConsPlusNormal"/>
        <w:ind w:firstLine="540"/>
        <w:jc w:val="both"/>
      </w:pPr>
      <w:r>
        <w:t>1.2. В настоящем Порядке используются следующие понятия:</w:t>
      </w:r>
    </w:p>
    <w:p w:rsidR="009A78F1" w:rsidRDefault="009A78F1">
      <w:pPr>
        <w:pStyle w:val="ConsPlusNormal"/>
        <w:ind w:firstLine="540"/>
        <w:jc w:val="both"/>
      </w:pPr>
      <w:r>
        <w:t>Получатели субсидии (далее - Организации) - юридические лица, индивидуальные предприниматели, оказывающие услугу по утилизации (захоронению) твердых бытовых отходов.</w:t>
      </w:r>
    </w:p>
    <w:p w:rsidR="009A78F1" w:rsidRDefault="009A78F1">
      <w:pPr>
        <w:pStyle w:val="ConsPlusNormal"/>
        <w:ind w:firstLine="540"/>
        <w:jc w:val="both"/>
      </w:pPr>
      <w:r>
        <w:t>Ответственный исполнитель (далее - Уполномоченный орган) - главный распорядитель и получатель бюджетных сре</w:t>
      </w:r>
      <w:proofErr w:type="gramStart"/>
      <w:r>
        <w:t>дств дл</w:t>
      </w:r>
      <w:proofErr w:type="gramEnd"/>
      <w:r>
        <w:t>я предоставления субсидии на возмещение недополученных доходов и затрат организации.</w:t>
      </w:r>
    </w:p>
    <w:p w:rsidR="009A78F1" w:rsidRDefault="009A78F1">
      <w:pPr>
        <w:pStyle w:val="ConsPlusNormal"/>
        <w:ind w:firstLine="540"/>
        <w:jc w:val="both"/>
      </w:pPr>
      <w:r>
        <w:t>Субсидия на возмещение недополученных доходов (далее - Субсидии) - средства, предоставляемые на безвозмездной и безвозвратной основе на возмещение недополученных доходов организации, сложившиеся в связи с установленным уровнем платы для населения по услуге утилизации (захоронению) твердых бытовых отходов от населения.</w:t>
      </w:r>
    </w:p>
    <w:p w:rsidR="009A78F1" w:rsidRDefault="009A78F1">
      <w:pPr>
        <w:pStyle w:val="ConsPlusNormal"/>
        <w:ind w:firstLine="540"/>
        <w:jc w:val="both"/>
      </w:pPr>
      <w:r>
        <w:t>Субсидия на возмещение затрат (далее - Субсидии) - средства, предоставляемые на безвозмездной и безвозвратной основе на возмещение затрат, связанных с платой за негативное воздействие на окружающую среду по услуге утилизации (захоронению) твердых бытовых отходов от населения окончательный расчет за 2013 год.</w:t>
      </w:r>
    </w:p>
    <w:p w:rsidR="009A78F1" w:rsidRDefault="009A78F1">
      <w:pPr>
        <w:pStyle w:val="ConsPlusNormal"/>
        <w:ind w:firstLine="540"/>
        <w:jc w:val="both"/>
      </w:pPr>
      <w:r>
        <w:t>Нецелевое получение, использование Субсидии на возмещение недополученных доходов и Субсидия на возмещение затрат - направление и использование средств субсидии на цели, не соответствующие условиям получения указанных средств, определенным договором на предоставление субсидии на возмещение недополученных доходов и Субсидия на возмещение затрат по услуге утилизация (захоронение) твердых бытовых отходов от населения. Получение субсидии по недостоверным (фальсифицированным) документам, предоставленным организацией.</w:t>
      </w:r>
    </w:p>
    <w:p w:rsidR="009A78F1" w:rsidRDefault="009A78F1">
      <w:pPr>
        <w:pStyle w:val="ConsPlusNormal"/>
        <w:ind w:firstLine="540"/>
        <w:jc w:val="both"/>
      </w:pPr>
      <w:r>
        <w:t>1.3. Критерием отбора организации является фактическая реализация услуги по утилизации твердых бытовых отходов от населения, ежегодное тарифное регулирование.</w:t>
      </w:r>
    </w:p>
    <w:p w:rsidR="009A78F1" w:rsidRDefault="009A78F1">
      <w:pPr>
        <w:pStyle w:val="ConsPlusNormal"/>
        <w:ind w:firstLine="540"/>
        <w:jc w:val="both"/>
      </w:pPr>
      <w:r>
        <w:t>1.4. Предоставление субсидии на возмещение недополученных доходов и Субсидия на возмещение затрат Организации осуществляется на основании заключенного договора между Уполномоченным органом и Организацией.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center"/>
        <w:outlineLvl w:val="1"/>
      </w:pPr>
      <w:r>
        <w:t>2. Цели предоставления субсидии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ind w:firstLine="540"/>
        <w:jc w:val="both"/>
      </w:pPr>
      <w:r>
        <w:t xml:space="preserve">Целью предоставления Субсидии на возмещение недополученных доходов и Субсидия на возмещение затрат Организации, является возмещение недополученных доходов, сложившихся в связи с установленным уровнем платы для населения и возмещением затрат за негативное </w:t>
      </w:r>
      <w:r>
        <w:lastRenderedPageBreak/>
        <w:t>воздействие на окружающую среду за утилизацию (захоронение) твердых бытовых отходов от населения.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center"/>
        <w:outlineLvl w:val="1"/>
      </w:pPr>
      <w:r>
        <w:t>3. Порядок и условия предоставления субсидии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ind w:firstLine="540"/>
        <w:jc w:val="both"/>
      </w:pPr>
      <w:bookmarkStart w:id="2" w:name="P63"/>
      <w:bookmarkEnd w:id="2"/>
      <w:r>
        <w:t xml:space="preserve">3.1. Субсидия на возмещение недополученных доходов и Субсидия на возмещение затрат носит заявительный характер и предоставляется по окончании отчетного периода, с учетом </w:t>
      </w:r>
      <w:hyperlink w:anchor="P106" w:history="1">
        <w:r>
          <w:rPr>
            <w:color w:val="0000FF"/>
          </w:rPr>
          <w:t>пункта 3.7</w:t>
        </w:r>
      </w:hyperlink>
      <w:r>
        <w:t xml:space="preserve"> настоящего Порядка. Предоставление Субсидии осуществляется в безналичной форме путем перечисления денежных средств на расчетный счет Организации. Субсидия носит целевой характер и не может быть использована на другие цели. Субсидия предоставляется в пределах бюджетных ассигнований на соответствующий финансовый год и предельных объемов финансирования, утвержденных в установленном порядке Уполномоченному органу на цели, указанные в </w:t>
      </w:r>
      <w:hyperlink w:anchor="P137" w:history="1">
        <w:r>
          <w:rPr>
            <w:color w:val="0000FF"/>
          </w:rPr>
          <w:t>разделе 4</w:t>
        </w:r>
      </w:hyperlink>
      <w:r>
        <w:t xml:space="preserve"> настоящего Порядка.</w:t>
      </w:r>
    </w:p>
    <w:p w:rsidR="009A78F1" w:rsidRDefault="009A78F1">
      <w:pPr>
        <w:pStyle w:val="ConsPlusNormal"/>
        <w:ind w:firstLine="540"/>
        <w:jc w:val="both"/>
      </w:pPr>
      <w:bookmarkStart w:id="3" w:name="P64"/>
      <w:bookmarkEnd w:id="3"/>
      <w:r>
        <w:t>3.2. Для заключения договора на предоставление Субсидии на возмещение недополученных доходов и затрат Организация предоставляет в адрес Уполномоченного органа следующие документы:</w:t>
      </w:r>
    </w:p>
    <w:p w:rsidR="009A78F1" w:rsidRDefault="009A78F1">
      <w:pPr>
        <w:pStyle w:val="ConsPlusNormal"/>
        <w:ind w:firstLine="540"/>
        <w:jc w:val="both"/>
      </w:pPr>
      <w:r>
        <w:t xml:space="preserve">3.2.1. </w:t>
      </w:r>
      <w:proofErr w:type="gramStart"/>
      <w:r>
        <w:t xml:space="preserve">Письменные заявления Организации (на фирменном бланке) на заключение договора на предоставление Субсидии на возмещение недополученных доходов по </w:t>
      </w:r>
      <w:hyperlink r:id="rId12" w:history="1">
        <w:r>
          <w:rPr>
            <w:color w:val="0000FF"/>
          </w:rPr>
          <w:t>форме</w:t>
        </w:r>
      </w:hyperlink>
      <w:r>
        <w:t>, установленной административным регламентом предоставления муниципальной услуги по предоставлению субсидий в целях возмещения недополученных доходов организациям, осуществляющим реализацию услуги по утилизации (захоронению) твердых бытовых отходов от населения и заявление на заключение договора на предоставление Субсидии на возмещение затрат произвольной формы.</w:t>
      </w:r>
      <w:proofErr w:type="gramEnd"/>
    </w:p>
    <w:p w:rsidR="009A78F1" w:rsidRDefault="009A78F1">
      <w:pPr>
        <w:pStyle w:val="ConsPlusNormal"/>
        <w:ind w:firstLine="540"/>
        <w:jc w:val="both"/>
      </w:pPr>
      <w:r>
        <w:t>3.2.2. Документы Организации:</w:t>
      </w:r>
    </w:p>
    <w:p w:rsidR="009A78F1" w:rsidRDefault="009A78F1">
      <w:pPr>
        <w:pStyle w:val="ConsPlusNormal"/>
        <w:ind w:firstLine="540"/>
        <w:jc w:val="both"/>
      </w:pPr>
      <w:r>
        <w:t xml:space="preserve">3.2.2.1. Копия уведомления органа государственной статистики </w:t>
      </w:r>
      <w:hyperlink r:id="rId13" w:history="1">
        <w:r>
          <w:rPr>
            <w:color w:val="0000FF"/>
          </w:rPr>
          <w:t>(ОКВЭД)</w:t>
        </w:r>
      </w:hyperlink>
      <w:r>
        <w:t>.</w:t>
      </w:r>
    </w:p>
    <w:p w:rsidR="009A78F1" w:rsidRDefault="009A78F1">
      <w:pPr>
        <w:pStyle w:val="ConsPlusNormal"/>
        <w:ind w:firstLine="540"/>
        <w:jc w:val="both"/>
      </w:pPr>
      <w:r>
        <w:t xml:space="preserve">3.2.2.2. Информационная </w:t>
      </w:r>
      <w:hyperlink w:anchor="P204" w:history="1">
        <w:r>
          <w:rPr>
            <w:color w:val="0000FF"/>
          </w:rPr>
          <w:t>карта</w:t>
        </w:r>
      </w:hyperlink>
      <w:r>
        <w:t xml:space="preserve"> Организации (приложение 1 к Порядку).</w:t>
      </w:r>
    </w:p>
    <w:p w:rsidR="009A78F1" w:rsidRDefault="009A78F1">
      <w:pPr>
        <w:pStyle w:val="ConsPlusNormal"/>
        <w:ind w:firstLine="540"/>
        <w:jc w:val="both"/>
      </w:pPr>
      <w:r>
        <w:t>3.2.2.3. Копия устава Организации с изменениями и дополнениями.</w:t>
      </w:r>
    </w:p>
    <w:p w:rsidR="009A78F1" w:rsidRDefault="009A78F1">
      <w:pPr>
        <w:pStyle w:val="ConsPlusNormal"/>
        <w:ind w:firstLine="540"/>
        <w:jc w:val="both"/>
      </w:pPr>
      <w:r>
        <w:t>3.2.2.4. Копия лицензии на осуществление деятельности по сбору, использованию, обезвреживанию, транспортировке, размещению отходов I - IV классов опасности.</w:t>
      </w:r>
    </w:p>
    <w:p w:rsidR="009A78F1" w:rsidRDefault="009A78F1">
      <w:pPr>
        <w:pStyle w:val="ConsPlusNormal"/>
        <w:ind w:firstLine="540"/>
        <w:jc w:val="both"/>
      </w:pPr>
      <w:r>
        <w:t>3.2.2.5. Копия уведомления налоговой инспекции о применении упрощенной системы налогообложения (при применении).</w:t>
      </w:r>
    </w:p>
    <w:p w:rsidR="009A78F1" w:rsidRDefault="009A78F1">
      <w:pPr>
        <w:pStyle w:val="ConsPlusNormal"/>
        <w:ind w:firstLine="540"/>
        <w:jc w:val="both"/>
      </w:pPr>
      <w:r>
        <w:t>3.2.2.6. Письменное согласие Организации на предоставление налоговой инспекцией, в которой оно зарегистрировано, касающейся его информации Уполномоченному органу.</w:t>
      </w:r>
    </w:p>
    <w:p w:rsidR="009A78F1" w:rsidRDefault="009A78F1">
      <w:pPr>
        <w:pStyle w:val="ConsPlusNormal"/>
        <w:ind w:firstLine="540"/>
        <w:jc w:val="both"/>
      </w:pPr>
      <w:r>
        <w:t>3.2.2.7. Копия договора аренды полигона, заверенная надлежащим образом.</w:t>
      </w:r>
    </w:p>
    <w:p w:rsidR="009A78F1" w:rsidRDefault="009A78F1">
      <w:pPr>
        <w:pStyle w:val="ConsPlusNormal"/>
        <w:ind w:firstLine="540"/>
        <w:jc w:val="both"/>
      </w:pPr>
      <w:r>
        <w:t>3.2.2.8. Копия паспорта утилизируемых твердых бытовых отходов от населения.</w:t>
      </w:r>
    </w:p>
    <w:p w:rsidR="009A78F1" w:rsidRDefault="009A78F1">
      <w:pPr>
        <w:pStyle w:val="ConsPlusNormal"/>
        <w:ind w:firstLine="540"/>
        <w:jc w:val="both"/>
      </w:pPr>
      <w:r>
        <w:t>3.2.2.9. Копия разрешенных лимитов размещения твердых бытовых отходов.</w:t>
      </w:r>
    </w:p>
    <w:p w:rsidR="009A78F1" w:rsidRDefault="009A78F1">
      <w:pPr>
        <w:pStyle w:val="ConsPlusNormal"/>
        <w:ind w:firstLine="540"/>
        <w:jc w:val="both"/>
      </w:pPr>
      <w:r>
        <w:t xml:space="preserve">3.2.3. </w:t>
      </w:r>
      <w:hyperlink w:anchor="P256" w:history="1">
        <w:r>
          <w:rPr>
            <w:color w:val="0000FF"/>
          </w:rPr>
          <w:t>Расчет</w:t>
        </w:r>
      </w:hyperlink>
      <w:r>
        <w:t xml:space="preserve"> субсидии на возмещение недополученных доходов (приложение 2 к Порядку), </w:t>
      </w:r>
      <w:hyperlink w:anchor="P444" w:history="1">
        <w:r>
          <w:rPr>
            <w:color w:val="0000FF"/>
          </w:rPr>
          <w:t>расчет</w:t>
        </w:r>
      </w:hyperlink>
      <w:r>
        <w:t xml:space="preserve"> размера субсидии на возмещение затрат за негативное воздействие на окружающую среду (приложение 3 к Порядку) в разбивке по кварталам, населенным пунктам.</w:t>
      </w:r>
    </w:p>
    <w:p w:rsidR="009A78F1" w:rsidRDefault="009A78F1">
      <w:pPr>
        <w:pStyle w:val="ConsPlusNormal"/>
        <w:ind w:firstLine="540"/>
        <w:jc w:val="both"/>
      </w:pPr>
      <w:r>
        <w:t>3.2.4. Документы Организации предоставляются либо в двух экземплярах, один из которых подлинник, представляемый для обозрения и подлежащий возврату заявителю, другой - копия документа, прилагаемая к заявлению, либо в виде нотариально удостоверенных копий документов.</w:t>
      </w:r>
    </w:p>
    <w:p w:rsidR="009A78F1" w:rsidRDefault="009A78F1">
      <w:pPr>
        <w:pStyle w:val="ConsPlusNormal"/>
        <w:ind w:firstLine="540"/>
        <w:jc w:val="both"/>
      </w:pPr>
      <w:r>
        <w:t>При приеме заявления специалист Уполномоченного органа осуществляет проверку представленных к заявлению копий документов на их соответствие с оригиналами и заверяет копии путем надписи "копия верна" с указанием фамилии, инициалов и должности специалиста, даты.</w:t>
      </w:r>
    </w:p>
    <w:p w:rsidR="009A78F1" w:rsidRDefault="009A78F1">
      <w:pPr>
        <w:pStyle w:val="ConsPlusNormal"/>
        <w:ind w:firstLine="540"/>
        <w:jc w:val="both"/>
      </w:pPr>
      <w:r>
        <w:t>3.3. Документы для заключения договора на предоставление Субсидии на возмещение недополученных доходов и затрат, должны быть направлены в Уполномоченный орган не позднее 01 февраля текущего финансового года.</w:t>
      </w:r>
    </w:p>
    <w:p w:rsidR="009A78F1" w:rsidRDefault="009A78F1">
      <w:pPr>
        <w:pStyle w:val="ConsPlusNormal"/>
        <w:ind w:firstLine="540"/>
        <w:jc w:val="both"/>
      </w:pPr>
      <w:r>
        <w:t>Если 01 февраля выпадает на выходной день, то срок предоставления документов переносится на первый рабочий после выходного дня.</w:t>
      </w:r>
    </w:p>
    <w:p w:rsidR="009A78F1" w:rsidRDefault="009A78F1">
      <w:pPr>
        <w:pStyle w:val="ConsPlusNormal"/>
        <w:ind w:firstLine="540"/>
        <w:jc w:val="both"/>
      </w:pPr>
      <w:r>
        <w:t xml:space="preserve">В случае направления документов (полного пакета), указанных в </w:t>
      </w:r>
      <w:hyperlink w:anchor="P64" w:history="1">
        <w:r>
          <w:rPr>
            <w:color w:val="0000FF"/>
          </w:rPr>
          <w:t>п. 3.2</w:t>
        </w:r>
      </w:hyperlink>
      <w:r>
        <w:t xml:space="preserve"> настоящего Порядка, после 01 февраля текущего финансового года, Субсидия на возмещение недополученных доходов </w:t>
      </w:r>
      <w:r>
        <w:lastRenderedPageBreak/>
        <w:t xml:space="preserve">предоставляется </w:t>
      </w:r>
      <w:proofErr w:type="gramStart"/>
      <w:r>
        <w:t>с даты предоставления</w:t>
      </w:r>
      <w:proofErr w:type="gramEnd"/>
      <w:r>
        <w:t xml:space="preserve"> полного пакета документов в Уполномоченный орган и не распространяется на прошедший период текущего года. Предоставление Субсидии на возмещение недополученных доходов, в том числе окончательный расчет за 2013 год и затрат за негативное воздействие на окружающую среду (окончательный расчет за 2013 год) осуществляется с учетом </w:t>
      </w:r>
      <w:hyperlink w:anchor="P106" w:history="1">
        <w:r>
          <w:rPr>
            <w:color w:val="0000FF"/>
          </w:rPr>
          <w:t>пункта 3.7</w:t>
        </w:r>
      </w:hyperlink>
      <w:r>
        <w:t xml:space="preserve"> настоящего Порядка.</w:t>
      </w:r>
    </w:p>
    <w:p w:rsidR="009A78F1" w:rsidRDefault="009A78F1">
      <w:pPr>
        <w:pStyle w:val="ConsPlusNormal"/>
        <w:ind w:firstLine="540"/>
        <w:jc w:val="both"/>
      </w:pPr>
      <w:r>
        <w:t xml:space="preserve">3.4. Заявление на заключение договора на предоставление Субсидии на возмещение недополученных доходов и затрат Уполномоченный орган принимает к рассмотрению с даты поступления полного пакета документов, указанных в </w:t>
      </w:r>
      <w:hyperlink w:anchor="P64" w:history="1">
        <w:r>
          <w:rPr>
            <w:color w:val="0000FF"/>
          </w:rPr>
          <w:t>пункте 3.2</w:t>
        </w:r>
      </w:hyperlink>
      <w:r>
        <w:t xml:space="preserve"> настоящего Порядка.</w:t>
      </w:r>
    </w:p>
    <w:p w:rsidR="009A78F1" w:rsidRDefault="009A78F1">
      <w:pPr>
        <w:pStyle w:val="ConsPlusNormal"/>
        <w:ind w:firstLine="540"/>
        <w:jc w:val="both"/>
      </w:pPr>
      <w:r>
        <w:t xml:space="preserve">В случае </w:t>
      </w:r>
      <w:proofErr w:type="spellStart"/>
      <w:r>
        <w:t>непредоставления</w:t>
      </w:r>
      <w:proofErr w:type="spellEnd"/>
      <w:r>
        <w:t xml:space="preserve"> Организацией полного пакета документов Уполномоченный орган в течение 15 календарных дней со дня предоставления документов Организацией возвращает документы без рассмотрения заявления.</w:t>
      </w:r>
    </w:p>
    <w:p w:rsidR="009A78F1" w:rsidRDefault="009A78F1">
      <w:pPr>
        <w:pStyle w:val="ConsPlusNormal"/>
        <w:ind w:firstLine="540"/>
        <w:jc w:val="both"/>
      </w:pPr>
      <w:r>
        <w:t>3.4.1. Перечень оснований для отклонения в приеме документов, необходимых для предоставления Субсидии:</w:t>
      </w:r>
    </w:p>
    <w:p w:rsidR="009A78F1" w:rsidRDefault="009A78F1">
      <w:pPr>
        <w:pStyle w:val="ConsPlusNormal"/>
        <w:ind w:firstLine="540"/>
        <w:jc w:val="both"/>
      </w:pPr>
      <w:r>
        <w:t>3.4.1.1. Организацией представлены документы, состав, форма или содержание которых не соответствует требованиям действующего законодательства и настоящего Порядка.</w:t>
      </w:r>
    </w:p>
    <w:p w:rsidR="009A78F1" w:rsidRDefault="009A78F1">
      <w:pPr>
        <w:pStyle w:val="ConsPlusNormal"/>
        <w:ind w:firstLine="540"/>
        <w:jc w:val="both"/>
      </w:pPr>
      <w:r>
        <w:t>3.4.1.2. Имеются подчистки либо приписки, зачеркнутые слова и иные не оговоренные исправления в документах.</w:t>
      </w:r>
    </w:p>
    <w:p w:rsidR="009A78F1" w:rsidRDefault="009A78F1">
      <w:pPr>
        <w:pStyle w:val="ConsPlusNormal"/>
        <w:ind w:firstLine="540"/>
        <w:jc w:val="both"/>
      </w:pPr>
      <w:r>
        <w:t>3.4.1.3. Документы исполнены карандашом, а также представлены документы с серьезными повреждениями, не позволяющими однозначно истолковать их содержание.</w:t>
      </w:r>
    </w:p>
    <w:p w:rsidR="009A78F1" w:rsidRDefault="009A78F1">
      <w:pPr>
        <w:pStyle w:val="ConsPlusNormal"/>
        <w:ind w:firstLine="540"/>
        <w:jc w:val="both"/>
      </w:pPr>
      <w:r>
        <w:t xml:space="preserve">Уполномоченный орган при соответствии Организации всем требованиям настоящего Порядка выдает получателю Субсидии уведомление о принятии документов к рассмотрению. При несоответствии требованиям настоящего Порядка, требованиям, установленным административным </w:t>
      </w:r>
      <w:hyperlink r:id="rId14" w:history="1">
        <w:r>
          <w:rPr>
            <w:color w:val="0000FF"/>
          </w:rPr>
          <w:t>регламентом</w:t>
        </w:r>
      </w:hyperlink>
      <w:r>
        <w:t xml:space="preserve"> предоставления муниципальной услуги по предоставлению субсидии в целях возмещения недополученных доходов организациям, осуществляющим реализацию услуги по утилизации (захоронению) твердых бытовых отходов от населения, Уполномоченный орган выдает получателю Субсидии уведомление об отклонении заявления.</w:t>
      </w:r>
    </w:p>
    <w:p w:rsidR="009A78F1" w:rsidRDefault="009A78F1">
      <w:pPr>
        <w:pStyle w:val="ConsPlusNormal"/>
        <w:ind w:firstLine="540"/>
        <w:jc w:val="both"/>
      </w:pPr>
      <w:r>
        <w:t>Уведомления получателю Субсидии направляются электронной или факсимильной связью.</w:t>
      </w:r>
    </w:p>
    <w:p w:rsidR="009A78F1" w:rsidRDefault="009A78F1">
      <w:pPr>
        <w:pStyle w:val="ConsPlusNormal"/>
        <w:ind w:firstLine="540"/>
        <w:jc w:val="both"/>
      </w:pPr>
      <w:r>
        <w:t xml:space="preserve">3.5. Договор на предоставление Субсидии на возмещение недополученных доходов и затрат оформляется на текущий финансовый год (в соответствии с Бюджетным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Федерации) по 31 декабря.</w:t>
      </w:r>
    </w:p>
    <w:p w:rsidR="009A78F1" w:rsidRDefault="009A78F1">
      <w:pPr>
        <w:pStyle w:val="ConsPlusNormal"/>
        <w:ind w:firstLine="540"/>
        <w:jc w:val="both"/>
      </w:pPr>
      <w:r>
        <w:t>3.5.1. Договор на предоставление Субсидии не оформляется в следующих случаях:</w:t>
      </w:r>
    </w:p>
    <w:p w:rsidR="009A78F1" w:rsidRDefault="009A78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78F1" w:rsidRDefault="009A78F1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9A78F1" w:rsidRDefault="009A78F1">
      <w:pPr>
        <w:pStyle w:val="ConsPlusNormal"/>
        <w:ind w:firstLine="540"/>
        <w:jc w:val="both"/>
      </w:pPr>
      <w:r>
        <w:rPr>
          <w:color w:val="0A2666"/>
        </w:rPr>
        <w:t>Нумерация подпунктов дана в соответствии с официальным текстом документа.</w:t>
      </w:r>
    </w:p>
    <w:p w:rsidR="009A78F1" w:rsidRDefault="009A78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78F1" w:rsidRDefault="009A78F1">
      <w:pPr>
        <w:pStyle w:val="ConsPlusNormal"/>
        <w:ind w:firstLine="540"/>
        <w:jc w:val="both"/>
      </w:pPr>
      <w:bookmarkStart w:id="4" w:name="P96"/>
      <w:bookmarkEnd w:id="4"/>
      <w:r>
        <w:t xml:space="preserve">3.5.1.2. </w:t>
      </w:r>
      <w:proofErr w:type="gramStart"/>
      <w:r>
        <w:t xml:space="preserve">Не предоставлены документы, предусмотренные настоящим Порядком, административным </w:t>
      </w:r>
      <w:hyperlink r:id="rId16" w:history="1">
        <w:r>
          <w:rPr>
            <w:color w:val="0000FF"/>
          </w:rPr>
          <w:t>регламентом</w:t>
        </w:r>
      </w:hyperlink>
      <w:r>
        <w:t xml:space="preserve"> предоставления муниципальной услуги по предоставлению субсидии в целях возмещения недополученных доходов организациям, осуществляющим реализацию услуги по утилизации (захоронению) твердых бытовых отходов от населения по тарифам, либо документы предоставлены с нарушением требований, предъявляемых к оформлению документов, к срокам предоставления, установленных настоящим Порядком, административным </w:t>
      </w:r>
      <w:hyperlink r:id="rId17" w:history="1">
        <w:r>
          <w:rPr>
            <w:color w:val="0000FF"/>
          </w:rPr>
          <w:t>регламентом</w:t>
        </w:r>
      </w:hyperlink>
      <w:r>
        <w:t xml:space="preserve"> предоставления муниципальной услуги по предоставлению субсидии в целях возмещения</w:t>
      </w:r>
      <w:proofErr w:type="gramEnd"/>
      <w:r>
        <w:t xml:space="preserve"> недополученных доходов организациям, осуществляющим реализацию услуги по утилизации (захоронению) твердых бытовых отходов от населения, и действующим законодательством.</w:t>
      </w:r>
    </w:p>
    <w:p w:rsidR="009A78F1" w:rsidRDefault="009A78F1">
      <w:pPr>
        <w:pStyle w:val="ConsPlusNormal"/>
        <w:ind w:firstLine="540"/>
        <w:jc w:val="both"/>
      </w:pPr>
      <w:r>
        <w:t>3.5.1.3. Несоответствие заявителя, претендующего на получение Субсидии, критериям отбора.</w:t>
      </w:r>
    </w:p>
    <w:p w:rsidR="009A78F1" w:rsidRDefault="009A78F1">
      <w:pPr>
        <w:pStyle w:val="ConsPlusNormal"/>
        <w:ind w:firstLine="540"/>
        <w:jc w:val="both"/>
      </w:pPr>
      <w:bookmarkStart w:id="5" w:name="P98"/>
      <w:bookmarkEnd w:id="5"/>
      <w:r>
        <w:t>3.5.1.4. Отсутствие ассигнований, предусмотренных в бюджетной росписи Уполномоченного органа для предоставления Субсидии Организации.</w:t>
      </w:r>
    </w:p>
    <w:p w:rsidR="009A78F1" w:rsidRDefault="009A78F1">
      <w:pPr>
        <w:pStyle w:val="ConsPlusNormal"/>
        <w:ind w:firstLine="540"/>
        <w:jc w:val="both"/>
      </w:pPr>
      <w:bookmarkStart w:id="6" w:name="P99"/>
      <w:bookmarkEnd w:id="6"/>
      <w:r>
        <w:t>3.5.1.5. Несоблюдение Организацией условий предоставления Субсидии, установленных настоящим Порядком.</w:t>
      </w:r>
    </w:p>
    <w:p w:rsidR="009A78F1" w:rsidRDefault="009A78F1">
      <w:pPr>
        <w:pStyle w:val="ConsPlusNormal"/>
        <w:ind w:firstLine="540"/>
        <w:jc w:val="both"/>
      </w:pPr>
      <w:bookmarkStart w:id="7" w:name="P100"/>
      <w:bookmarkEnd w:id="7"/>
      <w:r>
        <w:t>3.5.1.6. Отсутствие факта осуществления услуг по утилизации.</w:t>
      </w:r>
    </w:p>
    <w:p w:rsidR="009A78F1" w:rsidRDefault="009A78F1">
      <w:pPr>
        <w:pStyle w:val="ConsPlusNormal"/>
        <w:ind w:firstLine="540"/>
        <w:jc w:val="both"/>
      </w:pPr>
      <w:r>
        <w:t>3.5.1.7. Отсутствие государственной регистрации в качестве юридического лица или индивидуального предпринимателя.</w:t>
      </w:r>
    </w:p>
    <w:p w:rsidR="009A78F1" w:rsidRDefault="009A78F1">
      <w:pPr>
        <w:pStyle w:val="ConsPlusNormal"/>
        <w:ind w:firstLine="540"/>
        <w:jc w:val="both"/>
      </w:pPr>
      <w:bookmarkStart w:id="8" w:name="P102"/>
      <w:bookmarkEnd w:id="8"/>
      <w:r>
        <w:lastRenderedPageBreak/>
        <w:t xml:space="preserve">3.5.1.8. Невыполнение </w:t>
      </w:r>
      <w:hyperlink w:anchor="P103" w:history="1">
        <w:r>
          <w:rPr>
            <w:color w:val="0000FF"/>
          </w:rPr>
          <w:t>пунктов 3.6</w:t>
        </w:r>
      </w:hyperlink>
      <w:r>
        <w:t xml:space="preserve">, </w:t>
      </w:r>
      <w:hyperlink w:anchor="P134" w:history="1">
        <w:r>
          <w:rPr>
            <w:color w:val="0000FF"/>
          </w:rPr>
          <w:t>3.19</w:t>
        </w:r>
      </w:hyperlink>
      <w:r>
        <w:t xml:space="preserve"> настоящего Порядка.</w:t>
      </w:r>
    </w:p>
    <w:p w:rsidR="009A78F1" w:rsidRDefault="009A78F1">
      <w:pPr>
        <w:pStyle w:val="ConsPlusNormal"/>
        <w:ind w:firstLine="540"/>
        <w:jc w:val="both"/>
      </w:pPr>
      <w:bookmarkStart w:id="9" w:name="P103"/>
      <w:bookmarkEnd w:id="9"/>
      <w:r>
        <w:t>3.6. Организация обязана:</w:t>
      </w:r>
    </w:p>
    <w:p w:rsidR="009A78F1" w:rsidRDefault="009A78F1">
      <w:pPr>
        <w:pStyle w:val="ConsPlusNormal"/>
        <w:ind w:firstLine="540"/>
        <w:jc w:val="both"/>
      </w:pPr>
      <w:r>
        <w:t xml:space="preserve">3.6.1. Проинформировать Уполномоченный орган в течение 3-х рабочих дней </w:t>
      </w:r>
      <w:proofErr w:type="gramStart"/>
      <w:r>
        <w:t>с даты возбуждения</w:t>
      </w:r>
      <w:proofErr w:type="gramEnd"/>
      <w:r>
        <w:t xml:space="preserve"> дела о несостоятельности (банкротстве) или объявлении (направления заявления) о добровольной ликвидации Организации, подготовке к проведению или о проведении внесудебной процедуры ликвидации организации в связи с его несостоятельностью, осуществляемой по соглашению между Организацией и его кредиторами под контролем кредиторов.</w:t>
      </w:r>
    </w:p>
    <w:p w:rsidR="009A78F1" w:rsidRDefault="009A78F1">
      <w:pPr>
        <w:pStyle w:val="ConsPlusNormal"/>
        <w:ind w:firstLine="540"/>
        <w:jc w:val="both"/>
      </w:pPr>
      <w:r>
        <w:t>3.6.2. Вести раздельный бухгалтерский учет доходов и расходов по видам услуг, возмещаемых в рамках предоставляемой Субсидии.</w:t>
      </w:r>
    </w:p>
    <w:p w:rsidR="009A78F1" w:rsidRDefault="009A78F1">
      <w:pPr>
        <w:pStyle w:val="ConsPlusNormal"/>
        <w:ind w:firstLine="540"/>
        <w:jc w:val="both"/>
      </w:pPr>
      <w:bookmarkStart w:id="10" w:name="P106"/>
      <w:bookmarkEnd w:id="10"/>
      <w:r>
        <w:t>3.7. Для получения Субсидии на возмещение недополученных доходов и затрат Организации необходимо предоставлять в Уполномоченный орган:</w:t>
      </w:r>
    </w:p>
    <w:p w:rsidR="009A78F1" w:rsidRDefault="009A78F1">
      <w:pPr>
        <w:pStyle w:val="ConsPlusNormal"/>
        <w:ind w:firstLine="540"/>
        <w:jc w:val="both"/>
      </w:pPr>
      <w:bookmarkStart w:id="11" w:name="P107"/>
      <w:bookmarkEnd w:id="11"/>
      <w:r>
        <w:t>3.7.1. Ежеквартально (по окончании отчетного периода) в срок до 25 апреля (I квартал), 25 июля (1 полугодие), 25 октября (9 месяцев), до 01 февраля (окончательный расчет за предыдущий финансовый год) текущего года следующие материалы:</w:t>
      </w:r>
    </w:p>
    <w:p w:rsidR="009A78F1" w:rsidRDefault="009A78F1">
      <w:pPr>
        <w:pStyle w:val="ConsPlusNormal"/>
        <w:ind w:firstLine="540"/>
        <w:jc w:val="both"/>
      </w:pPr>
      <w:r>
        <w:t xml:space="preserve">3.7.1.1. </w:t>
      </w:r>
      <w:hyperlink w:anchor="P256" w:history="1">
        <w:r>
          <w:rPr>
            <w:color w:val="0000FF"/>
          </w:rPr>
          <w:t>Расчет</w:t>
        </w:r>
      </w:hyperlink>
      <w:r>
        <w:t xml:space="preserve"> субсидии на возмещение недополученных доходов (приложение 2), </w:t>
      </w:r>
      <w:hyperlink w:anchor="P444" w:history="1">
        <w:r>
          <w:rPr>
            <w:color w:val="0000FF"/>
          </w:rPr>
          <w:t>расчет</w:t>
        </w:r>
      </w:hyperlink>
      <w:r>
        <w:t xml:space="preserve"> размера субсидии на возмещение затрат за негативное воздействие на окружающую среду (приложение 3), </w:t>
      </w:r>
      <w:hyperlink w:anchor="P600" w:history="1">
        <w:r>
          <w:rPr>
            <w:color w:val="0000FF"/>
          </w:rPr>
          <w:t>расчет</w:t>
        </w:r>
      </w:hyperlink>
      <w:r>
        <w:t xml:space="preserve"> субсидии на возмещение недополученных доходов (приложение 4).</w:t>
      </w:r>
    </w:p>
    <w:p w:rsidR="009A78F1" w:rsidRDefault="009A78F1">
      <w:pPr>
        <w:pStyle w:val="ConsPlusNormal"/>
        <w:ind w:firstLine="540"/>
        <w:jc w:val="both"/>
      </w:pPr>
      <w:r>
        <w:t xml:space="preserve">3.7.1.2. </w:t>
      </w:r>
      <w:hyperlink w:anchor="P803" w:history="1">
        <w:r>
          <w:rPr>
            <w:color w:val="0000FF"/>
          </w:rPr>
          <w:t>Расшифровку</w:t>
        </w:r>
      </w:hyperlink>
      <w:r>
        <w:t xml:space="preserve"> объема по утилизации твердых бытовых отходов (приложение 5 к настоящему Порядку) в разрезе населенных пунктов с приложением списка населения, сгруппированного по степени благоустройства жилья.</w:t>
      </w:r>
    </w:p>
    <w:p w:rsidR="009A78F1" w:rsidRDefault="009A78F1">
      <w:pPr>
        <w:pStyle w:val="ConsPlusNormal"/>
        <w:ind w:firstLine="540"/>
        <w:jc w:val="both"/>
      </w:pPr>
      <w:bookmarkStart w:id="12" w:name="P110"/>
      <w:bookmarkEnd w:id="12"/>
      <w:r>
        <w:t>3.7.1.3. Копии платежных поручений, подтверждающие факт оплаты за негативное воздействие на окружающую среду.</w:t>
      </w:r>
    </w:p>
    <w:p w:rsidR="009A78F1" w:rsidRDefault="009A78F1">
      <w:pPr>
        <w:pStyle w:val="ConsPlusNormal"/>
        <w:ind w:firstLine="540"/>
        <w:jc w:val="both"/>
      </w:pPr>
      <w:bookmarkStart w:id="13" w:name="P111"/>
      <w:bookmarkEnd w:id="13"/>
      <w:r>
        <w:t xml:space="preserve">3.7.1.4. Копию ежеквартального отчета "Расчет платы за негативное воздействие на окружающую среду", предоставляемый в </w:t>
      </w:r>
      <w:proofErr w:type="spellStart"/>
      <w:r>
        <w:t>Росприроднадзор</w:t>
      </w:r>
      <w:proofErr w:type="spellEnd"/>
      <w:r>
        <w:t xml:space="preserve"> в соответствии с установленной законодательством формой, с подтверждением факта отправки за отчетный период.</w:t>
      </w:r>
    </w:p>
    <w:p w:rsidR="009A78F1" w:rsidRDefault="009A78F1">
      <w:pPr>
        <w:pStyle w:val="ConsPlusNormal"/>
        <w:ind w:firstLine="540"/>
        <w:jc w:val="both"/>
      </w:pPr>
      <w:r>
        <w:t xml:space="preserve">3.7.2. Окончательный </w:t>
      </w:r>
      <w:hyperlink w:anchor="P444" w:history="1">
        <w:r>
          <w:rPr>
            <w:color w:val="0000FF"/>
          </w:rPr>
          <w:t>расчет</w:t>
        </w:r>
      </w:hyperlink>
      <w:r>
        <w:t xml:space="preserve"> субсидии на возмещение затрат за негативное воздействие на окружающую среду, согласно приложению 3 к Порядку, с приложением документов согласно </w:t>
      </w:r>
      <w:hyperlink w:anchor="P110" w:history="1">
        <w:r>
          <w:rPr>
            <w:color w:val="0000FF"/>
          </w:rPr>
          <w:t>подпунктам 3.7.1.3</w:t>
        </w:r>
      </w:hyperlink>
      <w:r>
        <w:t xml:space="preserve">, </w:t>
      </w:r>
      <w:hyperlink w:anchor="P111" w:history="1">
        <w:r>
          <w:rPr>
            <w:color w:val="0000FF"/>
          </w:rPr>
          <w:t>3.7.1.4</w:t>
        </w:r>
      </w:hyperlink>
      <w:r>
        <w:t xml:space="preserve"> настоящего Порядка, за IV квартал 2013 года Организация должна предоставить документы в Уполномоченный орган не позднее 01 февраля очередного финансового года.</w:t>
      </w:r>
    </w:p>
    <w:p w:rsidR="009A78F1" w:rsidRDefault="009A78F1">
      <w:pPr>
        <w:pStyle w:val="ConsPlusNormal"/>
        <w:ind w:firstLine="540"/>
        <w:jc w:val="both"/>
      </w:pPr>
      <w:r>
        <w:t>Если 1 февраля выпадает на выходной день, то срок предоставления документов переносится на первый рабочий после выходного дня.</w:t>
      </w:r>
    </w:p>
    <w:p w:rsidR="009A78F1" w:rsidRDefault="009A78F1">
      <w:pPr>
        <w:pStyle w:val="ConsPlusNormal"/>
        <w:ind w:firstLine="540"/>
        <w:jc w:val="both"/>
      </w:pPr>
      <w:r>
        <w:t>В случае предоставления документов после указанного срока субсидия на возмещение затрат за негативное воздействие на окружающую среду за IV квартал 2013 года Организации не предоставляется.</w:t>
      </w:r>
    </w:p>
    <w:p w:rsidR="009A78F1" w:rsidRDefault="009A78F1">
      <w:pPr>
        <w:pStyle w:val="ConsPlusNormal"/>
        <w:ind w:firstLine="540"/>
        <w:jc w:val="both"/>
      </w:pPr>
      <w:bookmarkStart w:id="14" w:name="P115"/>
      <w:bookmarkEnd w:id="14"/>
      <w:r>
        <w:t xml:space="preserve">3.8. Субсидия на возмещение недополученных доходов и затрат предоставляется Организации по фактическим объемам утилизации твердых бытовых отходов за отчетный период, но в пределах нормативов потребления и не более объема, согласованного в производственной программе, с учетом </w:t>
      </w:r>
      <w:hyperlink w:anchor="P107" w:history="1">
        <w:r>
          <w:rPr>
            <w:color w:val="0000FF"/>
          </w:rPr>
          <w:t>подпункта 3.7.1</w:t>
        </w:r>
      </w:hyperlink>
      <w:r>
        <w:t xml:space="preserve"> настоящего Порядка.</w:t>
      </w:r>
    </w:p>
    <w:p w:rsidR="009A78F1" w:rsidRDefault="009A78F1">
      <w:pPr>
        <w:pStyle w:val="ConsPlusNormal"/>
        <w:ind w:firstLine="540"/>
        <w:jc w:val="both"/>
      </w:pPr>
      <w:bookmarkStart w:id="15" w:name="P116"/>
      <w:bookmarkEnd w:id="15"/>
      <w:r>
        <w:t>3.9. Организация в срок до 01 сентября текущего года предоставляет прогнозный размер возмещения недополученных доходов, в разбивке по отчетным периодам, до конца текущего года.</w:t>
      </w:r>
    </w:p>
    <w:p w:rsidR="009A78F1" w:rsidRDefault="009A78F1">
      <w:pPr>
        <w:pStyle w:val="ConsPlusNormal"/>
        <w:ind w:firstLine="540"/>
        <w:jc w:val="both"/>
      </w:pPr>
      <w:r>
        <w:t xml:space="preserve">Предельный объем финансирования недополученных доходов в календарном году принимается Уполномоченным органом не более прогнозного объема, предоставленного Организацией до 01 сентября текущего года с учетом </w:t>
      </w:r>
      <w:hyperlink w:anchor="P115" w:history="1">
        <w:r>
          <w:rPr>
            <w:color w:val="0000FF"/>
          </w:rPr>
          <w:t>пункта 3.8</w:t>
        </w:r>
      </w:hyperlink>
      <w:r>
        <w:t xml:space="preserve"> настоящего Порядка.</w:t>
      </w:r>
    </w:p>
    <w:p w:rsidR="009A78F1" w:rsidRDefault="009A78F1">
      <w:pPr>
        <w:pStyle w:val="ConsPlusNormal"/>
        <w:ind w:firstLine="540"/>
        <w:jc w:val="both"/>
      </w:pPr>
      <w:r>
        <w:t>Для определения размера прогнозного возмещения недополученных доходов Организация направляет следующие документы в Уполномоченный орган:</w:t>
      </w:r>
    </w:p>
    <w:p w:rsidR="009A78F1" w:rsidRDefault="009A78F1">
      <w:pPr>
        <w:pStyle w:val="ConsPlusNormal"/>
        <w:ind w:firstLine="540"/>
        <w:jc w:val="both"/>
      </w:pPr>
      <w:r>
        <w:t xml:space="preserve">3.9.1. </w:t>
      </w:r>
      <w:hyperlink w:anchor="P891" w:history="1">
        <w:r>
          <w:rPr>
            <w:color w:val="0000FF"/>
          </w:rPr>
          <w:t>Анализ</w:t>
        </w:r>
      </w:hyperlink>
      <w:r>
        <w:t xml:space="preserve"> объемных показателей (приложение 6 к Порядку) отчетного периода в текущем году, с соответствующим периодом прошлого года. Фактический объем утилизации твердых бытовых отходов за предыдущий полный финансовый год и прогноз на текущий год.</w:t>
      </w:r>
    </w:p>
    <w:p w:rsidR="009A78F1" w:rsidRDefault="009A78F1">
      <w:pPr>
        <w:pStyle w:val="ConsPlusNormal"/>
        <w:ind w:firstLine="540"/>
        <w:jc w:val="both"/>
      </w:pPr>
      <w:r>
        <w:t xml:space="preserve">3.9.2. </w:t>
      </w:r>
      <w:hyperlink w:anchor="P1053" w:history="1">
        <w:r>
          <w:rPr>
            <w:color w:val="0000FF"/>
          </w:rPr>
          <w:t>Анализ</w:t>
        </w:r>
      </w:hyperlink>
      <w:r>
        <w:t xml:space="preserve"> возмещения недополученных доходов (приложение 7 к Порядку) отчетного периода в текущем году, с соответствующим периодом прошлого года. Фактический объем доходов за предыдущий полный финансовый год и прогноз на текущий год.</w:t>
      </w:r>
    </w:p>
    <w:p w:rsidR="009A78F1" w:rsidRDefault="009A78F1">
      <w:pPr>
        <w:pStyle w:val="ConsPlusNormal"/>
        <w:ind w:firstLine="540"/>
        <w:jc w:val="both"/>
      </w:pPr>
      <w:r>
        <w:lastRenderedPageBreak/>
        <w:t>3.10. Расчет Субсидии на возмещение недополученных доходов, возникающих в связи с реализацией услуг по утилизации (захоронению) твердых бытовых отходов от населения за 9 месяцев текущего года, предоставленные Организацией в Уполномоченный орган до 25 октября текущего года считается окончательным в текущем году.</w:t>
      </w:r>
    </w:p>
    <w:p w:rsidR="009A78F1" w:rsidRDefault="009A78F1">
      <w:pPr>
        <w:pStyle w:val="ConsPlusNormal"/>
        <w:ind w:firstLine="540"/>
        <w:jc w:val="both"/>
      </w:pPr>
      <w:proofErr w:type="gramStart"/>
      <w:r>
        <w:t>Окончательный расчет с Организацией по Субсидии на возмещение недополученных доходов за предыдущий финансовый год, в том числе по окончательному расчету за 2 полугодие 2013 года и Субсидии на возмещение затрат за негативное воздействие на окружающую среду (окончательный расчет за 2013 год), производится в течение I квартала года, следующего за отчетным, в пределах бюджетных ассигнований, выделенных на очередной финансовый год с</w:t>
      </w:r>
      <w:proofErr w:type="gramEnd"/>
      <w:r>
        <w:t xml:space="preserve"> учетом </w:t>
      </w:r>
      <w:hyperlink w:anchor="P106" w:history="1">
        <w:r>
          <w:rPr>
            <w:color w:val="0000FF"/>
          </w:rPr>
          <w:t>пункта 3.7</w:t>
        </w:r>
      </w:hyperlink>
      <w:r>
        <w:t xml:space="preserve"> настоящего Порядка.</w:t>
      </w:r>
    </w:p>
    <w:p w:rsidR="009A78F1" w:rsidRDefault="009A78F1">
      <w:pPr>
        <w:pStyle w:val="ConsPlusNormal"/>
        <w:ind w:firstLine="540"/>
        <w:jc w:val="both"/>
      </w:pPr>
      <w:r>
        <w:t>3.11. По запросу Уполномоченного органа Организация предоставляет дополнительную информацию, необходимую для принятия решения о финансировании Организации.</w:t>
      </w:r>
    </w:p>
    <w:p w:rsidR="009A78F1" w:rsidRDefault="009A78F1">
      <w:pPr>
        <w:pStyle w:val="ConsPlusNormal"/>
        <w:ind w:firstLine="540"/>
        <w:jc w:val="both"/>
      </w:pPr>
      <w:bookmarkStart w:id="16" w:name="P124"/>
      <w:bookmarkEnd w:id="16"/>
      <w:r>
        <w:t xml:space="preserve">3.12. После предоставления полного пакета документов в соответствии с </w:t>
      </w:r>
      <w:hyperlink w:anchor="P106" w:history="1">
        <w:r>
          <w:rPr>
            <w:color w:val="0000FF"/>
          </w:rPr>
          <w:t>пунктом 3.7</w:t>
        </w:r>
      </w:hyperlink>
      <w:r>
        <w:t xml:space="preserve"> настоящего Порядка Уполномоченный орган в течение 30 (тридцати) календарных дней рассматривает предоставленный пакет документов, определяет размер Субсидии на возмещение недополученных доходов и Субсидии на возмещение затрат за негативное воздействие на окружающую среду (по окончательный расчет за 2013 год). Принимает решение о предоставлении, приостановлении или отказе в предоставлении Субсидии с учетом </w:t>
      </w:r>
      <w:hyperlink w:anchor="P128" w:history="1">
        <w:r>
          <w:rPr>
            <w:color w:val="0000FF"/>
          </w:rPr>
          <w:t>пункта 3.16</w:t>
        </w:r>
      </w:hyperlink>
      <w:r>
        <w:t xml:space="preserve"> настоящего Порядка и административного </w:t>
      </w:r>
      <w:hyperlink r:id="rId18" w:history="1">
        <w:r>
          <w:rPr>
            <w:color w:val="0000FF"/>
          </w:rPr>
          <w:t>регламента</w:t>
        </w:r>
      </w:hyperlink>
      <w:r>
        <w:t xml:space="preserve"> предоставления муниципальной услуги по предоставлению субсидии в целях возмещения недополученных доходов организациям, осуществляющим реализацию услуги по утилизации (захоронению) твердых бытовых отходов от населения.</w:t>
      </w:r>
    </w:p>
    <w:p w:rsidR="009A78F1" w:rsidRDefault="009A78F1">
      <w:pPr>
        <w:pStyle w:val="ConsPlusNormal"/>
        <w:ind w:firstLine="540"/>
        <w:jc w:val="both"/>
      </w:pPr>
      <w:r>
        <w:t>3.13. В течение 25 (двадцать пять) календарных дней со дня принятия решения о предоставлении Субсидии, утвержденного руководителем Уполномоченного органа, Уполномоченный орган производит финансирование Организации в пределах предельных объемов финансирования по соответствующим статьям бюджетной классификации.</w:t>
      </w:r>
    </w:p>
    <w:p w:rsidR="009A78F1" w:rsidRDefault="009A78F1">
      <w:pPr>
        <w:pStyle w:val="ConsPlusNormal"/>
        <w:ind w:firstLine="540"/>
        <w:jc w:val="both"/>
      </w:pPr>
      <w:r>
        <w:t xml:space="preserve">3.14. В случае </w:t>
      </w:r>
      <w:proofErr w:type="spellStart"/>
      <w:r>
        <w:t>непредоставления</w:t>
      </w:r>
      <w:proofErr w:type="spellEnd"/>
      <w:r>
        <w:t xml:space="preserve"> Организацией необходимых документов в установленные </w:t>
      </w:r>
      <w:hyperlink w:anchor="P106" w:history="1">
        <w:r>
          <w:rPr>
            <w:color w:val="0000FF"/>
          </w:rPr>
          <w:t>пунктом 3.7</w:t>
        </w:r>
      </w:hyperlink>
      <w:r>
        <w:t xml:space="preserve"> настоящего Порядка сроки на предоставление Субсидии на возмещение недополученных доходов и Субсидии на возмещение затрат Уполномоченные орган не предоставляет Субсидию на возмещение недополученных доходов и Субсидию на возмещение затрат Организации.</w:t>
      </w:r>
    </w:p>
    <w:p w:rsidR="009A78F1" w:rsidRDefault="009A78F1">
      <w:pPr>
        <w:pStyle w:val="ConsPlusNormal"/>
        <w:ind w:firstLine="540"/>
        <w:jc w:val="both"/>
      </w:pPr>
      <w:r>
        <w:t xml:space="preserve">3.15. Штрафы, пени, сложившиеся у Организации в связи с правонарушениями в области охраны окружающей среды и природопользования, а также в связи с просрочкой платы за негативное воздействие на окружающую среду, отсутствием или </w:t>
      </w:r>
      <w:proofErr w:type="spellStart"/>
      <w:r>
        <w:t>непредоставлением</w:t>
      </w:r>
      <w:proofErr w:type="spellEnd"/>
      <w:r>
        <w:t xml:space="preserve"> расчетов, непринятием Организацией мер по получению лимитов, а также сверхлимитными платежами не подлежат возмещению Уполномоченным органом.</w:t>
      </w:r>
    </w:p>
    <w:p w:rsidR="009A78F1" w:rsidRDefault="009A78F1">
      <w:pPr>
        <w:pStyle w:val="ConsPlusNormal"/>
        <w:ind w:firstLine="540"/>
        <w:jc w:val="both"/>
      </w:pPr>
      <w:bookmarkStart w:id="17" w:name="P128"/>
      <w:bookmarkEnd w:id="17"/>
      <w:r>
        <w:t>3.16. Субсидия не предоставляется:</w:t>
      </w:r>
    </w:p>
    <w:p w:rsidR="009A78F1" w:rsidRDefault="009A78F1">
      <w:pPr>
        <w:pStyle w:val="ConsPlusNormal"/>
        <w:ind w:firstLine="540"/>
        <w:jc w:val="both"/>
      </w:pPr>
      <w:r>
        <w:t xml:space="preserve">3.16.1. В случае несоблюдения Организацией </w:t>
      </w:r>
      <w:hyperlink w:anchor="P96" w:history="1">
        <w:r>
          <w:rPr>
            <w:color w:val="0000FF"/>
          </w:rPr>
          <w:t>подпунктов 3.5.1.2</w:t>
        </w:r>
      </w:hyperlink>
      <w:r>
        <w:t xml:space="preserve">, </w:t>
      </w:r>
      <w:hyperlink w:anchor="P99" w:history="1">
        <w:r>
          <w:rPr>
            <w:color w:val="0000FF"/>
          </w:rPr>
          <w:t>3.5.1.5</w:t>
        </w:r>
      </w:hyperlink>
      <w:r>
        <w:t xml:space="preserve">, </w:t>
      </w:r>
      <w:hyperlink w:anchor="P100" w:history="1">
        <w:r>
          <w:rPr>
            <w:color w:val="0000FF"/>
          </w:rPr>
          <w:t>3.5.1.6</w:t>
        </w:r>
      </w:hyperlink>
      <w:r>
        <w:t xml:space="preserve">, </w:t>
      </w:r>
      <w:hyperlink w:anchor="P102" w:history="1">
        <w:r>
          <w:rPr>
            <w:color w:val="0000FF"/>
          </w:rPr>
          <w:t>3.5.1.8</w:t>
        </w:r>
      </w:hyperlink>
      <w:r>
        <w:t xml:space="preserve"> настоящего Порядка, а также </w:t>
      </w:r>
      <w:proofErr w:type="spellStart"/>
      <w:r>
        <w:t>непредоставление</w:t>
      </w:r>
      <w:proofErr w:type="spellEnd"/>
      <w:r>
        <w:t xml:space="preserve"> документов либо предоставление недостоверной информации, определенных в </w:t>
      </w:r>
      <w:hyperlink w:anchor="P106" w:history="1">
        <w:r>
          <w:rPr>
            <w:color w:val="0000FF"/>
          </w:rPr>
          <w:t>пункте 3.7</w:t>
        </w:r>
      </w:hyperlink>
      <w:r>
        <w:t xml:space="preserve"> настоящего Порядка.</w:t>
      </w:r>
    </w:p>
    <w:p w:rsidR="009A78F1" w:rsidRDefault="009A78F1">
      <w:pPr>
        <w:pStyle w:val="ConsPlusNormal"/>
        <w:ind w:firstLine="540"/>
        <w:jc w:val="both"/>
      </w:pPr>
      <w:r>
        <w:t xml:space="preserve">3.16.2. Несоблюдение установленных </w:t>
      </w:r>
      <w:hyperlink w:anchor="P106" w:history="1">
        <w:r>
          <w:rPr>
            <w:color w:val="0000FF"/>
          </w:rPr>
          <w:t>пунктами 3.7</w:t>
        </w:r>
      </w:hyperlink>
      <w:r>
        <w:t xml:space="preserve">, </w:t>
      </w:r>
      <w:hyperlink w:anchor="P116" w:history="1">
        <w:r>
          <w:rPr>
            <w:color w:val="0000FF"/>
          </w:rPr>
          <w:t>3.9</w:t>
        </w:r>
      </w:hyperlink>
      <w:r>
        <w:t xml:space="preserve"> настоящего Порядка сроков для предоставления документов на возмещение недополученных доходов и затрат.</w:t>
      </w:r>
    </w:p>
    <w:p w:rsidR="009A78F1" w:rsidRDefault="009A78F1">
      <w:pPr>
        <w:pStyle w:val="ConsPlusNormal"/>
        <w:ind w:firstLine="540"/>
        <w:jc w:val="both"/>
      </w:pPr>
      <w:r>
        <w:t xml:space="preserve">3.16.3. При наличии </w:t>
      </w:r>
      <w:hyperlink w:anchor="P98" w:history="1">
        <w:r>
          <w:rPr>
            <w:color w:val="0000FF"/>
          </w:rPr>
          <w:t>подпункта 3.5.1.4</w:t>
        </w:r>
      </w:hyperlink>
      <w:r>
        <w:t xml:space="preserve"> настоящего Порядка.</w:t>
      </w:r>
    </w:p>
    <w:p w:rsidR="009A78F1" w:rsidRDefault="009A78F1">
      <w:pPr>
        <w:pStyle w:val="ConsPlusNormal"/>
        <w:ind w:firstLine="540"/>
        <w:jc w:val="both"/>
      </w:pPr>
      <w:r>
        <w:t xml:space="preserve">3.17. </w:t>
      </w:r>
      <w:proofErr w:type="gramStart"/>
      <w:r>
        <w:t xml:space="preserve">Об отказе в предоставлении Субсидии на возмещение недополученных доходов Организация уведомляется Уполномоченным органом в письменной форме не позднее 30 календарных дней со дня регистрации заявления на предоставлении муниципальной услуги по предоставлению Субсидии на возмещение недополученных доходов в соответствии со сроком рассмотрения документов, установленных </w:t>
      </w:r>
      <w:hyperlink w:anchor="P124" w:history="1">
        <w:r>
          <w:rPr>
            <w:color w:val="0000FF"/>
          </w:rPr>
          <w:t>пунктом 3.12</w:t>
        </w:r>
      </w:hyperlink>
      <w:r>
        <w:t xml:space="preserve"> настоящего Порядка и административным </w:t>
      </w:r>
      <w:hyperlink r:id="rId19" w:history="1">
        <w:r>
          <w:rPr>
            <w:color w:val="0000FF"/>
          </w:rPr>
          <w:t>регламентом</w:t>
        </w:r>
      </w:hyperlink>
      <w:r>
        <w:t xml:space="preserve"> предоставления муниципальной услуги по предоставлению субсидии в целях возмещения недополученных</w:t>
      </w:r>
      <w:proofErr w:type="gramEnd"/>
      <w:r>
        <w:t xml:space="preserve"> доходов организациям, осуществляющим реализацию услуги по утилизации (захоронению) твердых бытовых отходов.</w:t>
      </w:r>
    </w:p>
    <w:p w:rsidR="009A78F1" w:rsidRDefault="009A78F1">
      <w:pPr>
        <w:pStyle w:val="ConsPlusNormal"/>
        <w:ind w:firstLine="540"/>
        <w:jc w:val="both"/>
      </w:pPr>
      <w:bookmarkStart w:id="18" w:name="P133"/>
      <w:bookmarkEnd w:id="18"/>
      <w:r>
        <w:t xml:space="preserve">3.18. Уполномоченный орган ежеквартально оформляет с Организацией акты сверок. В течение 10 (десяти) рабочих дней </w:t>
      </w:r>
      <w:proofErr w:type="gramStart"/>
      <w:r>
        <w:t>с даты получения</w:t>
      </w:r>
      <w:proofErr w:type="gramEnd"/>
      <w:r>
        <w:t xml:space="preserve"> акта сверки (до момента получения организацией оригинала, принимается факсимильный вариант акта сверки) организация </w:t>
      </w:r>
      <w:r>
        <w:lastRenderedPageBreak/>
        <w:t>подписывает и возвращает Уполномоченному органу акт сверки.</w:t>
      </w:r>
    </w:p>
    <w:p w:rsidR="009A78F1" w:rsidRDefault="009A78F1">
      <w:pPr>
        <w:pStyle w:val="ConsPlusNormal"/>
        <w:ind w:firstLine="540"/>
        <w:jc w:val="both"/>
      </w:pPr>
      <w:bookmarkStart w:id="19" w:name="P134"/>
      <w:bookmarkEnd w:id="19"/>
      <w:r>
        <w:t xml:space="preserve">3.19. </w:t>
      </w:r>
      <w:proofErr w:type="gramStart"/>
      <w:r>
        <w:t xml:space="preserve">Обязательным условием предоставления Субсидии на возмещение недополученных доходов и затрат при подписании договора на предоставление Субсидии на возмещение недополученных доходов и затрат Организации, осуществляющей реализацию услуги по утилизации (захоронению) твердых бытовых отходов от населения, является </w:t>
      </w:r>
      <w:hyperlink w:anchor="P1144" w:history="1">
        <w:r>
          <w:rPr>
            <w:color w:val="0000FF"/>
          </w:rPr>
          <w:t>согласие</w:t>
        </w:r>
      </w:hyperlink>
      <w:r>
        <w:t xml:space="preserve"> Организации, осуществляющей реализацию услуги по утилизации (захоронению) твердых бытовых отходов от населения, на осуществление Уполномоченным органом и (или) органами государственного (муниципального) финансового контроля проверок</w:t>
      </w:r>
      <w:proofErr w:type="gramEnd"/>
      <w:r>
        <w:t xml:space="preserve"> соблюдения получателями субсидии на возмещение недополученных доходов и затрат организацией, осуществляющей реализацию услуги по утилизации (захоронению) твердых бытовых отходов от населения, условий, целей и порядка их предоставления (приложение 8 к настоящему Порядку).</w:t>
      </w:r>
    </w:p>
    <w:p w:rsidR="009A78F1" w:rsidRDefault="009A78F1">
      <w:pPr>
        <w:pStyle w:val="ConsPlusNormal"/>
        <w:ind w:firstLine="540"/>
        <w:jc w:val="both"/>
      </w:pPr>
      <w:r>
        <w:t>3.20. Ответственность за достоверность предоставленных расчетов по Субсидии, подтверждающих документов несет руководитель Организации.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center"/>
        <w:outlineLvl w:val="1"/>
      </w:pPr>
      <w:bookmarkStart w:id="20" w:name="P137"/>
      <w:bookmarkEnd w:id="20"/>
      <w:r>
        <w:t>4. Порядок расчета размера Субсидии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ind w:firstLine="540"/>
        <w:jc w:val="both"/>
      </w:pPr>
      <w:bookmarkStart w:id="21" w:name="P139"/>
      <w:bookmarkEnd w:id="21"/>
      <w:r>
        <w:t xml:space="preserve">4.1. Действовал до 31 марта 2014 года. - </w:t>
      </w:r>
      <w:hyperlink w:anchor="P18" w:history="1">
        <w:r>
          <w:rPr>
            <w:color w:val="0000FF"/>
          </w:rPr>
          <w:t>Пункт 3</w:t>
        </w:r>
      </w:hyperlink>
      <w:r>
        <w:t xml:space="preserve"> данного постановления.</w:t>
      </w:r>
    </w:p>
    <w:p w:rsidR="009A78F1" w:rsidRDefault="009A78F1">
      <w:pPr>
        <w:pStyle w:val="ConsPlusNormal"/>
        <w:ind w:firstLine="540"/>
        <w:jc w:val="both"/>
      </w:pPr>
      <w:r>
        <w:t>4.2. Для выполнения расчета размера Субсидии на возмещение недополученных доходов Организации с 01 января 2014 года.</w:t>
      </w:r>
    </w:p>
    <w:p w:rsidR="009A78F1" w:rsidRDefault="009A78F1">
      <w:pPr>
        <w:pStyle w:val="ConsPlusNormal"/>
        <w:ind w:firstLine="540"/>
        <w:jc w:val="both"/>
      </w:pPr>
      <w:bookmarkStart w:id="22" w:name="P141"/>
      <w:bookmarkEnd w:id="22"/>
      <w:r>
        <w:t>4.2.1. Размер Субсидии на возмещение недополученных доходов Организации, возникающих в связи с реализацией услуг по утилизации (захоронению) твердых бытовых отходов от населения по тарифам, установленным приказом Региональной службы по тарифам, определяется по формуле: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ind w:firstLine="540"/>
        <w:jc w:val="both"/>
      </w:pPr>
      <w:proofErr w:type="spellStart"/>
      <w:r>
        <w:t>Рсуб</w:t>
      </w:r>
      <w:proofErr w:type="spellEnd"/>
      <w:r>
        <w:t xml:space="preserve">. = </w:t>
      </w:r>
      <w:proofErr w:type="gramStart"/>
      <w:r>
        <w:t>(</w:t>
      </w:r>
      <w:proofErr w:type="spellStart"/>
      <w:r>
        <w:t>Туст</w:t>
      </w:r>
      <w:proofErr w:type="spellEnd"/>
      <w:r>
        <w:t>.</w:t>
      </w:r>
      <w:proofErr w:type="gramEnd"/>
      <w:r>
        <w:t xml:space="preserve"> - </w:t>
      </w:r>
      <w:proofErr w:type="gramStart"/>
      <w:r>
        <w:t xml:space="preserve">Т плата) * </w:t>
      </w:r>
      <w:proofErr w:type="spellStart"/>
      <w:r>
        <w:t>Vнас</w:t>
      </w:r>
      <w:proofErr w:type="spellEnd"/>
      <w:r>
        <w:t>., где:</w:t>
      </w:r>
      <w:proofErr w:type="gramEnd"/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ind w:firstLine="540"/>
        <w:jc w:val="both"/>
      </w:pPr>
      <w:proofErr w:type="gramStart"/>
      <w:r>
        <w:t>Р</w:t>
      </w:r>
      <w:proofErr w:type="gramEnd"/>
      <w:r>
        <w:t xml:space="preserve"> </w:t>
      </w:r>
      <w:proofErr w:type="spellStart"/>
      <w:r>
        <w:t>суб</w:t>
      </w:r>
      <w:proofErr w:type="spellEnd"/>
      <w:r>
        <w:t>. - расчетный размер Субсидии на возмещение недополученных доходов Организации, возникающих в связи с реализацией услуг по утилизации (захоронению) твердых бытовых отходов населению по тарифам, установленным приказом Региональной службы по тарифам, руб.;</w:t>
      </w:r>
    </w:p>
    <w:p w:rsidR="009A78F1" w:rsidRDefault="009A78F1">
      <w:pPr>
        <w:pStyle w:val="ConsPlusNormal"/>
        <w:ind w:firstLine="540"/>
        <w:jc w:val="both"/>
      </w:pPr>
      <w:r>
        <w:t>Т уст</w:t>
      </w:r>
      <w:proofErr w:type="gramStart"/>
      <w:r>
        <w:t>.</w:t>
      </w:r>
      <w:proofErr w:type="gramEnd"/>
      <w:r>
        <w:t xml:space="preserve"> - </w:t>
      </w:r>
      <w:proofErr w:type="gramStart"/>
      <w:r>
        <w:t>т</w:t>
      </w:r>
      <w:proofErr w:type="gramEnd"/>
      <w:r>
        <w:t>ариф на утилизацию (захоронение) твердых бытовых отходов, с учетом платы за негативное воздействие на окружающую среду, установленный на расчетный год приказом Региональной службы по тарифам без учета налога на добавленную стоимость (руб./м3);</w:t>
      </w:r>
    </w:p>
    <w:p w:rsidR="009A78F1" w:rsidRDefault="009A78F1">
      <w:pPr>
        <w:pStyle w:val="ConsPlusNormal"/>
        <w:ind w:firstLine="540"/>
        <w:jc w:val="both"/>
      </w:pPr>
      <w:r>
        <w:t xml:space="preserve">Т плата - плата населения за утилизацию (захоронение) твердых бытовых отходов с учетом платы за негативное воздействие на окружающую среду, установленная на расчетный год постановлением администрации </w:t>
      </w:r>
      <w:proofErr w:type="spellStart"/>
      <w:r>
        <w:t>Кондинского</w:t>
      </w:r>
      <w:proofErr w:type="spellEnd"/>
      <w:r>
        <w:t xml:space="preserve"> района, без учета налога на добавленную стоимость (руб./м3);</w:t>
      </w:r>
    </w:p>
    <w:p w:rsidR="009A78F1" w:rsidRDefault="009A78F1">
      <w:pPr>
        <w:pStyle w:val="ConsPlusNormal"/>
        <w:ind w:firstLine="540"/>
        <w:jc w:val="both"/>
      </w:pPr>
      <w:r>
        <w:t>V нас</w:t>
      </w:r>
      <w:proofErr w:type="gramStart"/>
      <w:r>
        <w:t>.</w:t>
      </w:r>
      <w:proofErr w:type="gramEnd"/>
      <w:r>
        <w:t xml:space="preserve"> - </w:t>
      </w:r>
      <w:proofErr w:type="gramStart"/>
      <w:r>
        <w:t>о</w:t>
      </w:r>
      <w:proofErr w:type="gramEnd"/>
      <w:r>
        <w:t>бъем реализуемой населению услуги по утилизации твердых бытовых отходов в разрезе населенных пунктов (м3).</w:t>
      </w:r>
    </w:p>
    <w:p w:rsidR="009A78F1" w:rsidRDefault="009A78F1">
      <w:pPr>
        <w:pStyle w:val="ConsPlusNormal"/>
        <w:ind w:firstLine="540"/>
        <w:jc w:val="both"/>
      </w:pPr>
      <w:r>
        <w:t>Показатель объема определяется по формуле: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ind w:firstLine="540"/>
        <w:jc w:val="both"/>
      </w:pPr>
      <w:proofErr w:type="spellStart"/>
      <w:proofErr w:type="gramStart"/>
      <w:r>
        <w:t>V</w:t>
      </w:r>
      <w:proofErr w:type="gramEnd"/>
      <w:r>
        <w:t>нас</w:t>
      </w:r>
      <w:proofErr w:type="spellEnd"/>
      <w:r>
        <w:t xml:space="preserve">. = </w:t>
      </w:r>
      <w:proofErr w:type="spellStart"/>
      <w:proofErr w:type="gramStart"/>
      <w:r>
        <w:t>K</w:t>
      </w:r>
      <w:proofErr w:type="gramEnd"/>
      <w:r>
        <w:t>пот</w:t>
      </w:r>
      <w:proofErr w:type="spellEnd"/>
      <w:r>
        <w:t xml:space="preserve">. * </w:t>
      </w:r>
      <w:proofErr w:type="spellStart"/>
      <w:proofErr w:type="gramStart"/>
      <w:r>
        <w:t>N</w:t>
      </w:r>
      <w:proofErr w:type="gramEnd"/>
      <w:r>
        <w:t>пот</w:t>
      </w:r>
      <w:proofErr w:type="spellEnd"/>
      <w:r>
        <w:t xml:space="preserve">. / 12 * </w:t>
      </w:r>
      <w:proofErr w:type="spellStart"/>
      <w:r>
        <w:t>n</w:t>
      </w:r>
      <w:proofErr w:type="spellEnd"/>
      <w:r>
        <w:t xml:space="preserve"> (</w:t>
      </w:r>
      <w:proofErr w:type="spellStart"/>
      <w:r>
        <w:t>Vнас</w:t>
      </w:r>
      <w:proofErr w:type="spellEnd"/>
      <w:r>
        <w:t xml:space="preserve">. с учетом </w:t>
      </w:r>
      <w:hyperlink w:anchor="P115" w:history="1">
        <w:r>
          <w:rPr>
            <w:color w:val="0000FF"/>
          </w:rPr>
          <w:t>п. 3.8</w:t>
        </w:r>
      </w:hyperlink>
      <w:r>
        <w:t>), где: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ind w:firstLine="540"/>
        <w:jc w:val="both"/>
      </w:pPr>
      <w:proofErr w:type="spellStart"/>
      <w:proofErr w:type="gramStart"/>
      <w:r>
        <w:t>K</w:t>
      </w:r>
      <w:proofErr w:type="gramEnd"/>
      <w:r>
        <w:t>пот</w:t>
      </w:r>
      <w:proofErr w:type="spellEnd"/>
      <w:r>
        <w:t>. - фактическое количество потребителей, согласованное с администрациями поселений с учетом степени благоустройства (чел.);</w:t>
      </w:r>
    </w:p>
    <w:p w:rsidR="009A78F1" w:rsidRDefault="009A78F1">
      <w:pPr>
        <w:pStyle w:val="ConsPlusNormal"/>
        <w:ind w:firstLine="540"/>
        <w:jc w:val="both"/>
      </w:pPr>
      <w:proofErr w:type="spellStart"/>
      <w:proofErr w:type="gramStart"/>
      <w:r>
        <w:t>N</w:t>
      </w:r>
      <w:proofErr w:type="gramEnd"/>
      <w:r>
        <w:t>пот</w:t>
      </w:r>
      <w:proofErr w:type="spellEnd"/>
      <w:r>
        <w:t xml:space="preserve">. - норматив потребления в месяц (твердые бытовые отходы) в соответствии с постановлением главы муниципального образования от 16 октября 2001 года N 605-р "О нормативах потребления жилищно-коммунальных услуг на территории </w:t>
      </w:r>
      <w:proofErr w:type="spellStart"/>
      <w:r>
        <w:t>Кондинского</w:t>
      </w:r>
      <w:proofErr w:type="spellEnd"/>
      <w:r>
        <w:t xml:space="preserve"> района";</w:t>
      </w:r>
    </w:p>
    <w:p w:rsidR="009A78F1" w:rsidRDefault="009A78F1">
      <w:pPr>
        <w:pStyle w:val="ConsPlusNormal"/>
        <w:ind w:firstLine="540"/>
        <w:jc w:val="both"/>
      </w:pPr>
      <w:proofErr w:type="spellStart"/>
      <w:r>
        <w:t>n</w:t>
      </w:r>
      <w:proofErr w:type="spellEnd"/>
      <w:r>
        <w:t xml:space="preserve"> - период (количество месяцев).</w:t>
      </w:r>
    </w:p>
    <w:p w:rsidR="009A78F1" w:rsidRDefault="009A78F1">
      <w:pPr>
        <w:pStyle w:val="ConsPlusNormal"/>
        <w:ind w:firstLine="540"/>
        <w:jc w:val="both"/>
      </w:pPr>
      <w:bookmarkStart w:id="23" w:name="P156"/>
      <w:bookmarkEnd w:id="23"/>
      <w:r>
        <w:t xml:space="preserve">4.2.2. </w:t>
      </w:r>
      <w:proofErr w:type="gramStart"/>
      <w:r>
        <w:t xml:space="preserve">В случае </w:t>
      </w:r>
      <w:proofErr w:type="spellStart"/>
      <w:r>
        <w:t>непредоставления</w:t>
      </w:r>
      <w:proofErr w:type="spellEnd"/>
      <w:r>
        <w:t xml:space="preserve"> Организацией в установленные </w:t>
      </w:r>
      <w:hyperlink w:anchor="P106" w:history="1">
        <w:r>
          <w:rPr>
            <w:color w:val="0000FF"/>
          </w:rPr>
          <w:t>пунктом 3.7</w:t>
        </w:r>
      </w:hyperlink>
      <w:r>
        <w:t xml:space="preserve"> настоящего Порядка сроки документов в соответствие с </w:t>
      </w:r>
      <w:hyperlink w:anchor="P110" w:history="1">
        <w:r>
          <w:rPr>
            <w:color w:val="0000FF"/>
          </w:rPr>
          <w:t>подпунктами 3.7.1.3</w:t>
        </w:r>
      </w:hyperlink>
      <w:r>
        <w:t xml:space="preserve"> и </w:t>
      </w:r>
      <w:hyperlink w:anchor="P111" w:history="1">
        <w:r>
          <w:rPr>
            <w:color w:val="0000FF"/>
          </w:rPr>
          <w:t>3.7.1.4</w:t>
        </w:r>
      </w:hyperlink>
      <w:r>
        <w:t xml:space="preserve"> настоящего Порядка, то расчет субсидии на возмещение недополученных доходов Организации, возникающих в связи с реализацией услуг по утилизации (захоронению) твердых бытовых отходов от населения по тарифам, установленным приказом Региональной службы по тарифам, определяется по формуле:</w:t>
      </w:r>
      <w:proofErr w:type="gramEnd"/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ind w:firstLine="540"/>
        <w:jc w:val="both"/>
      </w:pPr>
      <w:proofErr w:type="gramStart"/>
      <w:r>
        <w:lastRenderedPageBreak/>
        <w:t>Рсуб.1 = (</w:t>
      </w:r>
      <w:proofErr w:type="spellStart"/>
      <w:r>
        <w:t>Туст</w:t>
      </w:r>
      <w:proofErr w:type="spellEnd"/>
      <w:r>
        <w:t>.</w:t>
      </w:r>
      <w:proofErr w:type="gramEnd"/>
      <w:r>
        <w:t xml:space="preserve"> - </w:t>
      </w:r>
      <w:proofErr w:type="gramStart"/>
      <w:r>
        <w:t xml:space="preserve">Т уст.2 - Т плата) * </w:t>
      </w:r>
      <w:proofErr w:type="spellStart"/>
      <w:r>
        <w:t>Vнас</w:t>
      </w:r>
      <w:proofErr w:type="spellEnd"/>
      <w:r>
        <w:t>., где:</w:t>
      </w:r>
      <w:proofErr w:type="gramEnd"/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ind w:firstLine="540"/>
        <w:jc w:val="both"/>
      </w:pPr>
      <w:proofErr w:type="gramStart"/>
      <w:r>
        <w:t>Р</w:t>
      </w:r>
      <w:proofErr w:type="gramEnd"/>
      <w:r>
        <w:t xml:space="preserve"> суб.1 - расчетный размер Субсидии на возмещение недополученных доходов Организации, возникающих в связи с реализацией услуг по утилизации (захоронению) твердых бытовых отходов по населению по тарифам, установленным приказом Региональной службы по тарифам, без учета платы за негативное воздействие на окружающую среду, руб.;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ind w:firstLine="540"/>
        <w:jc w:val="both"/>
      </w:pPr>
      <w:proofErr w:type="gramStart"/>
      <w:r>
        <w:t>Т уст.2 = (</w:t>
      </w:r>
      <w:proofErr w:type="spellStart"/>
      <w:r>
        <w:t>Туст</w:t>
      </w:r>
      <w:proofErr w:type="spellEnd"/>
      <w:r>
        <w:t>.</w:t>
      </w:r>
      <w:proofErr w:type="gramEnd"/>
      <w:r>
        <w:t xml:space="preserve"> - Туст.1), где: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ind w:firstLine="540"/>
        <w:jc w:val="both"/>
      </w:pPr>
      <w:r>
        <w:t>Т уст.2 - доля тарифа на утилизацию (захоронение) твердых бытовых отходов, приходящаяся на плату за негативное воздействие на окружающую среду, в соответствии с тарифом, установленным на расчетный год приказом Региональной службы по тарифам, без учета налога на добавленную стоимость (руб./м3);</w:t>
      </w:r>
    </w:p>
    <w:p w:rsidR="009A78F1" w:rsidRDefault="009A78F1">
      <w:pPr>
        <w:pStyle w:val="ConsPlusNormal"/>
        <w:ind w:firstLine="540"/>
        <w:jc w:val="both"/>
      </w:pPr>
      <w:r>
        <w:t>Туст.1 - тариф на утилизацию (захоронение) твердых бытовых отходов без учета платы за негативное воздействие на окружающую среду, в соответствии с тарифом, установленным на расчетный год приказом Региональной службы по тарифам (руб./м3), без учета налога на добавленную стоимость.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center"/>
        <w:outlineLvl w:val="1"/>
      </w:pPr>
      <w:r>
        <w:t xml:space="preserve">5. Порядок возврата Субсидии в бюджет </w:t>
      </w:r>
      <w:proofErr w:type="spellStart"/>
      <w:r>
        <w:t>Кондинского</w:t>
      </w:r>
      <w:proofErr w:type="spellEnd"/>
      <w:r>
        <w:t xml:space="preserve"> района</w:t>
      </w:r>
    </w:p>
    <w:p w:rsidR="009A78F1" w:rsidRDefault="009A78F1">
      <w:pPr>
        <w:pStyle w:val="ConsPlusNormal"/>
        <w:jc w:val="center"/>
      </w:pPr>
      <w:r>
        <w:t>в случае нарушений, установленных при их предоставлении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ind w:firstLine="540"/>
        <w:jc w:val="both"/>
      </w:pPr>
      <w:r>
        <w:t xml:space="preserve">5.1. Субсидии на возмещение недополученных доходов и затрат, перечисленные Организации, подлежат возврату в бюджет </w:t>
      </w:r>
      <w:proofErr w:type="spellStart"/>
      <w:r>
        <w:t>Кондинского</w:t>
      </w:r>
      <w:proofErr w:type="spellEnd"/>
      <w:r>
        <w:t xml:space="preserve"> района в случаях:</w:t>
      </w:r>
    </w:p>
    <w:p w:rsidR="009A78F1" w:rsidRDefault="009A78F1">
      <w:pPr>
        <w:pStyle w:val="ConsPlusNormal"/>
        <w:ind w:firstLine="540"/>
        <w:jc w:val="both"/>
      </w:pPr>
      <w:r>
        <w:t>5.1.1. Неиспользования либо неполного использования Субсидии на возмещение недополученных доходов и затрат.</w:t>
      </w:r>
    </w:p>
    <w:p w:rsidR="009A78F1" w:rsidRDefault="009A78F1">
      <w:pPr>
        <w:pStyle w:val="ConsPlusNormal"/>
        <w:ind w:firstLine="540"/>
        <w:jc w:val="both"/>
      </w:pPr>
      <w:r>
        <w:t>5.1.2. Нарушения условий (в том числе нецелевое использование Субсидии), установленных договором на предоставление Субсидии на возмещение недополученных доходов и затрат.</w:t>
      </w:r>
    </w:p>
    <w:p w:rsidR="009A78F1" w:rsidRDefault="009A78F1">
      <w:pPr>
        <w:pStyle w:val="ConsPlusNormal"/>
        <w:ind w:firstLine="540"/>
        <w:jc w:val="both"/>
      </w:pPr>
      <w:r>
        <w:t xml:space="preserve">5.2. Руководитель Организации несет персональную ответственность за нецелевое использование бюджетных средств, а также за достоверность предоставляемых в Уполномоченный орган сведений и документов. В случае использования бюджетных средств не по целевому назначению Организация обязана возвратить в бюджет </w:t>
      </w:r>
      <w:proofErr w:type="spellStart"/>
      <w:r>
        <w:t>Кондинского</w:t>
      </w:r>
      <w:proofErr w:type="spellEnd"/>
      <w:r>
        <w:t xml:space="preserve"> района использованные не по целевому назначению средства в срок, установленный Уполномоченным органом.</w:t>
      </w:r>
    </w:p>
    <w:p w:rsidR="009A78F1" w:rsidRDefault="009A78F1">
      <w:pPr>
        <w:pStyle w:val="ConsPlusNormal"/>
        <w:ind w:firstLine="540"/>
        <w:jc w:val="both"/>
      </w:pPr>
      <w:r>
        <w:t xml:space="preserve">5.3. Уполномоченный орган при соблюдении </w:t>
      </w:r>
      <w:hyperlink w:anchor="P133" w:history="1">
        <w:r>
          <w:rPr>
            <w:color w:val="0000FF"/>
          </w:rPr>
          <w:t>пункта 3.18 раздела 3</w:t>
        </w:r>
      </w:hyperlink>
      <w:r>
        <w:t xml:space="preserve"> настоящего Порядка принимает решение о возврате излишне перечисленных средств и направляет получателю Субсидии требование о возврате суммы Субсидии.</w:t>
      </w:r>
    </w:p>
    <w:p w:rsidR="009A78F1" w:rsidRDefault="009A78F1">
      <w:pPr>
        <w:pStyle w:val="ConsPlusNormal"/>
        <w:ind w:firstLine="540"/>
        <w:jc w:val="both"/>
      </w:pPr>
      <w:r>
        <w:t>Организация в течение 7 (семи) календарных дней со дня получения требования о возврате Субсидии обязана произвести возврат Субсидии в полном объеме.</w:t>
      </w:r>
    </w:p>
    <w:p w:rsidR="009A78F1" w:rsidRDefault="009A78F1">
      <w:pPr>
        <w:pStyle w:val="ConsPlusNormal"/>
        <w:ind w:firstLine="540"/>
        <w:jc w:val="both"/>
      </w:pPr>
      <w:r>
        <w:t>5.4. В случае невыполнения добровольно требования о возврате суммы Субсидии, взыскание средств Субсидии осуществляется в судебном порядке в соответствии с законодательством Российской Федерации.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center"/>
        <w:outlineLvl w:val="1"/>
      </w:pPr>
      <w:r>
        <w:t>6. Порядок возврата в текущем финансовом году получателем</w:t>
      </w:r>
    </w:p>
    <w:p w:rsidR="009A78F1" w:rsidRDefault="009A78F1">
      <w:pPr>
        <w:pStyle w:val="ConsPlusNormal"/>
        <w:jc w:val="center"/>
      </w:pPr>
      <w:r>
        <w:t xml:space="preserve">Субсидии остатков Субсидии, не использованных в </w:t>
      </w:r>
      <w:proofErr w:type="gramStart"/>
      <w:r>
        <w:t>отчетном</w:t>
      </w:r>
      <w:proofErr w:type="gramEnd"/>
    </w:p>
    <w:p w:rsidR="009A78F1" w:rsidRDefault="009A78F1">
      <w:pPr>
        <w:pStyle w:val="ConsPlusNormal"/>
        <w:jc w:val="center"/>
      </w:pPr>
      <w:proofErr w:type="gramStart"/>
      <w:r>
        <w:t>финансовом году, в случаях, предусмотренных соглашениями</w:t>
      </w:r>
      <w:proofErr w:type="gramEnd"/>
    </w:p>
    <w:p w:rsidR="009A78F1" w:rsidRDefault="009A78F1">
      <w:pPr>
        <w:pStyle w:val="ConsPlusNormal"/>
        <w:jc w:val="center"/>
      </w:pPr>
      <w:r>
        <w:t>(договорами) о предоставлении субсидии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ind w:firstLine="540"/>
        <w:jc w:val="both"/>
      </w:pPr>
      <w:r>
        <w:t xml:space="preserve">В соответствии с </w:t>
      </w:r>
      <w:hyperlink w:anchor="P63" w:history="1">
        <w:r>
          <w:rPr>
            <w:color w:val="0000FF"/>
          </w:rPr>
          <w:t>пунктами 3.1</w:t>
        </w:r>
      </w:hyperlink>
      <w:r>
        <w:t xml:space="preserve">, </w:t>
      </w:r>
      <w:hyperlink w:anchor="P115" w:history="1">
        <w:r>
          <w:rPr>
            <w:color w:val="0000FF"/>
          </w:rPr>
          <w:t>3.8</w:t>
        </w:r>
      </w:hyperlink>
      <w:r>
        <w:t xml:space="preserve"> настоящего Порядка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соглашениями (договорами) о предоставлении субсидии, не предусмотрен.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center"/>
        <w:outlineLvl w:val="1"/>
      </w:pPr>
      <w:r>
        <w:t>7. Положение об осуществлении Уполномоченным органом</w:t>
      </w:r>
    </w:p>
    <w:p w:rsidR="009A78F1" w:rsidRDefault="009A78F1">
      <w:pPr>
        <w:pStyle w:val="ConsPlusNormal"/>
        <w:jc w:val="center"/>
      </w:pPr>
      <w:r>
        <w:t xml:space="preserve">и (или) органами </w:t>
      </w:r>
      <w:proofErr w:type="gramStart"/>
      <w:r>
        <w:t>государственного</w:t>
      </w:r>
      <w:proofErr w:type="gramEnd"/>
      <w:r>
        <w:t xml:space="preserve"> (муниципального)</w:t>
      </w:r>
    </w:p>
    <w:p w:rsidR="009A78F1" w:rsidRDefault="009A78F1">
      <w:pPr>
        <w:pStyle w:val="ConsPlusNormal"/>
        <w:jc w:val="center"/>
      </w:pPr>
      <w:r>
        <w:lastRenderedPageBreak/>
        <w:t>финансового контроля проверок соблюдения получателями</w:t>
      </w:r>
    </w:p>
    <w:p w:rsidR="009A78F1" w:rsidRDefault="009A78F1">
      <w:pPr>
        <w:pStyle w:val="ConsPlusNormal"/>
        <w:jc w:val="center"/>
      </w:pPr>
      <w:r>
        <w:t>субсидии условий, целей и порядка их предоставления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ind w:firstLine="540"/>
        <w:jc w:val="both"/>
      </w:pPr>
      <w:r>
        <w:t xml:space="preserve">7.1. </w:t>
      </w:r>
      <w:proofErr w:type="gramStart"/>
      <w:r>
        <w:t>Контроль за</w:t>
      </w:r>
      <w:proofErr w:type="gramEnd"/>
      <w:r>
        <w:t xml:space="preserve"> правильностью и обоснованностью размера заявленных бюджетных средств Организациями, а также за целевым использованием субсидии осуществляется Уполномоченным органом и (или) органами государственного (муниципального) финансового контроля в соответствии с Бюджетным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9A78F1" w:rsidRDefault="009A78F1">
      <w:pPr>
        <w:pStyle w:val="ConsPlusNormal"/>
        <w:ind w:firstLine="540"/>
        <w:jc w:val="both"/>
      </w:pPr>
      <w:r>
        <w:t>7.2. Уполномоченный орган осуществляет обязательную проверку соблюдения условий, целей и порядка предоставления субсидии Организациями в соответствии с настоящим Порядком.</w:t>
      </w:r>
    </w:p>
    <w:p w:rsidR="009A78F1" w:rsidRDefault="009A78F1">
      <w:pPr>
        <w:pStyle w:val="ConsPlusNormal"/>
        <w:ind w:firstLine="540"/>
        <w:jc w:val="both"/>
      </w:pPr>
      <w:r>
        <w:t xml:space="preserve">7.3. Для проведения проверки (ревизии) Организации обязаны представить проверяющим все первичные документы, связанные с предоставлением субсидии из бюджета </w:t>
      </w:r>
      <w:proofErr w:type="spellStart"/>
      <w:r>
        <w:t>Кондинского</w:t>
      </w:r>
      <w:proofErr w:type="spellEnd"/>
      <w:r>
        <w:t xml:space="preserve"> района.</w:t>
      </w:r>
    </w:p>
    <w:p w:rsidR="009A78F1" w:rsidRDefault="009A78F1">
      <w:pPr>
        <w:pStyle w:val="ConsPlusNormal"/>
        <w:ind w:firstLine="540"/>
        <w:jc w:val="both"/>
      </w:pPr>
      <w:r>
        <w:t xml:space="preserve">7.4. Нецелевое использование денежных средств, предоставленных в виде субсидий, влечет применение мер ответственности, предусмотренных Бюджетным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right"/>
        <w:outlineLvl w:val="1"/>
      </w:pPr>
      <w:r>
        <w:t>Приложение 1</w:t>
      </w:r>
    </w:p>
    <w:p w:rsidR="009A78F1" w:rsidRDefault="009A78F1">
      <w:pPr>
        <w:pStyle w:val="ConsPlusNormal"/>
        <w:jc w:val="right"/>
      </w:pPr>
      <w:r>
        <w:t>к Порядку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ind w:firstLine="540"/>
        <w:jc w:val="both"/>
      </w:pPr>
      <w:r>
        <w:t>На официальном бланке</w:t>
      </w:r>
    </w:p>
    <w:p w:rsidR="009A78F1" w:rsidRDefault="009A78F1">
      <w:pPr>
        <w:sectPr w:rsidR="009A78F1" w:rsidSect="00096E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Title"/>
        <w:jc w:val="center"/>
      </w:pPr>
      <w:bookmarkStart w:id="24" w:name="P204"/>
      <w:bookmarkEnd w:id="24"/>
      <w:r>
        <w:t>Информационная карта организации</w:t>
      </w:r>
    </w:p>
    <w:p w:rsidR="009A78F1" w:rsidRDefault="009A7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4365"/>
      </w:tblGrid>
      <w:tr w:rsidR="009A78F1">
        <w:tc>
          <w:tcPr>
            <w:tcW w:w="5216" w:type="dxa"/>
          </w:tcPr>
          <w:p w:rsidR="009A78F1" w:rsidRDefault="009A78F1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365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5216" w:type="dxa"/>
          </w:tcPr>
          <w:p w:rsidR="009A78F1" w:rsidRDefault="009A78F1">
            <w:pPr>
              <w:pStyle w:val="ConsPlusNormal"/>
            </w:pPr>
            <w:r>
              <w:t>Сокращенное наименование</w:t>
            </w:r>
          </w:p>
        </w:tc>
        <w:tc>
          <w:tcPr>
            <w:tcW w:w="4365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5216" w:type="dxa"/>
          </w:tcPr>
          <w:p w:rsidR="009A78F1" w:rsidRDefault="009A78F1">
            <w:pPr>
              <w:pStyle w:val="ConsPlusNormal"/>
            </w:pPr>
            <w:r>
              <w:t>Адрес регистрации</w:t>
            </w:r>
          </w:p>
        </w:tc>
        <w:tc>
          <w:tcPr>
            <w:tcW w:w="4365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5216" w:type="dxa"/>
          </w:tcPr>
          <w:p w:rsidR="009A78F1" w:rsidRDefault="009A78F1">
            <w:pPr>
              <w:pStyle w:val="ConsPlusNormal"/>
            </w:pPr>
            <w:r>
              <w:t>Адрес фактического местонахождения</w:t>
            </w:r>
          </w:p>
        </w:tc>
        <w:tc>
          <w:tcPr>
            <w:tcW w:w="4365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5216" w:type="dxa"/>
          </w:tcPr>
          <w:p w:rsidR="009A78F1" w:rsidRDefault="009A78F1">
            <w:pPr>
              <w:pStyle w:val="ConsPlusNormal"/>
            </w:pPr>
            <w:r>
              <w:t>ОГРН</w:t>
            </w:r>
          </w:p>
        </w:tc>
        <w:tc>
          <w:tcPr>
            <w:tcW w:w="4365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5216" w:type="dxa"/>
          </w:tcPr>
          <w:p w:rsidR="009A78F1" w:rsidRDefault="009A78F1">
            <w:pPr>
              <w:pStyle w:val="ConsPlusNormal"/>
            </w:pPr>
            <w:r>
              <w:t>Дата присвоения ОГРН</w:t>
            </w:r>
          </w:p>
        </w:tc>
        <w:tc>
          <w:tcPr>
            <w:tcW w:w="4365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5216" w:type="dxa"/>
          </w:tcPr>
          <w:p w:rsidR="009A78F1" w:rsidRDefault="009A78F1">
            <w:pPr>
              <w:pStyle w:val="ConsPlusNormal"/>
            </w:pPr>
            <w:r>
              <w:t>ИНН/КПП</w:t>
            </w:r>
          </w:p>
        </w:tc>
        <w:tc>
          <w:tcPr>
            <w:tcW w:w="4365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5216" w:type="dxa"/>
          </w:tcPr>
          <w:p w:rsidR="009A78F1" w:rsidRDefault="00666A04">
            <w:pPr>
              <w:pStyle w:val="ConsPlusNormal"/>
            </w:pPr>
            <w:hyperlink r:id="rId22" w:history="1">
              <w:r w:rsidR="009A78F1">
                <w:rPr>
                  <w:color w:val="0000FF"/>
                </w:rPr>
                <w:t>ОКФС</w:t>
              </w:r>
            </w:hyperlink>
          </w:p>
        </w:tc>
        <w:tc>
          <w:tcPr>
            <w:tcW w:w="4365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5216" w:type="dxa"/>
          </w:tcPr>
          <w:p w:rsidR="009A78F1" w:rsidRDefault="00666A04">
            <w:pPr>
              <w:pStyle w:val="ConsPlusNormal"/>
            </w:pPr>
            <w:hyperlink r:id="rId23" w:history="1">
              <w:r w:rsidR="009A78F1">
                <w:rPr>
                  <w:color w:val="0000FF"/>
                </w:rPr>
                <w:t>ОКОПФ</w:t>
              </w:r>
            </w:hyperlink>
          </w:p>
        </w:tc>
        <w:tc>
          <w:tcPr>
            <w:tcW w:w="4365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5216" w:type="dxa"/>
          </w:tcPr>
          <w:p w:rsidR="009A78F1" w:rsidRDefault="00666A04">
            <w:pPr>
              <w:pStyle w:val="ConsPlusNormal"/>
            </w:pPr>
            <w:hyperlink r:id="rId24" w:history="1">
              <w:r w:rsidR="009A78F1">
                <w:rPr>
                  <w:color w:val="0000FF"/>
                </w:rPr>
                <w:t>ОКВЭД</w:t>
              </w:r>
            </w:hyperlink>
          </w:p>
        </w:tc>
        <w:tc>
          <w:tcPr>
            <w:tcW w:w="4365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5216" w:type="dxa"/>
          </w:tcPr>
          <w:p w:rsidR="009A78F1" w:rsidRDefault="009A78F1">
            <w:pPr>
              <w:pStyle w:val="ConsPlusNormal"/>
            </w:pPr>
            <w:r>
              <w:t>ОКПО</w:t>
            </w:r>
          </w:p>
        </w:tc>
        <w:tc>
          <w:tcPr>
            <w:tcW w:w="4365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5216" w:type="dxa"/>
          </w:tcPr>
          <w:p w:rsidR="009A78F1" w:rsidRDefault="009A78F1">
            <w:pPr>
              <w:pStyle w:val="ConsPlusNormal"/>
            </w:pPr>
            <w:r>
              <w:t>Электронный адрес</w:t>
            </w:r>
          </w:p>
        </w:tc>
        <w:tc>
          <w:tcPr>
            <w:tcW w:w="4365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5216" w:type="dxa"/>
          </w:tcPr>
          <w:p w:rsidR="009A78F1" w:rsidRDefault="009A78F1">
            <w:pPr>
              <w:pStyle w:val="ConsPlusNormal"/>
            </w:pPr>
            <w:r>
              <w:t>Электронная страница</w:t>
            </w:r>
          </w:p>
        </w:tc>
        <w:tc>
          <w:tcPr>
            <w:tcW w:w="4365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5216" w:type="dxa"/>
          </w:tcPr>
          <w:p w:rsidR="009A78F1" w:rsidRDefault="009A78F1">
            <w:pPr>
              <w:pStyle w:val="ConsPlusNormal"/>
            </w:pPr>
            <w:r>
              <w:t>Банковские реквизиты</w:t>
            </w:r>
          </w:p>
        </w:tc>
        <w:tc>
          <w:tcPr>
            <w:tcW w:w="4365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5216" w:type="dxa"/>
          </w:tcPr>
          <w:p w:rsidR="009A78F1" w:rsidRDefault="009A78F1">
            <w:pPr>
              <w:pStyle w:val="ConsPlusNormal"/>
            </w:pPr>
            <w:r>
              <w:t>Основной вид деятельности</w:t>
            </w:r>
          </w:p>
        </w:tc>
        <w:tc>
          <w:tcPr>
            <w:tcW w:w="4365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5216" w:type="dxa"/>
          </w:tcPr>
          <w:p w:rsidR="009A78F1" w:rsidRDefault="009A78F1">
            <w:pPr>
              <w:pStyle w:val="ConsPlusNormal"/>
            </w:pPr>
            <w:r>
              <w:t>Телефон, факс</w:t>
            </w:r>
          </w:p>
        </w:tc>
        <w:tc>
          <w:tcPr>
            <w:tcW w:w="4365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5216" w:type="dxa"/>
          </w:tcPr>
          <w:p w:rsidR="009A78F1" w:rsidRDefault="009A78F1">
            <w:pPr>
              <w:pStyle w:val="ConsPlusNormal"/>
            </w:pPr>
            <w:r>
              <w:t>Руководитель</w:t>
            </w:r>
          </w:p>
        </w:tc>
        <w:tc>
          <w:tcPr>
            <w:tcW w:w="4365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5216" w:type="dxa"/>
          </w:tcPr>
          <w:p w:rsidR="009A78F1" w:rsidRDefault="009A78F1">
            <w:pPr>
              <w:pStyle w:val="ConsPlusNormal"/>
            </w:pPr>
            <w:r>
              <w:lastRenderedPageBreak/>
              <w:t>Главный бухгалтер</w:t>
            </w:r>
          </w:p>
        </w:tc>
        <w:tc>
          <w:tcPr>
            <w:tcW w:w="4365" w:type="dxa"/>
          </w:tcPr>
          <w:p w:rsidR="009A78F1" w:rsidRDefault="009A78F1">
            <w:pPr>
              <w:pStyle w:val="ConsPlusNormal"/>
            </w:pPr>
          </w:p>
        </w:tc>
      </w:tr>
    </w:tbl>
    <w:p w:rsidR="009A78F1" w:rsidRDefault="009A78F1">
      <w:pPr>
        <w:pStyle w:val="ConsPlusNormal"/>
        <w:jc w:val="both"/>
      </w:pPr>
    </w:p>
    <w:p w:rsidR="009A78F1" w:rsidRDefault="009A78F1">
      <w:pPr>
        <w:pStyle w:val="ConsPlusNonformat"/>
        <w:jc w:val="both"/>
      </w:pPr>
      <w:r>
        <w:t>Руководитель ___________________ __________________________________________</w:t>
      </w:r>
    </w:p>
    <w:p w:rsidR="009A78F1" w:rsidRDefault="009A78F1">
      <w:pPr>
        <w:pStyle w:val="ConsPlusNonformat"/>
        <w:jc w:val="both"/>
      </w:pPr>
      <w:r>
        <w:t xml:space="preserve">                  (подпись)                (расшифровка подписи)</w:t>
      </w:r>
    </w:p>
    <w:p w:rsidR="009A78F1" w:rsidRDefault="009A78F1">
      <w:pPr>
        <w:pStyle w:val="ConsPlusNonformat"/>
        <w:jc w:val="both"/>
      </w:pPr>
    </w:p>
    <w:p w:rsidR="009A78F1" w:rsidRDefault="009A78F1">
      <w:pPr>
        <w:pStyle w:val="ConsPlusNonformat"/>
        <w:jc w:val="both"/>
      </w:pPr>
    </w:p>
    <w:p w:rsidR="009A78F1" w:rsidRDefault="009A78F1">
      <w:pPr>
        <w:pStyle w:val="ConsPlusNonformat"/>
        <w:jc w:val="both"/>
      </w:pPr>
      <w:r>
        <w:t>М.П.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right"/>
        <w:outlineLvl w:val="1"/>
      </w:pPr>
      <w:r>
        <w:t>Приложение 2</w:t>
      </w:r>
    </w:p>
    <w:p w:rsidR="009A78F1" w:rsidRDefault="009A78F1">
      <w:pPr>
        <w:pStyle w:val="ConsPlusNormal"/>
        <w:jc w:val="right"/>
      </w:pPr>
      <w:r>
        <w:t>к Порядку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nformat"/>
        <w:jc w:val="both"/>
      </w:pPr>
      <w:bookmarkStart w:id="25" w:name="P256"/>
      <w:bookmarkEnd w:id="25"/>
      <w:r>
        <w:t xml:space="preserve">           Расчет субсидии на возмещение недополученных доходов</w:t>
      </w:r>
    </w:p>
    <w:p w:rsidR="009A78F1" w:rsidRDefault="009A78F1">
      <w:pPr>
        <w:pStyle w:val="ConsPlusNonformat"/>
        <w:jc w:val="both"/>
      </w:pPr>
      <w:r>
        <w:t xml:space="preserve">       </w:t>
      </w:r>
      <w:proofErr w:type="gramStart"/>
      <w:r>
        <w:t>по __________________________________ за</w:t>
      </w:r>
      <w:proofErr w:type="gramEnd"/>
      <w:r>
        <w:t xml:space="preserve"> __________ 20__ год</w:t>
      </w:r>
    </w:p>
    <w:p w:rsidR="009A78F1" w:rsidRDefault="009A78F1">
      <w:pPr>
        <w:pStyle w:val="ConsPlusNonformat"/>
        <w:jc w:val="both"/>
      </w:pPr>
      <w:r>
        <w:t xml:space="preserve">              (наименование предприятия)      (отчетный период)</w:t>
      </w:r>
    </w:p>
    <w:p w:rsidR="009A78F1" w:rsidRDefault="009A78F1">
      <w:pPr>
        <w:pStyle w:val="ConsPlusNonformat"/>
        <w:jc w:val="both"/>
      </w:pPr>
      <w:r>
        <w:t xml:space="preserve">                (</w:t>
      </w:r>
      <w:hyperlink w:anchor="P139" w:history="1">
        <w:r>
          <w:rPr>
            <w:color w:val="0000FF"/>
          </w:rPr>
          <w:t>подпункты 4.1.1</w:t>
        </w:r>
      </w:hyperlink>
      <w:r>
        <w:t xml:space="preserve">, </w:t>
      </w:r>
      <w:hyperlink w:anchor="P141" w:history="1">
        <w:r>
          <w:rPr>
            <w:color w:val="0000FF"/>
          </w:rPr>
          <w:t>4.2.1</w:t>
        </w:r>
      </w:hyperlink>
      <w:r>
        <w:t xml:space="preserve"> настоящего Порядка)</w:t>
      </w:r>
    </w:p>
    <w:p w:rsidR="009A78F1" w:rsidRDefault="009A7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778"/>
        <w:gridCol w:w="1247"/>
        <w:gridCol w:w="567"/>
        <w:gridCol w:w="850"/>
        <w:gridCol w:w="737"/>
        <w:gridCol w:w="907"/>
        <w:gridCol w:w="907"/>
        <w:gridCol w:w="1247"/>
        <w:gridCol w:w="1247"/>
        <w:gridCol w:w="1134"/>
        <w:gridCol w:w="1247"/>
      </w:tblGrid>
      <w:tr w:rsidR="009A78F1">
        <w:tc>
          <w:tcPr>
            <w:tcW w:w="737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8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247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 xml:space="preserve">Норматив накопления твердых бытовых отходов м3/год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2154" w:type="dxa"/>
            <w:gridSpan w:val="3"/>
          </w:tcPr>
          <w:p w:rsidR="009A78F1" w:rsidRDefault="009A78F1">
            <w:pPr>
              <w:pStyle w:val="ConsPlusNormal"/>
              <w:jc w:val="center"/>
            </w:pPr>
            <w:r>
              <w:t>Отпуск услуг по утилизации твердых бытовых отходов</w:t>
            </w:r>
          </w:p>
        </w:tc>
        <w:tc>
          <w:tcPr>
            <w:tcW w:w="907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>Установленный тариф (Т уст.) руб./м3</w:t>
            </w:r>
          </w:p>
        </w:tc>
        <w:tc>
          <w:tcPr>
            <w:tcW w:w="907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>Плата населения (</w:t>
            </w:r>
            <w:proofErr w:type="spellStart"/>
            <w:r>
              <w:t>Тплата</w:t>
            </w:r>
            <w:proofErr w:type="spellEnd"/>
            <w:r>
              <w:t>), руб./м3</w:t>
            </w:r>
          </w:p>
        </w:tc>
        <w:tc>
          <w:tcPr>
            <w:tcW w:w="1247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>Отклонение между установленным тарифом и платой населения, рублей</w:t>
            </w:r>
          </w:p>
        </w:tc>
        <w:tc>
          <w:tcPr>
            <w:tcW w:w="1247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>Расчет возмещения недополученных доходов, рублей</w:t>
            </w:r>
          </w:p>
        </w:tc>
        <w:tc>
          <w:tcPr>
            <w:tcW w:w="1134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>Профинансировано с начала года, рублей</w:t>
            </w:r>
          </w:p>
        </w:tc>
        <w:tc>
          <w:tcPr>
            <w:tcW w:w="1247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 xml:space="preserve">Отклонение ("+" перефинансирование; </w:t>
            </w:r>
            <w:proofErr w:type="gramStart"/>
            <w:r>
              <w:t>"-</w:t>
            </w:r>
            <w:proofErr w:type="gramEnd"/>
            <w:r>
              <w:t>" недофинансирование), рублей</w:t>
            </w:r>
          </w:p>
        </w:tc>
      </w:tr>
      <w:tr w:rsidR="009A78F1">
        <w:tc>
          <w:tcPr>
            <w:tcW w:w="737" w:type="dxa"/>
            <w:vMerge/>
          </w:tcPr>
          <w:p w:rsidR="009A78F1" w:rsidRDefault="009A78F1"/>
        </w:tc>
        <w:tc>
          <w:tcPr>
            <w:tcW w:w="2778" w:type="dxa"/>
            <w:vMerge/>
          </w:tcPr>
          <w:p w:rsidR="009A78F1" w:rsidRDefault="009A78F1"/>
        </w:tc>
        <w:tc>
          <w:tcPr>
            <w:tcW w:w="1247" w:type="dxa"/>
            <w:vMerge/>
          </w:tcPr>
          <w:p w:rsidR="009A78F1" w:rsidRDefault="009A78F1"/>
        </w:tc>
        <w:tc>
          <w:tcPr>
            <w:tcW w:w="567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  <w:gridSpan w:val="2"/>
          </w:tcPr>
          <w:p w:rsidR="009A78F1" w:rsidRDefault="009A78F1">
            <w:pPr>
              <w:pStyle w:val="ConsPlusNormal"/>
              <w:jc w:val="center"/>
            </w:pPr>
            <w:r>
              <w:t>в том числе население</w:t>
            </w:r>
          </w:p>
        </w:tc>
        <w:tc>
          <w:tcPr>
            <w:tcW w:w="907" w:type="dxa"/>
            <w:vMerge/>
          </w:tcPr>
          <w:p w:rsidR="009A78F1" w:rsidRDefault="009A78F1"/>
        </w:tc>
        <w:tc>
          <w:tcPr>
            <w:tcW w:w="907" w:type="dxa"/>
            <w:vMerge/>
          </w:tcPr>
          <w:p w:rsidR="009A78F1" w:rsidRDefault="009A78F1"/>
        </w:tc>
        <w:tc>
          <w:tcPr>
            <w:tcW w:w="1247" w:type="dxa"/>
            <w:vMerge/>
          </w:tcPr>
          <w:p w:rsidR="009A78F1" w:rsidRDefault="009A78F1"/>
        </w:tc>
        <w:tc>
          <w:tcPr>
            <w:tcW w:w="1247" w:type="dxa"/>
            <w:vMerge/>
          </w:tcPr>
          <w:p w:rsidR="009A78F1" w:rsidRDefault="009A78F1"/>
        </w:tc>
        <w:tc>
          <w:tcPr>
            <w:tcW w:w="1134" w:type="dxa"/>
            <w:vMerge/>
          </w:tcPr>
          <w:p w:rsidR="009A78F1" w:rsidRDefault="009A78F1"/>
        </w:tc>
        <w:tc>
          <w:tcPr>
            <w:tcW w:w="1247" w:type="dxa"/>
            <w:vMerge/>
          </w:tcPr>
          <w:p w:rsidR="009A78F1" w:rsidRDefault="009A78F1"/>
        </w:tc>
      </w:tr>
      <w:tr w:rsidR="009A78F1">
        <w:tc>
          <w:tcPr>
            <w:tcW w:w="737" w:type="dxa"/>
            <w:vMerge/>
          </w:tcPr>
          <w:p w:rsidR="009A78F1" w:rsidRDefault="009A78F1"/>
        </w:tc>
        <w:tc>
          <w:tcPr>
            <w:tcW w:w="2778" w:type="dxa"/>
            <w:vMerge/>
          </w:tcPr>
          <w:p w:rsidR="009A78F1" w:rsidRDefault="009A78F1"/>
        </w:tc>
        <w:tc>
          <w:tcPr>
            <w:tcW w:w="1247" w:type="dxa"/>
            <w:vMerge/>
          </w:tcPr>
          <w:p w:rsidR="009A78F1" w:rsidRDefault="009A78F1"/>
        </w:tc>
        <w:tc>
          <w:tcPr>
            <w:tcW w:w="567" w:type="dxa"/>
            <w:vMerge/>
          </w:tcPr>
          <w:p w:rsidR="009A78F1" w:rsidRDefault="009A78F1"/>
        </w:tc>
        <w:tc>
          <w:tcPr>
            <w:tcW w:w="850" w:type="dxa"/>
          </w:tcPr>
          <w:p w:rsidR="009A78F1" w:rsidRDefault="009A78F1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37" w:type="dxa"/>
          </w:tcPr>
          <w:p w:rsidR="009A78F1" w:rsidRDefault="009A78F1">
            <w:pPr>
              <w:pStyle w:val="ConsPlusNormal"/>
              <w:jc w:val="center"/>
            </w:pPr>
            <w:r>
              <w:t>м3</w:t>
            </w:r>
          </w:p>
        </w:tc>
        <w:tc>
          <w:tcPr>
            <w:tcW w:w="907" w:type="dxa"/>
            <w:vMerge/>
          </w:tcPr>
          <w:p w:rsidR="009A78F1" w:rsidRDefault="009A78F1"/>
        </w:tc>
        <w:tc>
          <w:tcPr>
            <w:tcW w:w="907" w:type="dxa"/>
            <w:vMerge/>
          </w:tcPr>
          <w:p w:rsidR="009A78F1" w:rsidRDefault="009A78F1"/>
        </w:tc>
        <w:tc>
          <w:tcPr>
            <w:tcW w:w="1247" w:type="dxa"/>
            <w:vMerge/>
          </w:tcPr>
          <w:p w:rsidR="009A78F1" w:rsidRDefault="009A78F1"/>
        </w:tc>
        <w:tc>
          <w:tcPr>
            <w:tcW w:w="1247" w:type="dxa"/>
            <w:vMerge/>
          </w:tcPr>
          <w:p w:rsidR="009A78F1" w:rsidRDefault="009A78F1"/>
        </w:tc>
        <w:tc>
          <w:tcPr>
            <w:tcW w:w="1134" w:type="dxa"/>
            <w:vMerge/>
          </w:tcPr>
          <w:p w:rsidR="009A78F1" w:rsidRDefault="009A78F1"/>
        </w:tc>
        <w:tc>
          <w:tcPr>
            <w:tcW w:w="1247" w:type="dxa"/>
            <w:vMerge/>
          </w:tcPr>
          <w:p w:rsidR="009A78F1" w:rsidRDefault="009A78F1"/>
        </w:tc>
      </w:tr>
      <w:tr w:rsidR="009A78F1">
        <w:tc>
          <w:tcPr>
            <w:tcW w:w="737" w:type="dxa"/>
          </w:tcPr>
          <w:p w:rsidR="009A78F1" w:rsidRDefault="009A78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A78F1" w:rsidRDefault="009A78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A78F1" w:rsidRDefault="009A78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9A78F1" w:rsidRDefault="009A78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9A78F1" w:rsidRDefault="009A78F1">
            <w:pPr>
              <w:pStyle w:val="ConsPlusNormal"/>
              <w:jc w:val="center"/>
            </w:pPr>
            <w:bookmarkStart w:id="26" w:name="P280"/>
            <w:bookmarkEnd w:id="26"/>
            <w:r>
              <w:t>6</w:t>
            </w:r>
          </w:p>
        </w:tc>
        <w:tc>
          <w:tcPr>
            <w:tcW w:w="907" w:type="dxa"/>
          </w:tcPr>
          <w:p w:rsidR="009A78F1" w:rsidRDefault="009A78F1">
            <w:pPr>
              <w:pStyle w:val="ConsPlusNormal"/>
              <w:jc w:val="center"/>
            </w:pPr>
            <w:bookmarkStart w:id="27" w:name="P281"/>
            <w:bookmarkEnd w:id="27"/>
            <w:r>
              <w:t>7</w:t>
            </w:r>
          </w:p>
        </w:tc>
        <w:tc>
          <w:tcPr>
            <w:tcW w:w="907" w:type="dxa"/>
          </w:tcPr>
          <w:p w:rsidR="009A78F1" w:rsidRDefault="009A78F1">
            <w:pPr>
              <w:pStyle w:val="ConsPlusNormal"/>
              <w:jc w:val="center"/>
            </w:pPr>
            <w:bookmarkStart w:id="28" w:name="P282"/>
            <w:bookmarkEnd w:id="28"/>
            <w:r>
              <w:t>8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bookmarkStart w:id="29" w:name="P283"/>
            <w:bookmarkEnd w:id="29"/>
            <w:r>
              <w:t>9 (</w:t>
            </w:r>
            <w:hyperlink w:anchor="P281" w:history="1">
              <w:r>
                <w:rPr>
                  <w:color w:val="0000FF"/>
                </w:rPr>
                <w:t>гр. 7</w:t>
              </w:r>
            </w:hyperlink>
            <w:r>
              <w:t xml:space="preserve"> - </w:t>
            </w:r>
            <w:hyperlink w:anchor="P282" w:history="1">
              <w:r>
                <w:rPr>
                  <w:color w:val="0000FF"/>
                </w:rPr>
                <w:t>гр. 8</w:t>
              </w:r>
            </w:hyperlink>
            <w:r>
              <w:t>)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bookmarkStart w:id="30" w:name="P284"/>
            <w:bookmarkEnd w:id="30"/>
            <w:r>
              <w:t>10 (</w:t>
            </w:r>
            <w:hyperlink w:anchor="P283" w:history="1">
              <w:r>
                <w:rPr>
                  <w:color w:val="0000FF"/>
                </w:rPr>
                <w:t>гр. 9</w:t>
              </w:r>
            </w:hyperlink>
            <w:r>
              <w:t xml:space="preserve"> * </w:t>
            </w:r>
            <w:hyperlink w:anchor="P280" w:history="1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bookmarkStart w:id="31" w:name="P285"/>
            <w:bookmarkEnd w:id="31"/>
            <w:r>
              <w:t>11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r>
              <w:t>12 (</w:t>
            </w:r>
            <w:hyperlink w:anchor="P285" w:history="1">
              <w:r>
                <w:rPr>
                  <w:color w:val="0000FF"/>
                </w:rPr>
                <w:t>гр. 11</w:t>
              </w:r>
            </w:hyperlink>
            <w:r>
              <w:t xml:space="preserve"> - </w:t>
            </w:r>
            <w:hyperlink w:anchor="P284" w:history="1">
              <w:r>
                <w:rPr>
                  <w:color w:val="0000FF"/>
                </w:rPr>
                <w:t>гр. 10</w:t>
              </w:r>
            </w:hyperlink>
            <w:r>
              <w:t>)</w:t>
            </w:r>
          </w:p>
        </w:tc>
      </w:tr>
      <w:tr w:rsidR="009A78F1"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2778" w:type="dxa"/>
          </w:tcPr>
          <w:p w:rsidR="009A78F1" w:rsidRDefault="009A78F1">
            <w:pPr>
              <w:pStyle w:val="ConsPlusNormal"/>
            </w:pPr>
            <w:r>
              <w:t>Утилизация твердых бытовых отходов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r>
              <w:t>м3</w:t>
            </w:r>
          </w:p>
        </w:tc>
        <w:tc>
          <w:tcPr>
            <w:tcW w:w="56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85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2778" w:type="dxa"/>
          </w:tcPr>
          <w:p w:rsidR="009A78F1" w:rsidRDefault="009A78F1">
            <w:pPr>
              <w:pStyle w:val="ConsPlusNormal"/>
            </w:pPr>
            <w:r>
              <w:t>в т.ч.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56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85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2778" w:type="dxa"/>
          </w:tcPr>
          <w:p w:rsidR="009A78F1" w:rsidRDefault="009A78F1">
            <w:pPr>
              <w:pStyle w:val="ConsPlusNormal"/>
            </w:pPr>
            <w:proofErr w:type="spellStart"/>
            <w:r>
              <w:t>гп</w:t>
            </w:r>
            <w:proofErr w:type="spellEnd"/>
            <w:r>
              <w:t>. Междуреченский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56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85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2778" w:type="dxa"/>
          </w:tcPr>
          <w:p w:rsidR="009A78F1" w:rsidRDefault="009A78F1">
            <w:pPr>
              <w:pStyle w:val="ConsPlusNormal"/>
            </w:pPr>
            <w:r>
              <w:t>благоустроенный жилой фонд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56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85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2778" w:type="dxa"/>
          </w:tcPr>
          <w:p w:rsidR="009A78F1" w:rsidRDefault="009A78F1">
            <w:pPr>
              <w:pStyle w:val="ConsPlusNormal"/>
            </w:pPr>
            <w:r>
              <w:t>неблагоустроенный жилой фонд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56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85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2778" w:type="dxa"/>
          </w:tcPr>
          <w:p w:rsidR="009A78F1" w:rsidRDefault="009A78F1">
            <w:pPr>
              <w:pStyle w:val="ConsPlusNormal"/>
            </w:pPr>
            <w:proofErr w:type="spellStart"/>
            <w:r>
              <w:t>гп</w:t>
            </w:r>
            <w:proofErr w:type="spellEnd"/>
            <w:r>
              <w:t xml:space="preserve">. </w:t>
            </w:r>
            <w:proofErr w:type="spellStart"/>
            <w:r>
              <w:t>Мортка</w:t>
            </w:r>
            <w:proofErr w:type="spellEnd"/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56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85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2778" w:type="dxa"/>
          </w:tcPr>
          <w:p w:rsidR="009A78F1" w:rsidRDefault="009A78F1">
            <w:pPr>
              <w:pStyle w:val="ConsPlusNormal"/>
            </w:pPr>
            <w:r>
              <w:t>благоустроенный жилой фонд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56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85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2778" w:type="dxa"/>
          </w:tcPr>
          <w:p w:rsidR="009A78F1" w:rsidRDefault="009A78F1">
            <w:pPr>
              <w:pStyle w:val="ConsPlusNormal"/>
            </w:pPr>
            <w:r>
              <w:t>неблагоустроенный жилой фонд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56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85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2778" w:type="dxa"/>
          </w:tcPr>
          <w:p w:rsidR="009A78F1" w:rsidRDefault="009A78F1">
            <w:pPr>
              <w:pStyle w:val="ConsPlusNormal"/>
            </w:pPr>
            <w:proofErr w:type="spellStart"/>
            <w:r>
              <w:t>сп</w:t>
            </w:r>
            <w:proofErr w:type="spellEnd"/>
            <w:r>
              <w:t xml:space="preserve">. </w:t>
            </w:r>
            <w:proofErr w:type="spellStart"/>
            <w:r>
              <w:t>Леуши</w:t>
            </w:r>
            <w:proofErr w:type="spellEnd"/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56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85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2778" w:type="dxa"/>
          </w:tcPr>
          <w:p w:rsidR="009A78F1" w:rsidRDefault="009A78F1">
            <w:pPr>
              <w:pStyle w:val="ConsPlusNormal"/>
            </w:pPr>
            <w:r>
              <w:t>благоустроенный жилой фонд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56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85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2778" w:type="dxa"/>
          </w:tcPr>
          <w:p w:rsidR="009A78F1" w:rsidRDefault="009A78F1">
            <w:pPr>
              <w:pStyle w:val="ConsPlusNormal"/>
            </w:pPr>
            <w:r>
              <w:t>неблагоустроенный жилой фонд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56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85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2778" w:type="dxa"/>
          </w:tcPr>
          <w:p w:rsidR="009A78F1" w:rsidRDefault="009A78F1">
            <w:pPr>
              <w:pStyle w:val="ConsPlusNormal"/>
            </w:pPr>
            <w:r>
              <w:t>Итого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56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85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73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0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</w:tr>
    </w:tbl>
    <w:p w:rsidR="009A78F1" w:rsidRDefault="009A78F1">
      <w:pPr>
        <w:pStyle w:val="ConsPlusNormal"/>
        <w:jc w:val="both"/>
      </w:pPr>
    </w:p>
    <w:p w:rsidR="009A78F1" w:rsidRDefault="009A78F1">
      <w:pPr>
        <w:pStyle w:val="ConsPlusNonformat"/>
        <w:jc w:val="both"/>
      </w:pPr>
      <w:r>
        <w:t>*доля тарифа, приходящаяся на негативное воздействие</w:t>
      </w:r>
    </w:p>
    <w:p w:rsidR="009A78F1" w:rsidRDefault="009A78F1">
      <w:pPr>
        <w:pStyle w:val="ConsPlusNonformat"/>
        <w:jc w:val="both"/>
      </w:pPr>
      <w:r>
        <w:t>Руководитель предприятия  ________________________ (Ф.И.О.)</w:t>
      </w:r>
    </w:p>
    <w:p w:rsidR="009A78F1" w:rsidRDefault="009A78F1">
      <w:pPr>
        <w:pStyle w:val="ConsPlusNonformat"/>
        <w:jc w:val="both"/>
      </w:pPr>
      <w:r>
        <w:t>Исполнитель:              ________________________ (Ф.И.О.)</w:t>
      </w:r>
    </w:p>
    <w:p w:rsidR="009A78F1" w:rsidRDefault="009A78F1">
      <w:pPr>
        <w:pStyle w:val="ConsPlusNonformat"/>
        <w:jc w:val="both"/>
      </w:pPr>
      <w:r>
        <w:t>Контактный телефон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right"/>
        <w:outlineLvl w:val="1"/>
      </w:pPr>
      <w:r>
        <w:t>Приложение 3</w:t>
      </w:r>
    </w:p>
    <w:p w:rsidR="009A78F1" w:rsidRDefault="009A78F1">
      <w:pPr>
        <w:pStyle w:val="ConsPlusNormal"/>
        <w:jc w:val="right"/>
      </w:pPr>
      <w:r>
        <w:t>к Порядку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nformat"/>
        <w:jc w:val="both"/>
      </w:pPr>
      <w:bookmarkStart w:id="32" w:name="P444"/>
      <w:bookmarkEnd w:id="32"/>
      <w:r>
        <w:t xml:space="preserve">               Расчет размера субсидии на возмещение затрат</w:t>
      </w:r>
    </w:p>
    <w:p w:rsidR="009A78F1" w:rsidRDefault="009A78F1">
      <w:pPr>
        <w:pStyle w:val="ConsPlusNonformat"/>
        <w:jc w:val="both"/>
      </w:pPr>
      <w:r>
        <w:t xml:space="preserve">               за негативное воздействие на окружающую среду</w:t>
      </w:r>
    </w:p>
    <w:p w:rsidR="009A78F1" w:rsidRDefault="009A78F1">
      <w:pPr>
        <w:pStyle w:val="ConsPlusNonformat"/>
        <w:jc w:val="both"/>
      </w:pPr>
      <w:r>
        <w:t xml:space="preserve">       </w:t>
      </w:r>
      <w:proofErr w:type="gramStart"/>
      <w:r>
        <w:t>по ________________________________ за</w:t>
      </w:r>
      <w:proofErr w:type="gramEnd"/>
      <w:r>
        <w:t xml:space="preserve"> ____________ 20__ год</w:t>
      </w:r>
    </w:p>
    <w:p w:rsidR="009A78F1" w:rsidRDefault="009A78F1">
      <w:pPr>
        <w:pStyle w:val="ConsPlusNonformat"/>
        <w:jc w:val="both"/>
      </w:pPr>
      <w:r>
        <w:t xml:space="preserve">             (наименование предприятия)      (отчетный период)</w:t>
      </w:r>
    </w:p>
    <w:p w:rsidR="009A78F1" w:rsidRDefault="009A78F1">
      <w:pPr>
        <w:pStyle w:val="ConsPlusNonformat"/>
        <w:jc w:val="both"/>
      </w:pPr>
      <w:r>
        <w:t xml:space="preserve">                    (</w:t>
      </w:r>
      <w:hyperlink w:anchor="P139" w:history="1">
        <w:r>
          <w:rPr>
            <w:color w:val="0000FF"/>
          </w:rPr>
          <w:t>подпункт 4.1.2</w:t>
        </w:r>
      </w:hyperlink>
      <w:r>
        <w:t xml:space="preserve"> настоящего Порядка)</w:t>
      </w:r>
    </w:p>
    <w:p w:rsidR="009A78F1" w:rsidRDefault="009A7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1191"/>
        <w:gridCol w:w="840"/>
        <w:gridCol w:w="960"/>
        <w:gridCol w:w="964"/>
        <w:gridCol w:w="1247"/>
        <w:gridCol w:w="1095"/>
        <w:gridCol w:w="1018"/>
        <w:gridCol w:w="1077"/>
        <w:gridCol w:w="1134"/>
        <w:gridCol w:w="1247"/>
      </w:tblGrid>
      <w:tr w:rsidR="009A78F1">
        <w:tc>
          <w:tcPr>
            <w:tcW w:w="2778" w:type="dxa"/>
          </w:tcPr>
          <w:p w:rsidR="009A78F1" w:rsidRDefault="009A78F1">
            <w:pPr>
              <w:pStyle w:val="ConsPlusNormal"/>
              <w:jc w:val="center"/>
            </w:pPr>
            <w:r>
              <w:t>Утилизация твердых бытовых отходов</w:t>
            </w:r>
          </w:p>
        </w:tc>
        <w:tc>
          <w:tcPr>
            <w:tcW w:w="1191" w:type="dxa"/>
          </w:tcPr>
          <w:p w:rsidR="009A78F1" w:rsidRDefault="009A78F1">
            <w:pPr>
              <w:pStyle w:val="ConsPlusNormal"/>
              <w:jc w:val="center"/>
            </w:pPr>
            <w:r>
              <w:t xml:space="preserve">Норматив накопления твердых бытовых отходов м3/год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840" w:type="dxa"/>
          </w:tcPr>
          <w:p w:rsidR="009A78F1" w:rsidRDefault="009A78F1">
            <w:pPr>
              <w:pStyle w:val="ConsPlusNormal"/>
              <w:jc w:val="center"/>
            </w:pPr>
            <w:r>
              <w:t>Объем по населению, м3</w:t>
            </w:r>
          </w:p>
        </w:tc>
        <w:tc>
          <w:tcPr>
            <w:tcW w:w="960" w:type="dxa"/>
          </w:tcPr>
          <w:p w:rsidR="009A78F1" w:rsidRDefault="009A78F1">
            <w:pPr>
              <w:pStyle w:val="ConsPlusNormal"/>
              <w:jc w:val="center"/>
            </w:pPr>
            <w:r>
              <w:t>Переводной коэффициент (1 т. = 0,25 м3)</w:t>
            </w:r>
          </w:p>
        </w:tc>
        <w:tc>
          <w:tcPr>
            <w:tcW w:w="964" w:type="dxa"/>
          </w:tcPr>
          <w:p w:rsidR="009A78F1" w:rsidRDefault="009A78F1">
            <w:pPr>
              <w:pStyle w:val="ConsPlusNormal"/>
              <w:jc w:val="center"/>
            </w:pPr>
            <w:r>
              <w:t xml:space="preserve">Объем по населению, </w:t>
            </w:r>
            <w:proofErr w:type="gramStart"/>
            <w:r>
              <w:t>т</w:t>
            </w:r>
            <w:proofErr w:type="gramEnd"/>
          </w:p>
          <w:p w:rsidR="009A78F1" w:rsidRDefault="00666A04">
            <w:pPr>
              <w:pStyle w:val="ConsPlusNormal"/>
              <w:jc w:val="center"/>
            </w:pPr>
            <w:hyperlink w:anchor="P464" w:history="1">
              <w:r w:rsidR="009A78F1">
                <w:rPr>
                  <w:color w:val="0000FF"/>
                </w:rPr>
                <w:t>гр. 3</w:t>
              </w:r>
            </w:hyperlink>
            <w:r w:rsidR="009A78F1">
              <w:t xml:space="preserve"> * </w:t>
            </w:r>
            <w:hyperlink w:anchor="P465" w:history="1">
              <w:r w:rsidR="009A78F1">
                <w:rPr>
                  <w:color w:val="0000FF"/>
                </w:rPr>
                <w:t>гр. 4</w:t>
              </w:r>
            </w:hyperlink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r>
              <w:t>Норматив платы за размещение отходов, руб./</w:t>
            </w:r>
            <w:proofErr w:type="gramStart"/>
            <w:r>
              <w:t>т</w:t>
            </w:r>
            <w:proofErr w:type="gramEnd"/>
          </w:p>
        </w:tc>
        <w:tc>
          <w:tcPr>
            <w:tcW w:w="1095" w:type="dxa"/>
          </w:tcPr>
          <w:p w:rsidR="009A78F1" w:rsidRDefault="009A78F1">
            <w:pPr>
              <w:pStyle w:val="ConsPlusNormal"/>
              <w:jc w:val="center"/>
            </w:pPr>
            <w:r>
              <w:t>Коэффициент экологической значимости</w:t>
            </w:r>
          </w:p>
        </w:tc>
        <w:tc>
          <w:tcPr>
            <w:tcW w:w="1018" w:type="dxa"/>
          </w:tcPr>
          <w:p w:rsidR="009A78F1" w:rsidRDefault="009A78F1">
            <w:pPr>
              <w:pStyle w:val="ConsPlusNormal"/>
              <w:jc w:val="center"/>
            </w:pPr>
            <w:r>
              <w:t>Дополнительный коэффициент N 2</w:t>
            </w:r>
          </w:p>
        </w:tc>
        <w:tc>
          <w:tcPr>
            <w:tcW w:w="1077" w:type="dxa"/>
          </w:tcPr>
          <w:p w:rsidR="009A78F1" w:rsidRDefault="009A78F1">
            <w:pPr>
              <w:pStyle w:val="ConsPlusNormal"/>
              <w:jc w:val="center"/>
            </w:pPr>
            <w:r>
              <w:t>Коэффициент, учитывающий инфляцию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r>
              <w:t xml:space="preserve">Коэффициент </w:t>
            </w:r>
            <w:proofErr w:type="gramStart"/>
            <w:r>
              <w:t>места расположения объекта размещения отходов</w:t>
            </w:r>
            <w:proofErr w:type="gramEnd"/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r>
              <w:t>Размер платы за негативное воздействие на окружающую среду (</w:t>
            </w:r>
            <w:hyperlink w:anchor="P466" w:history="1">
              <w:r>
                <w:rPr>
                  <w:color w:val="0000FF"/>
                </w:rPr>
                <w:t>гр. 5</w:t>
              </w:r>
            </w:hyperlink>
            <w:r>
              <w:t xml:space="preserve"> * </w:t>
            </w:r>
            <w:hyperlink w:anchor="P467" w:history="1">
              <w:r>
                <w:rPr>
                  <w:color w:val="0000FF"/>
                </w:rPr>
                <w:t>гр. 6</w:t>
              </w:r>
            </w:hyperlink>
            <w:r>
              <w:t xml:space="preserve"> * </w:t>
            </w:r>
            <w:hyperlink w:anchor="P468" w:history="1">
              <w:r>
                <w:rPr>
                  <w:color w:val="0000FF"/>
                </w:rPr>
                <w:t>гр. 7</w:t>
              </w:r>
            </w:hyperlink>
            <w:r>
              <w:t xml:space="preserve"> * </w:t>
            </w:r>
            <w:hyperlink w:anchor="P469" w:history="1">
              <w:r>
                <w:rPr>
                  <w:color w:val="0000FF"/>
                </w:rPr>
                <w:t>гр. 8</w:t>
              </w:r>
            </w:hyperlink>
            <w:r>
              <w:t xml:space="preserve"> * </w:t>
            </w:r>
            <w:hyperlink w:anchor="P470" w:history="1">
              <w:r>
                <w:rPr>
                  <w:color w:val="0000FF"/>
                </w:rPr>
                <w:t>гр. 9</w:t>
              </w:r>
            </w:hyperlink>
            <w:r>
              <w:t xml:space="preserve"> * </w:t>
            </w:r>
            <w:hyperlink w:anchor="P471" w:history="1">
              <w:r>
                <w:rPr>
                  <w:color w:val="0000FF"/>
                </w:rPr>
                <w:t>гр. 10</w:t>
              </w:r>
            </w:hyperlink>
            <w:r>
              <w:t>)</w:t>
            </w:r>
          </w:p>
        </w:tc>
      </w:tr>
      <w:tr w:rsidR="009A78F1">
        <w:tc>
          <w:tcPr>
            <w:tcW w:w="2778" w:type="dxa"/>
          </w:tcPr>
          <w:p w:rsidR="009A78F1" w:rsidRDefault="009A78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A78F1" w:rsidRDefault="009A78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9A78F1" w:rsidRDefault="009A78F1">
            <w:pPr>
              <w:pStyle w:val="ConsPlusNormal"/>
              <w:jc w:val="center"/>
            </w:pPr>
            <w:bookmarkStart w:id="33" w:name="P464"/>
            <w:bookmarkEnd w:id="33"/>
            <w:r>
              <w:t>3</w:t>
            </w:r>
          </w:p>
        </w:tc>
        <w:tc>
          <w:tcPr>
            <w:tcW w:w="960" w:type="dxa"/>
          </w:tcPr>
          <w:p w:rsidR="009A78F1" w:rsidRDefault="009A78F1">
            <w:pPr>
              <w:pStyle w:val="ConsPlusNormal"/>
              <w:jc w:val="center"/>
            </w:pPr>
            <w:bookmarkStart w:id="34" w:name="P465"/>
            <w:bookmarkEnd w:id="34"/>
            <w:r>
              <w:t>4</w:t>
            </w:r>
          </w:p>
        </w:tc>
        <w:tc>
          <w:tcPr>
            <w:tcW w:w="964" w:type="dxa"/>
          </w:tcPr>
          <w:p w:rsidR="009A78F1" w:rsidRDefault="009A78F1">
            <w:pPr>
              <w:pStyle w:val="ConsPlusNormal"/>
              <w:jc w:val="center"/>
            </w:pPr>
            <w:bookmarkStart w:id="35" w:name="P466"/>
            <w:bookmarkEnd w:id="35"/>
            <w:r>
              <w:t>5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bookmarkStart w:id="36" w:name="P467"/>
            <w:bookmarkEnd w:id="36"/>
            <w:r>
              <w:t>6</w:t>
            </w:r>
          </w:p>
        </w:tc>
        <w:tc>
          <w:tcPr>
            <w:tcW w:w="1095" w:type="dxa"/>
          </w:tcPr>
          <w:p w:rsidR="009A78F1" w:rsidRDefault="009A78F1">
            <w:pPr>
              <w:pStyle w:val="ConsPlusNormal"/>
              <w:jc w:val="center"/>
            </w:pPr>
            <w:bookmarkStart w:id="37" w:name="P468"/>
            <w:bookmarkEnd w:id="37"/>
            <w:r>
              <w:t>7</w:t>
            </w:r>
          </w:p>
        </w:tc>
        <w:tc>
          <w:tcPr>
            <w:tcW w:w="1018" w:type="dxa"/>
          </w:tcPr>
          <w:p w:rsidR="009A78F1" w:rsidRDefault="009A78F1">
            <w:pPr>
              <w:pStyle w:val="ConsPlusNormal"/>
              <w:jc w:val="center"/>
            </w:pPr>
            <w:bookmarkStart w:id="38" w:name="P469"/>
            <w:bookmarkEnd w:id="38"/>
            <w:r>
              <w:t>8</w:t>
            </w:r>
          </w:p>
        </w:tc>
        <w:tc>
          <w:tcPr>
            <w:tcW w:w="1077" w:type="dxa"/>
          </w:tcPr>
          <w:p w:rsidR="009A78F1" w:rsidRDefault="009A78F1">
            <w:pPr>
              <w:pStyle w:val="ConsPlusNormal"/>
              <w:jc w:val="center"/>
            </w:pPr>
            <w:bookmarkStart w:id="39" w:name="P470"/>
            <w:bookmarkEnd w:id="39"/>
            <w:r>
              <w:t>9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bookmarkStart w:id="40" w:name="P471"/>
            <w:bookmarkEnd w:id="40"/>
            <w:r>
              <w:t>10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r>
              <w:t>11</w:t>
            </w:r>
          </w:p>
        </w:tc>
      </w:tr>
      <w:tr w:rsidR="009A78F1">
        <w:tc>
          <w:tcPr>
            <w:tcW w:w="2778" w:type="dxa"/>
          </w:tcPr>
          <w:p w:rsidR="009A78F1" w:rsidRDefault="009A78F1">
            <w:pPr>
              <w:pStyle w:val="ConsPlusNormal"/>
            </w:pPr>
            <w:proofErr w:type="spellStart"/>
            <w:r>
              <w:t>гп</w:t>
            </w:r>
            <w:proofErr w:type="spellEnd"/>
            <w:r>
              <w:t>. Междуреченский</w:t>
            </w: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84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95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18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7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2778" w:type="dxa"/>
          </w:tcPr>
          <w:p w:rsidR="009A78F1" w:rsidRDefault="009A78F1">
            <w:pPr>
              <w:pStyle w:val="ConsPlusNormal"/>
            </w:pPr>
            <w:r>
              <w:t>благоустроенный жилой фонд</w:t>
            </w:r>
          </w:p>
        </w:tc>
        <w:tc>
          <w:tcPr>
            <w:tcW w:w="1191" w:type="dxa"/>
          </w:tcPr>
          <w:p w:rsidR="009A78F1" w:rsidRDefault="009A78F1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84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95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18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7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2778" w:type="dxa"/>
          </w:tcPr>
          <w:p w:rsidR="009A78F1" w:rsidRDefault="009A78F1">
            <w:pPr>
              <w:pStyle w:val="ConsPlusNormal"/>
            </w:pPr>
            <w:r>
              <w:t>неблагоустроенный жилой фонд</w:t>
            </w:r>
          </w:p>
        </w:tc>
        <w:tc>
          <w:tcPr>
            <w:tcW w:w="1191" w:type="dxa"/>
          </w:tcPr>
          <w:p w:rsidR="009A78F1" w:rsidRDefault="009A78F1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84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95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18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7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2778" w:type="dxa"/>
          </w:tcPr>
          <w:p w:rsidR="009A78F1" w:rsidRDefault="009A78F1">
            <w:pPr>
              <w:pStyle w:val="ConsPlusNormal"/>
            </w:pPr>
            <w:proofErr w:type="spellStart"/>
            <w:r>
              <w:t>гп</w:t>
            </w:r>
            <w:proofErr w:type="spellEnd"/>
            <w:r>
              <w:t xml:space="preserve">. </w:t>
            </w:r>
            <w:proofErr w:type="spellStart"/>
            <w:r>
              <w:t>Мортка</w:t>
            </w:r>
            <w:proofErr w:type="spellEnd"/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84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95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18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7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2778" w:type="dxa"/>
          </w:tcPr>
          <w:p w:rsidR="009A78F1" w:rsidRDefault="009A78F1">
            <w:pPr>
              <w:pStyle w:val="ConsPlusNormal"/>
            </w:pPr>
            <w:r>
              <w:t xml:space="preserve">благоустроенный жилой </w:t>
            </w:r>
            <w:r>
              <w:lastRenderedPageBreak/>
              <w:t>фонд</w:t>
            </w:r>
          </w:p>
        </w:tc>
        <w:tc>
          <w:tcPr>
            <w:tcW w:w="1191" w:type="dxa"/>
          </w:tcPr>
          <w:p w:rsidR="009A78F1" w:rsidRDefault="009A78F1">
            <w:pPr>
              <w:pStyle w:val="ConsPlusNormal"/>
              <w:jc w:val="center"/>
            </w:pPr>
            <w:r>
              <w:lastRenderedPageBreak/>
              <w:t>1,18</w:t>
            </w:r>
          </w:p>
        </w:tc>
        <w:tc>
          <w:tcPr>
            <w:tcW w:w="84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95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18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7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2778" w:type="dxa"/>
          </w:tcPr>
          <w:p w:rsidR="009A78F1" w:rsidRDefault="009A78F1">
            <w:pPr>
              <w:pStyle w:val="ConsPlusNormal"/>
            </w:pPr>
            <w:r>
              <w:lastRenderedPageBreak/>
              <w:t>неблагоустроенный жилой фонд</w:t>
            </w:r>
          </w:p>
        </w:tc>
        <w:tc>
          <w:tcPr>
            <w:tcW w:w="1191" w:type="dxa"/>
          </w:tcPr>
          <w:p w:rsidR="009A78F1" w:rsidRDefault="009A78F1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84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95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18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7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2778" w:type="dxa"/>
          </w:tcPr>
          <w:p w:rsidR="009A78F1" w:rsidRDefault="009A78F1">
            <w:pPr>
              <w:pStyle w:val="ConsPlusNormal"/>
            </w:pPr>
            <w:proofErr w:type="spellStart"/>
            <w:r>
              <w:t>сп</w:t>
            </w:r>
            <w:proofErr w:type="spellEnd"/>
            <w:r>
              <w:t xml:space="preserve">. </w:t>
            </w:r>
            <w:proofErr w:type="spellStart"/>
            <w:r>
              <w:t>Леуши</w:t>
            </w:r>
            <w:proofErr w:type="spellEnd"/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84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95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18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7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2778" w:type="dxa"/>
          </w:tcPr>
          <w:p w:rsidR="009A78F1" w:rsidRDefault="009A78F1">
            <w:pPr>
              <w:pStyle w:val="ConsPlusNormal"/>
            </w:pPr>
            <w:r>
              <w:t>благоустроенный жилой фонд</w:t>
            </w:r>
          </w:p>
        </w:tc>
        <w:tc>
          <w:tcPr>
            <w:tcW w:w="1191" w:type="dxa"/>
          </w:tcPr>
          <w:p w:rsidR="009A78F1" w:rsidRDefault="009A78F1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84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95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18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7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2778" w:type="dxa"/>
          </w:tcPr>
          <w:p w:rsidR="009A78F1" w:rsidRDefault="009A78F1">
            <w:pPr>
              <w:pStyle w:val="ConsPlusNormal"/>
            </w:pPr>
            <w:r>
              <w:t>неблагоустроенный жилой фонд</w:t>
            </w:r>
          </w:p>
        </w:tc>
        <w:tc>
          <w:tcPr>
            <w:tcW w:w="1191" w:type="dxa"/>
          </w:tcPr>
          <w:p w:rsidR="009A78F1" w:rsidRDefault="009A78F1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84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95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18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7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2778" w:type="dxa"/>
          </w:tcPr>
          <w:p w:rsidR="009A78F1" w:rsidRDefault="009A78F1">
            <w:pPr>
              <w:pStyle w:val="ConsPlusNormal"/>
            </w:pPr>
            <w:r>
              <w:t>Итого</w:t>
            </w: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84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95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18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7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</w:tr>
    </w:tbl>
    <w:p w:rsidR="009A78F1" w:rsidRDefault="009A78F1">
      <w:pPr>
        <w:pStyle w:val="ConsPlusNormal"/>
        <w:jc w:val="both"/>
      </w:pPr>
    </w:p>
    <w:p w:rsidR="009A78F1" w:rsidRDefault="009A78F1">
      <w:pPr>
        <w:pStyle w:val="ConsPlusNonformat"/>
        <w:jc w:val="both"/>
      </w:pPr>
      <w:r>
        <w:t>* для окончательного расчета за 2013 год</w:t>
      </w:r>
    </w:p>
    <w:p w:rsidR="009A78F1" w:rsidRDefault="009A78F1">
      <w:pPr>
        <w:pStyle w:val="ConsPlusNonformat"/>
        <w:jc w:val="both"/>
      </w:pPr>
      <w:r>
        <w:t>Руководитель предприятия ________________________ (Ф.И.О.)</w:t>
      </w:r>
    </w:p>
    <w:p w:rsidR="009A78F1" w:rsidRDefault="009A78F1">
      <w:pPr>
        <w:pStyle w:val="ConsPlusNonformat"/>
        <w:jc w:val="both"/>
      </w:pPr>
      <w:r>
        <w:t>Исполнитель:             ________________________ (Ф.И.О.)</w:t>
      </w:r>
    </w:p>
    <w:p w:rsidR="009A78F1" w:rsidRDefault="009A78F1">
      <w:pPr>
        <w:pStyle w:val="ConsPlusNonformat"/>
        <w:jc w:val="both"/>
      </w:pPr>
      <w:r>
        <w:t>Контактный телефон</w:t>
      </w:r>
    </w:p>
    <w:p w:rsidR="009A78F1" w:rsidRDefault="009A78F1">
      <w:pPr>
        <w:sectPr w:rsidR="009A78F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right"/>
        <w:outlineLvl w:val="1"/>
      </w:pPr>
      <w:r>
        <w:t>Приложение 4</w:t>
      </w:r>
    </w:p>
    <w:p w:rsidR="009A78F1" w:rsidRDefault="009A78F1">
      <w:pPr>
        <w:pStyle w:val="ConsPlusNormal"/>
        <w:jc w:val="right"/>
      </w:pPr>
      <w:r>
        <w:t>к Порядку</w:t>
      </w:r>
    </w:p>
    <w:p w:rsidR="009A78F1" w:rsidRDefault="009A78F1">
      <w:pPr>
        <w:pStyle w:val="ConsPlusNormal"/>
        <w:jc w:val="center"/>
      </w:pPr>
    </w:p>
    <w:p w:rsidR="009A78F1" w:rsidRDefault="009A78F1">
      <w:pPr>
        <w:pStyle w:val="ConsPlusNormal"/>
        <w:jc w:val="center"/>
      </w:pPr>
      <w:r>
        <w:t>Список изменяющих документов</w:t>
      </w:r>
    </w:p>
    <w:p w:rsidR="009A78F1" w:rsidRDefault="009A78F1">
      <w:pPr>
        <w:pStyle w:val="ConsPlusNormal"/>
        <w:jc w:val="center"/>
      </w:pPr>
      <w:proofErr w:type="gramStart"/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Кондинского</w:t>
      </w:r>
      <w:proofErr w:type="spellEnd"/>
      <w:r>
        <w:t xml:space="preserve"> района</w:t>
      </w:r>
      <w:proofErr w:type="gramEnd"/>
    </w:p>
    <w:p w:rsidR="009A78F1" w:rsidRDefault="009A78F1">
      <w:pPr>
        <w:pStyle w:val="ConsPlusNormal"/>
        <w:jc w:val="center"/>
      </w:pPr>
      <w:r>
        <w:t>от 21.07.2014 N 1455)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Title"/>
        <w:jc w:val="center"/>
      </w:pPr>
      <w:bookmarkStart w:id="41" w:name="P600"/>
      <w:bookmarkEnd w:id="41"/>
      <w:r>
        <w:t>Расчет субсидии на возмещение недополученных доходов</w:t>
      </w:r>
    </w:p>
    <w:p w:rsidR="009A78F1" w:rsidRDefault="009A78F1">
      <w:pPr>
        <w:pStyle w:val="ConsPlusTitle"/>
        <w:jc w:val="center"/>
      </w:pPr>
      <w:proofErr w:type="gramStart"/>
      <w:r>
        <w:t>по __________________________ за</w:t>
      </w:r>
      <w:proofErr w:type="gramEnd"/>
      <w:r>
        <w:t xml:space="preserve"> ___________ 20 год</w:t>
      </w:r>
    </w:p>
    <w:p w:rsidR="009A78F1" w:rsidRDefault="009A78F1">
      <w:pPr>
        <w:pStyle w:val="ConsPlusTitle"/>
        <w:jc w:val="center"/>
      </w:pPr>
      <w:r>
        <w:t>(наименование предприятия) (отчетный период)</w:t>
      </w:r>
    </w:p>
    <w:p w:rsidR="009A78F1" w:rsidRDefault="009A78F1">
      <w:pPr>
        <w:pStyle w:val="ConsPlusTitle"/>
        <w:jc w:val="center"/>
      </w:pPr>
      <w:r>
        <w:t>(</w:t>
      </w:r>
      <w:hyperlink w:anchor="P156" w:history="1">
        <w:r>
          <w:rPr>
            <w:color w:val="0000FF"/>
          </w:rPr>
          <w:t>подпункт 4.2.2</w:t>
        </w:r>
      </w:hyperlink>
      <w:r>
        <w:t xml:space="preserve"> настоящего Порядка)</w:t>
      </w:r>
    </w:p>
    <w:p w:rsidR="009A78F1" w:rsidRDefault="009A78F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835"/>
        <w:gridCol w:w="1304"/>
        <w:gridCol w:w="850"/>
        <w:gridCol w:w="706"/>
        <w:gridCol w:w="701"/>
        <w:gridCol w:w="1247"/>
        <w:gridCol w:w="1247"/>
        <w:gridCol w:w="1474"/>
        <w:gridCol w:w="1123"/>
        <w:gridCol w:w="1680"/>
        <w:gridCol w:w="1262"/>
        <w:gridCol w:w="1738"/>
      </w:tblGrid>
      <w:tr w:rsidR="009A78F1">
        <w:tc>
          <w:tcPr>
            <w:tcW w:w="624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304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 xml:space="preserve">Норматив накопления твердых бытовых отходов м3/год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2257" w:type="dxa"/>
            <w:gridSpan w:val="3"/>
          </w:tcPr>
          <w:p w:rsidR="009A78F1" w:rsidRDefault="009A78F1">
            <w:pPr>
              <w:pStyle w:val="ConsPlusNormal"/>
              <w:jc w:val="center"/>
            </w:pPr>
            <w:r>
              <w:t>Отпуск услуг по утилизации твердых бытовых отходов</w:t>
            </w:r>
          </w:p>
        </w:tc>
        <w:tc>
          <w:tcPr>
            <w:tcW w:w="1247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>Установленный тариф (Т уст.) руб./м3</w:t>
            </w:r>
          </w:p>
        </w:tc>
        <w:tc>
          <w:tcPr>
            <w:tcW w:w="1247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>Установленный тариф (Т уст.1) руб./м3</w:t>
            </w:r>
          </w:p>
        </w:tc>
        <w:tc>
          <w:tcPr>
            <w:tcW w:w="1474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 xml:space="preserve">Установленный тариф (Т уст.2) </w:t>
            </w:r>
            <w:hyperlink w:anchor="P791" w:history="1">
              <w:r>
                <w:rPr>
                  <w:color w:val="0000FF"/>
                </w:rPr>
                <w:t>&lt;*&gt;</w:t>
              </w:r>
            </w:hyperlink>
            <w:r>
              <w:t xml:space="preserve"> руб./м3</w:t>
            </w:r>
          </w:p>
        </w:tc>
        <w:tc>
          <w:tcPr>
            <w:tcW w:w="1123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>Плата населения (Т плата), руб./м3</w:t>
            </w:r>
          </w:p>
        </w:tc>
        <w:tc>
          <w:tcPr>
            <w:tcW w:w="1680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>Расчет возмещения недополученных доходов, рублей</w:t>
            </w:r>
          </w:p>
        </w:tc>
        <w:tc>
          <w:tcPr>
            <w:tcW w:w="1262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>Профинансировано с начала года, рублей</w:t>
            </w:r>
          </w:p>
        </w:tc>
        <w:tc>
          <w:tcPr>
            <w:tcW w:w="1738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>Отклонени</w:t>
            </w:r>
            <w:proofErr w:type="gramStart"/>
            <w:r>
              <w:t>е(</w:t>
            </w:r>
            <w:proofErr w:type="gramEnd"/>
            <w:r>
              <w:t>"+" перефинансирование; "-" недофинансирование, рублей</w:t>
            </w:r>
          </w:p>
        </w:tc>
      </w:tr>
      <w:tr w:rsidR="009A78F1">
        <w:tc>
          <w:tcPr>
            <w:tcW w:w="624" w:type="dxa"/>
            <w:vMerge/>
          </w:tcPr>
          <w:p w:rsidR="009A78F1" w:rsidRDefault="009A78F1"/>
        </w:tc>
        <w:tc>
          <w:tcPr>
            <w:tcW w:w="2835" w:type="dxa"/>
            <w:vMerge/>
          </w:tcPr>
          <w:p w:rsidR="009A78F1" w:rsidRDefault="009A78F1"/>
        </w:tc>
        <w:tc>
          <w:tcPr>
            <w:tcW w:w="1304" w:type="dxa"/>
            <w:vMerge/>
          </w:tcPr>
          <w:p w:rsidR="009A78F1" w:rsidRDefault="009A78F1"/>
        </w:tc>
        <w:tc>
          <w:tcPr>
            <w:tcW w:w="850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07" w:type="dxa"/>
            <w:gridSpan w:val="2"/>
          </w:tcPr>
          <w:p w:rsidR="009A78F1" w:rsidRDefault="009A78F1">
            <w:pPr>
              <w:pStyle w:val="ConsPlusNormal"/>
              <w:jc w:val="center"/>
            </w:pPr>
            <w:r>
              <w:t>в том числе население</w:t>
            </w:r>
          </w:p>
        </w:tc>
        <w:tc>
          <w:tcPr>
            <w:tcW w:w="1247" w:type="dxa"/>
            <w:vMerge/>
          </w:tcPr>
          <w:p w:rsidR="009A78F1" w:rsidRDefault="009A78F1"/>
        </w:tc>
        <w:tc>
          <w:tcPr>
            <w:tcW w:w="1247" w:type="dxa"/>
            <w:vMerge/>
          </w:tcPr>
          <w:p w:rsidR="009A78F1" w:rsidRDefault="009A78F1"/>
        </w:tc>
        <w:tc>
          <w:tcPr>
            <w:tcW w:w="1474" w:type="dxa"/>
            <w:vMerge/>
          </w:tcPr>
          <w:p w:rsidR="009A78F1" w:rsidRDefault="009A78F1"/>
        </w:tc>
        <w:tc>
          <w:tcPr>
            <w:tcW w:w="1123" w:type="dxa"/>
            <w:vMerge/>
          </w:tcPr>
          <w:p w:rsidR="009A78F1" w:rsidRDefault="009A78F1"/>
        </w:tc>
        <w:tc>
          <w:tcPr>
            <w:tcW w:w="1680" w:type="dxa"/>
            <w:vMerge/>
          </w:tcPr>
          <w:p w:rsidR="009A78F1" w:rsidRDefault="009A78F1"/>
        </w:tc>
        <w:tc>
          <w:tcPr>
            <w:tcW w:w="1262" w:type="dxa"/>
            <w:vMerge/>
          </w:tcPr>
          <w:p w:rsidR="009A78F1" w:rsidRDefault="009A78F1"/>
        </w:tc>
        <w:tc>
          <w:tcPr>
            <w:tcW w:w="1738" w:type="dxa"/>
            <w:vMerge/>
          </w:tcPr>
          <w:p w:rsidR="009A78F1" w:rsidRDefault="009A78F1"/>
        </w:tc>
      </w:tr>
      <w:tr w:rsidR="009A78F1">
        <w:tc>
          <w:tcPr>
            <w:tcW w:w="624" w:type="dxa"/>
            <w:vMerge/>
          </w:tcPr>
          <w:p w:rsidR="009A78F1" w:rsidRDefault="009A78F1"/>
        </w:tc>
        <w:tc>
          <w:tcPr>
            <w:tcW w:w="2835" w:type="dxa"/>
            <w:vMerge/>
          </w:tcPr>
          <w:p w:rsidR="009A78F1" w:rsidRDefault="009A78F1"/>
        </w:tc>
        <w:tc>
          <w:tcPr>
            <w:tcW w:w="1304" w:type="dxa"/>
            <w:vMerge/>
          </w:tcPr>
          <w:p w:rsidR="009A78F1" w:rsidRDefault="009A78F1"/>
        </w:tc>
        <w:tc>
          <w:tcPr>
            <w:tcW w:w="850" w:type="dxa"/>
            <w:vMerge/>
          </w:tcPr>
          <w:p w:rsidR="009A78F1" w:rsidRDefault="009A78F1"/>
        </w:tc>
        <w:tc>
          <w:tcPr>
            <w:tcW w:w="706" w:type="dxa"/>
          </w:tcPr>
          <w:p w:rsidR="009A78F1" w:rsidRDefault="009A78F1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01" w:type="dxa"/>
          </w:tcPr>
          <w:p w:rsidR="009A78F1" w:rsidRDefault="009A78F1">
            <w:pPr>
              <w:pStyle w:val="ConsPlusNormal"/>
              <w:jc w:val="center"/>
            </w:pPr>
            <w:r>
              <w:t>м3</w:t>
            </w:r>
          </w:p>
        </w:tc>
        <w:tc>
          <w:tcPr>
            <w:tcW w:w="1247" w:type="dxa"/>
            <w:vMerge/>
          </w:tcPr>
          <w:p w:rsidR="009A78F1" w:rsidRDefault="009A78F1"/>
        </w:tc>
        <w:tc>
          <w:tcPr>
            <w:tcW w:w="1247" w:type="dxa"/>
            <w:vMerge/>
          </w:tcPr>
          <w:p w:rsidR="009A78F1" w:rsidRDefault="009A78F1"/>
        </w:tc>
        <w:tc>
          <w:tcPr>
            <w:tcW w:w="1474" w:type="dxa"/>
            <w:vMerge/>
          </w:tcPr>
          <w:p w:rsidR="009A78F1" w:rsidRDefault="009A78F1"/>
        </w:tc>
        <w:tc>
          <w:tcPr>
            <w:tcW w:w="1123" w:type="dxa"/>
            <w:vMerge/>
          </w:tcPr>
          <w:p w:rsidR="009A78F1" w:rsidRDefault="009A78F1"/>
        </w:tc>
        <w:tc>
          <w:tcPr>
            <w:tcW w:w="1680" w:type="dxa"/>
            <w:vMerge/>
          </w:tcPr>
          <w:p w:rsidR="009A78F1" w:rsidRDefault="009A78F1"/>
        </w:tc>
        <w:tc>
          <w:tcPr>
            <w:tcW w:w="1262" w:type="dxa"/>
            <w:vMerge/>
          </w:tcPr>
          <w:p w:rsidR="009A78F1" w:rsidRDefault="009A78F1"/>
        </w:tc>
        <w:tc>
          <w:tcPr>
            <w:tcW w:w="1738" w:type="dxa"/>
            <w:vMerge/>
          </w:tcPr>
          <w:p w:rsidR="009A78F1" w:rsidRDefault="009A78F1"/>
        </w:tc>
      </w:tr>
      <w:tr w:rsidR="009A78F1">
        <w:tc>
          <w:tcPr>
            <w:tcW w:w="624" w:type="dxa"/>
          </w:tcPr>
          <w:p w:rsidR="009A78F1" w:rsidRDefault="009A78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9A78F1" w:rsidRDefault="009A78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9A78F1" w:rsidRDefault="009A78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9A78F1" w:rsidRDefault="009A78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9A78F1" w:rsidRDefault="009A78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</w:tcPr>
          <w:p w:rsidR="009A78F1" w:rsidRDefault="009A78F1">
            <w:pPr>
              <w:pStyle w:val="ConsPlusNormal"/>
              <w:jc w:val="center"/>
            </w:pPr>
            <w:bookmarkStart w:id="42" w:name="P625"/>
            <w:bookmarkEnd w:id="42"/>
            <w:r>
              <w:t>6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bookmarkStart w:id="43" w:name="P626"/>
            <w:bookmarkEnd w:id="43"/>
            <w:r>
              <w:t>7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bookmarkStart w:id="44" w:name="P627"/>
            <w:bookmarkEnd w:id="44"/>
            <w:r>
              <w:t>8</w:t>
            </w:r>
          </w:p>
        </w:tc>
        <w:tc>
          <w:tcPr>
            <w:tcW w:w="1474" w:type="dxa"/>
          </w:tcPr>
          <w:p w:rsidR="009A78F1" w:rsidRDefault="009A78F1">
            <w:pPr>
              <w:pStyle w:val="ConsPlusNormal"/>
              <w:jc w:val="center"/>
            </w:pPr>
            <w:bookmarkStart w:id="45" w:name="P628"/>
            <w:bookmarkEnd w:id="45"/>
            <w:r>
              <w:t>9 (</w:t>
            </w:r>
            <w:hyperlink w:anchor="P626" w:history="1">
              <w:r>
                <w:rPr>
                  <w:color w:val="0000FF"/>
                </w:rPr>
                <w:t>гр. 7</w:t>
              </w:r>
            </w:hyperlink>
            <w:r>
              <w:t xml:space="preserve"> - </w:t>
            </w:r>
            <w:hyperlink w:anchor="P627" w:history="1">
              <w:r>
                <w:rPr>
                  <w:color w:val="0000FF"/>
                </w:rPr>
                <w:t>гр. 8</w:t>
              </w:r>
            </w:hyperlink>
            <w:r>
              <w:t>)</w:t>
            </w:r>
          </w:p>
        </w:tc>
        <w:tc>
          <w:tcPr>
            <w:tcW w:w="1123" w:type="dxa"/>
          </w:tcPr>
          <w:p w:rsidR="009A78F1" w:rsidRDefault="009A78F1">
            <w:pPr>
              <w:pStyle w:val="ConsPlusNormal"/>
              <w:jc w:val="center"/>
            </w:pPr>
            <w:bookmarkStart w:id="46" w:name="P629"/>
            <w:bookmarkEnd w:id="46"/>
            <w:r>
              <w:t>10</w:t>
            </w:r>
          </w:p>
        </w:tc>
        <w:tc>
          <w:tcPr>
            <w:tcW w:w="1680" w:type="dxa"/>
          </w:tcPr>
          <w:p w:rsidR="009A78F1" w:rsidRDefault="009A78F1">
            <w:pPr>
              <w:pStyle w:val="ConsPlusNormal"/>
              <w:jc w:val="center"/>
            </w:pPr>
            <w:bookmarkStart w:id="47" w:name="P630"/>
            <w:bookmarkEnd w:id="47"/>
            <w:r>
              <w:t>11 (</w:t>
            </w:r>
            <w:hyperlink w:anchor="P626" w:history="1">
              <w:r>
                <w:rPr>
                  <w:color w:val="0000FF"/>
                </w:rPr>
                <w:t>гр. 7</w:t>
              </w:r>
            </w:hyperlink>
            <w:r>
              <w:t xml:space="preserve"> - </w:t>
            </w:r>
            <w:hyperlink w:anchor="P628" w:history="1">
              <w:r>
                <w:rPr>
                  <w:color w:val="0000FF"/>
                </w:rPr>
                <w:t>гр. 9</w:t>
              </w:r>
            </w:hyperlink>
            <w:r>
              <w:t xml:space="preserve"> - </w:t>
            </w:r>
            <w:hyperlink w:anchor="P629" w:history="1">
              <w:r>
                <w:rPr>
                  <w:color w:val="0000FF"/>
                </w:rPr>
                <w:t>гр. 10</w:t>
              </w:r>
            </w:hyperlink>
            <w:r>
              <w:t xml:space="preserve">) * </w:t>
            </w:r>
            <w:hyperlink w:anchor="P625" w:history="1">
              <w:r>
                <w:rPr>
                  <w:color w:val="0000FF"/>
                </w:rPr>
                <w:t>гр. 6</w:t>
              </w:r>
            </w:hyperlink>
          </w:p>
        </w:tc>
        <w:tc>
          <w:tcPr>
            <w:tcW w:w="1262" w:type="dxa"/>
          </w:tcPr>
          <w:p w:rsidR="009A78F1" w:rsidRDefault="009A78F1">
            <w:pPr>
              <w:pStyle w:val="ConsPlusNormal"/>
              <w:jc w:val="center"/>
            </w:pPr>
            <w:bookmarkStart w:id="48" w:name="P631"/>
            <w:bookmarkEnd w:id="48"/>
            <w:r>
              <w:t>12</w:t>
            </w:r>
          </w:p>
        </w:tc>
        <w:tc>
          <w:tcPr>
            <w:tcW w:w="1738" w:type="dxa"/>
          </w:tcPr>
          <w:p w:rsidR="009A78F1" w:rsidRDefault="009A78F1">
            <w:pPr>
              <w:pStyle w:val="ConsPlusNormal"/>
              <w:jc w:val="center"/>
            </w:pPr>
            <w:r>
              <w:t>13 (</w:t>
            </w:r>
            <w:hyperlink w:anchor="P631" w:history="1">
              <w:r>
                <w:rPr>
                  <w:color w:val="0000FF"/>
                </w:rPr>
                <w:t>гр. 12</w:t>
              </w:r>
            </w:hyperlink>
            <w:r>
              <w:t xml:space="preserve"> - </w:t>
            </w:r>
            <w:hyperlink w:anchor="P630" w:history="1">
              <w:r>
                <w:rPr>
                  <w:color w:val="0000FF"/>
                </w:rPr>
                <w:t>гр. 11</w:t>
              </w:r>
            </w:hyperlink>
            <w:r>
              <w:t>)</w:t>
            </w:r>
          </w:p>
        </w:tc>
      </w:tr>
      <w:tr w:rsidR="009A78F1">
        <w:tc>
          <w:tcPr>
            <w:tcW w:w="62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9A78F1" w:rsidRDefault="009A78F1">
            <w:pPr>
              <w:pStyle w:val="ConsPlusNormal"/>
            </w:pPr>
            <w:r>
              <w:t>Утилизация твердых бытовых отходов</w:t>
            </w:r>
          </w:p>
        </w:tc>
        <w:tc>
          <w:tcPr>
            <w:tcW w:w="1304" w:type="dxa"/>
          </w:tcPr>
          <w:p w:rsidR="009A78F1" w:rsidRDefault="009A78F1">
            <w:pPr>
              <w:pStyle w:val="ConsPlusNormal"/>
              <w:jc w:val="center"/>
            </w:pPr>
            <w:r>
              <w:t>м3</w:t>
            </w:r>
          </w:p>
        </w:tc>
        <w:tc>
          <w:tcPr>
            <w:tcW w:w="85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6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1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123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62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738" w:type="dxa"/>
          </w:tcPr>
          <w:p w:rsidR="009A78F1" w:rsidRDefault="009A78F1">
            <w:pPr>
              <w:pStyle w:val="ConsPlusNormal"/>
              <w:jc w:val="center"/>
            </w:pPr>
          </w:p>
        </w:tc>
      </w:tr>
      <w:tr w:rsidR="009A78F1">
        <w:tc>
          <w:tcPr>
            <w:tcW w:w="62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9A78F1" w:rsidRDefault="009A78F1">
            <w:pPr>
              <w:pStyle w:val="ConsPlusNormal"/>
            </w:pPr>
            <w:r>
              <w:t>в т.ч.</w:t>
            </w:r>
          </w:p>
        </w:tc>
        <w:tc>
          <w:tcPr>
            <w:tcW w:w="130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6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1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123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62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738" w:type="dxa"/>
          </w:tcPr>
          <w:p w:rsidR="009A78F1" w:rsidRDefault="009A78F1">
            <w:pPr>
              <w:pStyle w:val="ConsPlusNormal"/>
              <w:jc w:val="center"/>
            </w:pPr>
          </w:p>
        </w:tc>
      </w:tr>
      <w:tr w:rsidR="009A78F1">
        <w:tc>
          <w:tcPr>
            <w:tcW w:w="62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9A78F1" w:rsidRDefault="009A78F1">
            <w:pPr>
              <w:pStyle w:val="ConsPlusNormal"/>
            </w:pPr>
            <w:proofErr w:type="spellStart"/>
            <w:r>
              <w:t>гп</w:t>
            </w:r>
            <w:proofErr w:type="spellEnd"/>
            <w:r>
              <w:t>. Междуреченский</w:t>
            </w:r>
          </w:p>
        </w:tc>
        <w:tc>
          <w:tcPr>
            <w:tcW w:w="130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6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1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123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62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738" w:type="dxa"/>
          </w:tcPr>
          <w:p w:rsidR="009A78F1" w:rsidRDefault="009A78F1">
            <w:pPr>
              <w:pStyle w:val="ConsPlusNormal"/>
              <w:jc w:val="center"/>
            </w:pPr>
          </w:p>
        </w:tc>
      </w:tr>
      <w:tr w:rsidR="009A78F1">
        <w:tc>
          <w:tcPr>
            <w:tcW w:w="62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9A78F1" w:rsidRDefault="009A78F1">
            <w:pPr>
              <w:pStyle w:val="ConsPlusNormal"/>
            </w:pPr>
            <w:r>
              <w:t>благоустроенный жилой фонд</w:t>
            </w:r>
          </w:p>
        </w:tc>
        <w:tc>
          <w:tcPr>
            <w:tcW w:w="1304" w:type="dxa"/>
          </w:tcPr>
          <w:p w:rsidR="009A78F1" w:rsidRDefault="009A78F1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85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6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1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123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62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738" w:type="dxa"/>
          </w:tcPr>
          <w:p w:rsidR="009A78F1" w:rsidRDefault="009A78F1">
            <w:pPr>
              <w:pStyle w:val="ConsPlusNormal"/>
              <w:jc w:val="center"/>
            </w:pPr>
          </w:p>
        </w:tc>
      </w:tr>
      <w:tr w:rsidR="009A78F1">
        <w:tc>
          <w:tcPr>
            <w:tcW w:w="62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9A78F1" w:rsidRDefault="009A78F1">
            <w:pPr>
              <w:pStyle w:val="ConsPlusNormal"/>
            </w:pPr>
            <w:r>
              <w:t>неблагоустроенный жилой фонд</w:t>
            </w:r>
          </w:p>
        </w:tc>
        <w:tc>
          <w:tcPr>
            <w:tcW w:w="1304" w:type="dxa"/>
          </w:tcPr>
          <w:p w:rsidR="009A78F1" w:rsidRDefault="009A78F1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85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6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1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123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62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738" w:type="dxa"/>
          </w:tcPr>
          <w:p w:rsidR="009A78F1" w:rsidRDefault="009A78F1">
            <w:pPr>
              <w:pStyle w:val="ConsPlusNormal"/>
              <w:jc w:val="center"/>
            </w:pPr>
          </w:p>
        </w:tc>
      </w:tr>
      <w:tr w:rsidR="009A78F1">
        <w:tc>
          <w:tcPr>
            <w:tcW w:w="62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9A78F1" w:rsidRDefault="009A78F1">
            <w:pPr>
              <w:pStyle w:val="ConsPlusNormal"/>
            </w:pPr>
            <w:proofErr w:type="spellStart"/>
            <w:r>
              <w:t>гп</w:t>
            </w:r>
            <w:proofErr w:type="spellEnd"/>
            <w:r>
              <w:t xml:space="preserve">. </w:t>
            </w:r>
            <w:proofErr w:type="spellStart"/>
            <w:r>
              <w:t>Мортка</w:t>
            </w:r>
            <w:proofErr w:type="spellEnd"/>
          </w:p>
        </w:tc>
        <w:tc>
          <w:tcPr>
            <w:tcW w:w="130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6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1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123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62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738" w:type="dxa"/>
          </w:tcPr>
          <w:p w:rsidR="009A78F1" w:rsidRDefault="009A78F1">
            <w:pPr>
              <w:pStyle w:val="ConsPlusNormal"/>
              <w:jc w:val="center"/>
            </w:pPr>
          </w:p>
        </w:tc>
      </w:tr>
      <w:tr w:rsidR="009A78F1">
        <w:tc>
          <w:tcPr>
            <w:tcW w:w="62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9A78F1" w:rsidRDefault="009A78F1">
            <w:pPr>
              <w:pStyle w:val="ConsPlusNormal"/>
            </w:pPr>
            <w:r>
              <w:t>благоустроенный жилой фонд</w:t>
            </w:r>
          </w:p>
        </w:tc>
        <w:tc>
          <w:tcPr>
            <w:tcW w:w="1304" w:type="dxa"/>
          </w:tcPr>
          <w:p w:rsidR="009A78F1" w:rsidRDefault="009A78F1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85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6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1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123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62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738" w:type="dxa"/>
          </w:tcPr>
          <w:p w:rsidR="009A78F1" w:rsidRDefault="009A78F1">
            <w:pPr>
              <w:pStyle w:val="ConsPlusNormal"/>
              <w:jc w:val="center"/>
            </w:pPr>
          </w:p>
        </w:tc>
      </w:tr>
      <w:tr w:rsidR="009A78F1">
        <w:tc>
          <w:tcPr>
            <w:tcW w:w="62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9A78F1" w:rsidRDefault="009A78F1">
            <w:pPr>
              <w:pStyle w:val="ConsPlusNormal"/>
            </w:pPr>
            <w:r>
              <w:t>неблагоустроенный жилой фонд</w:t>
            </w:r>
          </w:p>
        </w:tc>
        <w:tc>
          <w:tcPr>
            <w:tcW w:w="1304" w:type="dxa"/>
          </w:tcPr>
          <w:p w:rsidR="009A78F1" w:rsidRDefault="009A78F1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85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6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1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123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62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738" w:type="dxa"/>
          </w:tcPr>
          <w:p w:rsidR="009A78F1" w:rsidRDefault="009A78F1">
            <w:pPr>
              <w:pStyle w:val="ConsPlusNormal"/>
              <w:jc w:val="center"/>
            </w:pPr>
          </w:p>
        </w:tc>
      </w:tr>
      <w:tr w:rsidR="009A78F1">
        <w:tc>
          <w:tcPr>
            <w:tcW w:w="62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9A78F1" w:rsidRDefault="009A78F1">
            <w:pPr>
              <w:pStyle w:val="ConsPlusNormal"/>
            </w:pPr>
            <w:proofErr w:type="spellStart"/>
            <w:r>
              <w:t>сп</w:t>
            </w:r>
            <w:proofErr w:type="spellEnd"/>
            <w:r>
              <w:t xml:space="preserve">. </w:t>
            </w:r>
            <w:proofErr w:type="spellStart"/>
            <w:r>
              <w:t>Леуши</w:t>
            </w:r>
            <w:proofErr w:type="spellEnd"/>
          </w:p>
        </w:tc>
        <w:tc>
          <w:tcPr>
            <w:tcW w:w="130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6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1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123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62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738" w:type="dxa"/>
          </w:tcPr>
          <w:p w:rsidR="009A78F1" w:rsidRDefault="009A78F1">
            <w:pPr>
              <w:pStyle w:val="ConsPlusNormal"/>
              <w:jc w:val="center"/>
            </w:pPr>
          </w:p>
        </w:tc>
      </w:tr>
      <w:tr w:rsidR="009A78F1">
        <w:tc>
          <w:tcPr>
            <w:tcW w:w="62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9A78F1" w:rsidRDefault="009A78F1">
            <w:pPr>
              <w:pStyle w:val="ConsPlusNormal"/>
            </w:pPr>
            <w:r>
              <w:t>благоустроенный жилой фонд</w:t>
            </w:r>
          </w:p>
        </w:tc>
        <w:tc>
          <w:tcPr>
            <w:tcW w:w="1304" w:type="dxa"/>
          </w:tcPr>
          <w:p w:rsidR="009A78F1" w:rsidRDefault="009A78F1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85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6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1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123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62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738" w:type="dxa"/>
          </w:tcPr>
          <w:p w:rsidR="009A78F1" w:rsidRDefault="009A78F1">
            <w:pPr>
              <w:pStyle w:val="ConsPlusNormal"/>
              <w:jc w:val="center"/>
            </w:pPr>
          </w:p>
        </w:tc>
      </w:tr>
      <w:tr w:rsidR="009A78F1">
        <w:tc>
          <w:tcPr>
            <w:tcW w:w="62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9A78F1" w:rsidRDefault="009A78F1">
            <w:pPr>
              <w:pStyle w:val="ConsPlusNormal"/>
            </w:pPr>
            <w:r>
              <w:t>неблагоустроенный жилой фонд</w:t>
            </w:r>
          </w:p>
        </w:tc>
        <w:tc>
          <w:tcPr>
            <w:tcW w:w="1304" w:type="dxa"/>
          </w:tcPr>
          <w:p w:rsidR="009A78F1" w:rsidRDefault="009A78F1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85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6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1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123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62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738" w:type="dxa"/>
          </w:tcPr>
          <w:p w:rsidR="009A78F1" w:rsidRDefault="009A78F1">
            <w:pPr>
              <w:pStyle w:val="ConsPlusNormal"/>
              <w:jc w:val="center"/>
            </w:pPr>
          </w:p>
        </w:tc>
      </w:tr>
      <w:tr w:rsidR="009A78F1">
        <w:tc>
          <w:tcPr>
            <w:tcW w:w="62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9A78F1" w:rsidRDefault="009A78F1">
            <w:pPr>
              <w:pStyle w:val="ConsPlusNormal"/>
            </w:pPr>
            <w:r>
              <w:t>Итого</w:t>
            </w:r>
          </w:p>
        </w:tc>
        <w:tc>
          <w:tcPr>
            <w:tcW w:w="130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6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701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123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262" w:type="dxa"/>
          </w:tcPr>
          <w:p w:rsidR="009A78F1" w:rsidRDefault="009A78F1">
            <w:pPr>
              <w:pStyle w:val="ConsPlusNormal"/>
              <w:jc w:val="center"/>
            </w:pPr>
          </w:p>
        </w:tc>
        <w:tc>
          <w:tcPr>
            <w:tcW w:w="1738" w:type="dxa"/>
          </w:tcPr>
          <w:p w:rsidR="009A78F1" w:rsidRDefault="009A78F1">
            <w:pPr>
              <w:pStyle w:val="ConsPlusNormal"/>
              <w:jc w:val="center"/>
            </w:pPr>
            <w:r>
              <w:t>---------------</w:t>
            </w:r>
          </w:p>
        </w:tc>
      </w:tr>
    </w:tbl>
    <w:p w:rsidR="009A78F1" w:rsidRDefault="009A78F1">
      <w:pPr>
        <w:pStyle w:val="ConsPlusNormal"/>
      </w:pPr>
    </w:p>
    <w:p w:rsidR="009A78F1" w:rsidRDefault="009A78F1">
      <w:pPr>
        <w:pStyle w:val="ConsPlusNormal"/>
        <w:ind w:firstLine="540"/>
        <w:jc w:val="both"/>
      </w:pPr>
      <w:r>
        <w:t>--------------------------------</w:t>
      </w:r>
    </w:p>
    <w:p w:rsidR="009A78F1" w:rsidRDefault="009A78F1">
      <w:pPr>
        <w:pStyle w:val="ConsPlusNormal"/>
        <w:ind w:firstLine="540"/>
        <w:jc w:val="both"/>
      </w:pPr>
      <w:bookmarkStart w:id="49" w:name="P791"/>
      <w:bookmarkEnd w:id="49"/>
      <w:r>
        <w:t>&lt;*&gt; доля тарифа, приходящаяся на негативное воздействие</w:t>
      </w:r>
    </w:p>
    <w:p w:rsidR="009A78F1" w:rsidRDefault="009A78F1">
      <w:pPr>
        <w:pStyle w:val="ConsPlusNormal"/>
        <w:ind w:firstLine="540"/>
        <w:jc w:val="both"/>
      </w:pPr>
      <w:r>
        <w:t>Руководитель предприятия _________________________ (Ф.И.О.)</w:t>
      </w:r>
    </w:p>
    <w:p w:rsidR="009A78F1" w:rsidRDefault="009A78F1">
      <w:pPr>
        <w:pStyle w:val="ConsPlusNormal"/>
        <w:ind w:firstLine="540"/>
        <w:jc w:val="both"/>
      </w:pPr>
      <w:r>
        <w:t>Исполнитель: _________________________ (Ф.И.О.)</w:t>
      </w:r>
    </w:p>
    <w:p w:rsidR="009A78F1" w:rsidRDefault="009A78F1">
      <w:pPr>
        <w:pStyle w:val="ConsPlusNormal"/>
        <w:ind w:firstLine="540"/>
        <w:jc w:val="both"/>
      </w:pPr>
      <w:r>
        <w:t>Контактный телефон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right"/>
        <w:outlineLvl w:val="1"/>
      </w:pPr>
      <w:r>
        <w:t>Приложение 5</w:t>
      </w:r>
    </w:p>
    <w:p w:rsidR="009A78F1" w:rsidRDefault="009A78F1">
      <w:pPr>
        <w:pStyle w:val="ConsPlusNormal"/>
        <w:jc w:val="right"/>
      </w:pPr>
      <w:r>
        <w:lastRenderedPageBreak/>
        <w:t>к Порядку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nformat"/>
        <w:jc w:val="both"/>
      </w:pPr>
      <w:bookmarkStart w:id="50" w:name="P803"/>
      <w:bookmarkEnd w:id="50"/>
      <w:r>
        <w:t xml:space="preserve">         Расшифровка объема по утилизации твердых бытовых отходов</w:t>
      </w:r>
    </w:p>
    <w:p w:rsidR="009A78F1" w:rsidRDefault="009A78F1">
      <w:pPr>
        <w:pStyle w:val="ConsPlusNonformat"/>
        <w:jc w:val="both"/>
      </w:pPr>
      <w:r>
        <w:t xml:space="preserve">        </w:t>
      </w:r>
      <w:proofErr w:type="gramStart"/>
      <w:r>
        <w:t>по ________________________________ за</w:t>
      </w:r>
      <w:proofErr w:type="gramEnd"/>
      <w:r>
        <w:t xml:space="preserve"> ___________ 20__ год</w:t>
      </w:r>
    </w:p>
    <w:p w:rsidR="009A78F1" w:rsidRDefault="009A78F1">
      <w:pPr>
        <w:pStyle w:val="ConsPlusNonformat"/>
        <w:jc w:val="both"/>
      </w:pPr>
      <w:r>
        <w:t xml:space="preserve">             (наименование предприятия)     (отчетный период)</w:t>
      </w:r>
    </w:p>
    <w:p w:rsidR="009A78F1" w:rsidRDefault="009A7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1134"/>
        <w:gridCol w:w="1304"/>
        <w:gridCol w:w="1701"/>
        <w:gridCol w:w="1191"/>
      </w:tblGrid>
      <w:tr w:rsidR="009A78F1">
        <w:tc>
          <w:tcPr>
            <w:tcW w:w="4252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438" w:type="dxa"/>
            <w:gridSpan w:val="2"/>
          </w:tcPr>
          <w:p w:rsidR="009A78F1" w:rsidRDefault="009A78F1">
            <w:pPr>
              <w:pStyle w:val="ConsPlusNormal"/>
              <w:jc w:val="center"/>
            </w:pPr>
            <w:r>
              <w:t>Норматив накопления ТБО</w:t>
            </w:r>
          </w:p>
        </w:tc>
        <w:tc>
          <w:tcPr>
            <w:tcW w:w="1701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>Количество человек</w:t>
            </w:r>
          </w:p>
        </w:tc>
        <w:tc>
          <w:tcPr>
            <w:tcW w:w="1191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>Объем, м3</w:t>
            </w:r>
          </w:p>
        </w:tc>
      </w:tr>
      <w:tr w:rsidR="009A78F1">
        <w:tc>
          <w:tcPr>
            <w:tcW w:w="4252" w:type="dxa"/>
            <w:vMerge/>
          </w:tcPr>
          <w:p w:rsidR="009A78F1" w:rsidRDefault="009A78F1"/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r>
              <w:t xml:space="preserve">м3/год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1304" w:type="dxa"/>
          </w:tcPr>
          <w:p w:rsidR="009A78F1" w:rsidRDefault="009A78F1">
            <w:pPr>
              <w:pStyle w:val="ConsPlusNormal"/>
              <w:jc w:val="center"/>
            </w:pPr>
            <w:r>
              <w:t xml:space="preserve">м3/месяц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1701" w:type="dxa"/>
            <w:vMerge/>
          </w:tcPr>
          <w:p w:rsidR="009A78F1" w:rsidRDefault="009A78F1"/>
        </w:tc>
        <w:tc>
          <w:tcPr>
            <w:tcW w:w="1191" w:type="dxa"/>
            <w:vMerge/>
          </w:tcPr>
          <w:p w:rsidR="009A78F1" w:rsidRDefault="009A78F1"/>
        </w:tc>
      </w:tr>
      <w:tr w:rsidR="009A78F1">
        <w:tc>
          <w:tcPr>
            <w:tcW w:w="4252" w:type="dxa"/>
          </w:tcPr>
          <w:p w:rsidR="009A78F1" w:rsidRDefault="009A78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9A78F1" w:rsidRDefault="009A78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A78F1" w:rsidRDefault="009A78F1">
            <w:pPr>
              <w:pStyle w:val="ConsPlusNormal"/>
              <w:jc w:val="center"/>
            </w:pPr>
            <w:bookmarkStart w:id="51" w:name="P816"/>
            <w:bookmarkEnd w:id="51"/>
            <w:r>
              <w:t>4</w:t>
            </w:r>
          </w:p>
        </w:tc>
        <w:tc>
          <w:tcPr>
            <w:tcW w:w="1191" w:type="dxa"/>
          </w:tcPr>
          <w:p w:rsidR="009A78F1" w:rsidRDefault="009A78F1">
            <w:pPr>
              <w:pStyle w:val="ConsPlusNormal"/>
              <w:jc w:val="center"/>
            </w:pPr>
            <w:bookmarkStart w:id="52" w:name="P817"/>
            <w:bookmarkEnd w:id="52"/>
            <w:r>
              <w:t>5</w:t>
            </w:r>
          </w:p>
        </w:tc>
      </w:tr>
      <w:tr w:rsidR="009A78F1">
        <w:tc>
          <w:tcPr>
            <w:tcW w:w="4252" w:type="dxa"/>
          </w:tcPr>
          <w:p w:rsidR="009A78F1" w:rsidRDefault="009A78F1">
            <w:pPr>
              <w:pStyle w:val="ConsPlusNormal"/>
            </w:pPr>
            <w:r>
              <w:t>Утилизация твердых бытовых отходов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30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70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4252" w:type="dxa"/>
          </w:tcPr>
          <w:p w:rsidR="009A78F1" w:rsidRDefault="009A78F1">
            <w:pPr>
              <w:pStyle w:val="ConsPlusNormal"/>
            </w:pPr>
            <w:r>
              <w:t>по нормативам всего, в т.ч.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30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70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4252" w:type="dxa"/>
          </w:tcPr>
          <w:p w:rsidR="009A78F1" w:rsidRDefault="009A78F1">
            <w:pPr>
              <w:pStyle w:val="ConsPlusNormal"/>
            </w:pPr>
            <w:proofErr w:type="spellStart"/>
            <w:r>
              <w:t>гп</w:t>
            </w:r>
            <w:proofErr w:type="spellEnd"/>
            <w:r>
              <w:t>. Междуреченский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30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70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4252" w:type="dxa"/>
          </w:tcPr>
          <w:p w:rsidR="009A78F1" w:rsidRDefault="009A78F1">
            <w:pPr>
              <w:pStyle w:val="ConsPlusNormal"/>
            </w:pPr>
            <w:r>
              <w:t>благоустроенный жилой фонд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304" w:type="dxa"/>
          </w:tcPr>
          <w:p w:rsidR="009A78F1" w:rsidRDefault="009A78F1">
            <w:pPr>
              <w:pStyle w:val="ConsPlusNormal"/>
              <w:jc w:val="center"/>
            </w:pPr>
            <w:r>
              <w:t>0,0983</w:t>
            </w:r>
          </w:p>
        </w:tc>
        <w:tc>
          <w:tcPr>
            <w:tcW w:w="170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4252" w:type="dxa"/>
          </w:tcPr>
          <w:p w:rsidR="009A78F1" w:rsidRDefault="009A78F1">
            <w:pPr>
              <w:pStyle w:val="ConsPlusNormal"/>
            </w:pPr>
            <w:r>
              <w:t>неблагоустроенный жилой фонд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1304" w:type="dxa"/>
          </w:tcPr>
          <w:p w:rsidR="009A78F1" w:rsidRDefault="009A78F1">
            <w:pPr>
              <w:pStyle w:val="ConsPlusNormal"/>
              <w:jc w:val="center"/>
            </w:pPr>
            <w:r>
              <w:t>0,1375</w:t>
            </w:r>
          </w:p>
        </w:tc>
        <w:tc>
          <w:tcPr>
            <w:tcW w:w="170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4252" w:type="dxa"/>
          </w:tcPr>
          <w:p w:rsidR="009A78F1" w:rsidRDefault="009A78F1">
            <w:pPr>
              <w:pStyle w:val="ConsPlusNormal"/>
            </w:pPr>
            <w:proofErr w:type="spellStart"/>
            <w:r>
              <w:t>гп</w:t>
            </w:r>
            <w:proofErr w:type="spellEnd"/>
            <w:r>
              <w:t xml:space="preserve">. </w:t>
            </w:r>
            <w:proofErr w:type="spellStart"/>
            <w:r>
              <w:t>Мортка</w:t>
            </w:r>
            <w:proofErr w:type="spellEnd"/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30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70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4252" w:type="dxa"/>
          </w:tcPr>
          <w:p w:rsidR="009A78F1" w:rsidRDefault="009A78F1">
            <w:pPr>
              <w:pStyle w:val="ConsPlusNormal"/>
            </w:pPr>
            <w:r>
              <w:t>благоустроенный жилой фонд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304" w:type="dxa"/>
          </w:tcPr>
          <w:p w:rsidR="009A78F1" w:rsidRDefault="009A78F1">
            <w:pPr>
              <w:pStyle w:val="ConsPlusNormal"/>
              <w:jc w:val="center"/>
            </w:pPr>
            <w:r>
              <w:t>0,0983</w:t>
            </w:r>
          </w:p>
        </w:tc>
        <w:tc>
          <w:tcPr>
            <w:tcW w:w="170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4252" w:type="dxa"/>
          </w:tcPr>
          <w:p w:rsidR="009A78F1" w:rsidRDefault="009A78F1">
            <w:pPr>
              <w:pStyle w:val="ConsPlusNormal"/>
            </w:pPr>
            <w:r>
              <w:t>неблагоустроенный жилой фонд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1304" w:type="dxa"/>
          </w:tcPr>
          <w:p w:rsidR="009A78F1" w:rsidRDefault="009A78F1">
            <w:pPr>
              <w:pStyle w:val="ConsPlusNormal"/>
              <w:jc w:val="center"/>
            </w:pPr>
            <w:r>
              <w:t>0,1375</w:t>
            </w:r>
          </w:p>
        </w:tc>
        <w:tc>
          <w:tcPr>
            <w:tcW w:w="170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4252" w:type="dxa"/>
          </w:tcPr>
          <w:p w:rsidR="009A78F1" w:rsidRDefault="009A78F1">
            <w:pPr>
              <w:pStyle w:val="ConsPlusNormal"/>
            </w:pPr>
            <w:proofErr w:type="spellStart"/>
            <w:r>
              <w:t>сп</w:t>
            </w:r>
            <w:proofErr w:type="spellEnd"/>
            <w:r>
              <w:t xml:space="preserve">. </w:t>
            </w:r>
            <w:proofErr w:type="spellStart"/>
            <w:r>
              <w:t>Леуши</w:t>
            </w:r>
            <w:proofErr w:type="spellEnd"/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30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70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4252" w:type="dxa"/>
          </w:tcPr>
          <w:p w:rsidR="009A78F1" w:rsidRDefault="009A78F1">
            <w:pPr>
              <w:pStyle w:val="ConsPlusNormal"/>
            </w:pPr>
            <w:r>
              <w:t>благоустроенный жилой фонд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304" w:type="dxa"/>
          </w:tcPr>
          <w:p w:rsidR="009A78F1" w:rsidRDefault="009A78F1">
            <w:pPr>
              <w:pStyle w:val="ConsPlusNormal"/>
              <w:jc w:val="center"/>
            </w:pPr>
            <w:r>
              <w:t>0,0983</w:t>
            </w:r>
          </w:p>
        </w:tc>
        <w:tc>
          <w:tcPr>
            <w:tcW w:w="170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4252" w:type="dxa"/>
          </w:tcPr>
          <w:p w:rsidR="009A78F1" w:rsidRDefault="009A78F1">
            <w:pPr>
              <w:pStyle w:val="ConsPlusNormal"/>
            </w:pPr>
            <w:r>
              <w:t>неблагоустроенный жилой фонд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1304" w:type="dxa"/>
          </w:tcPr>
          <w:p w:rsidR="009A78F1" w:rsidRDefault="009A78F1">
            <w:pPr>
              <w:pStyle w:val="ConsPlusNormal"/>
              <w:jc w:val="center"/>
            </w:pPr>
            <w:r>
              <w:t>0,1375</w:t>
            </w:r>
          </w:p>
        </w:tc>
        <w:tc>
          <w:tcPr>
            <w:tcW w:w="170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4252" w:type="dxa"/>
          </w:tcPr>
          <w:p w:rsidR="009A78F1" w:rsidRDefault="009A78F1">
            <w:pPr>
              <w:pStyle w:val="ConsPlusNormal"/>
            </w:pPr>
            <w:r>
              <w:t>Итого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30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70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</w:tbl>
    <w:p w:rsidR="009A78F1" w:rsidRDefault="009A78F1">
      <w:pPr>
        <w:pStyle w:val="ConsPlusNormal"/>
        <w:jc w:val="both"/>
      </w:pPr>
    </w:p>
    <w:p w:rsidR="009A78F1" w:rsidRDefault="009A78F1">
      <w:pPr>
        <w:pStyle w:val="ConsPlusNonformat"/>
        <w:jc w:val="both"/>
      </w:pPr>
      <w:r>
        <w:t xml:space="preserve">* Примечание: расчет гр. 6 = </w:t>
      </w:r>
      <w:hyperlink w:anchor="P816" w:history="1">
        <w:r>
          <w:rPr>
            <w:color w:val="0000FF"/>
          </w:rPr>
          <w:t>гр. 4</w:t>
        </w:r>
      </w:hyperlink>
      <w:r>
        <w:t xml:space="preserve"> * </w:t>
      </w:r>
      <w:hyperlink w:anchor="P817" w:history="1">
        <w:r>
          <w:rPr>
            <w:color w:val="0000FF"/>
          </w:rPr>
          <w:t>гр. 5</w:t>
        </w:r>
      </w:hyperlink>
      <w:r>
        <w:t xml:space="preserve"> * количество месяцев</w:t>
      </w:r>
    </w:p>
    <w:p w:rsidR="009A78F1" w:rsidRDefault="009A78F1">
      <w:pPr>
        <w:pStyle w:val="ConsPlusNonformat"/>
        <w:jc w:val="both"/>
      </w:pPr>
      <w:r>
        <w:t>Руководитель предприятия  ________________________ (Ф.И.О.)</w:t>
      </w:r>
    </w:p>
    <w:p w:rsidR="009A78F1" w:rsidRDefault="009A78F1">
      <w:pPr>
        <w:pStyle w:val="ConsPlusNonformat"/>
        <w:jc w:val="both"/>
      </w:pPr>
      <w:r>
        <w:t>Исполнитель:              ________________________ (Ф.И.О.)</w:t>
      </w:r>
    </w:p>
    <w:p w:rsidR="009A78F1" w:rsidRDefault="009A78F1">
      <w:pPr>
        <w:pStyle w:val="ConsPlusNonformat"/>
        <w:jc w:val="both"/>
      </w:pPr>
      <w:r>
        <w:t>Контактный телефон: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right"/>
        <w:outlineLvl w:val="1"/>
      </w:pPr>
      <w:r>
        <w:t>Приложение 6</w:t>
      </w:r>
    </w:p>
    <w:p w:rsidR="009A78F1" w:rsidRDefault="009A78F1">
      <w:pPr>
        <w:pStyle w:val="ConsPlusNormal"/>
        <w:jc w:val="right"/>
      </w:pPr>
      <w:r>
        <w:t>к Порядку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nformat"/>
        <w:jc w:val="both"/>
      </w:pPr>
      <w:bookmarkStart w:id="53" w:name="P891"/>
      <w:bookmarkEnd w:id="53"/>
      <w:r>
        <w:t xml:space="preserve">                        Анализ объемных показателей</w:t>
      </w:r>
    </w:p>
    <w:p w:rsidR="009A78F1" w:rsidRDefault="009A78F1">
      <w:pPr>
        <w:pStyle w:val="ConsPlusNonformat"/>
        <w:jc w:val="both"/>
      </w:pPr>
      <w:r>
        <w:t xml:space="preserve">        </w:t>
      </w:r>
      <w:proofErr w:type="gramStart"/>
      <w:r>
        <w:t>по ________________________________ за</w:t>
      </w:r>
      <w:proofErr w:type="gramEnd"/>
      <w:r>
        <w:t xml:space="preserve"> ___________ 20__ год</w:t>
      </w:r>
    </w:p>
    <w:p w:rsidR="009A78F1" w:rsidRDefault="009A78F1">
      <w:pPr>
        <w:pStyle w:val="ConsPlusNonformat"/>
        <w:jc w:val="both"/>
      </w:pPr>
      <w:r>
        <w:t xml:space="preserve">             (наименование предприятия)     (отчетный период)</w:t>
      </w:r>
    </w:p>
    <w:p w:rsidR="009A78F1" w:rsidRDefault="009A7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1247"/>
        <w:gridCol w:w="1134"/>
        <w:gridCol w:w="1191"/>
        <w:gridCol w:w="1134"/>
        <w:gridCol w:w="1191"/>
        <w:gridCol w:w="1134"/>
        <w:gridCol w:w="1191"/>
        <w:gridCol w:w="1134"/>
        <w:gridCol w:w="1191"/>
      </w:tblGrid>
      <w:tr w:rsidR="009A78F1">
        <w:tc>
          <w:tcPr>
            <w:tcW w:w="3005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247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 xml:space="preserve">Норматив накопления ТБО м3/месяц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4650" w:type="dxa"/>
            <w:gridSpan w:val="4"/>
          </w:tcPr>
          <w:p w:rsidR="009A78F1" w:rsidRDefault="009A78F1">
            <w:pPr>
              <w:pStyle w:val="ConsPlusNormal"/>
              <w:jc w:val="center"/>
            </w:pPr>
            <w:r>
              <w:t>Аналогичный период предыдущего года</w:t>
            </w:r>
          </w:p>
        </w:tc>
        <w:tc>
          <w:tcPr>
            <w:tcW w:w="4650" w:type="dxa"/>
            <w:gridSpan w:val="4"/>
          </w:tcPr>
          <w:p w:rsidR="009A78F1" w:rsidRDefault="009A78F1">
            <w:pPr>
              <w:pStyle w:val="ConsPlusNormal"/>
              <w:jc w:val="center"/>
            </w:pPr>
            <w:r>
              <w:t>Отчетный период</w:t>
            </w:r>
          </w:p>
        </w:tc>
      </w:tr>
      <w:tr w:rsidR="009A78F1">
        <w:tc>
          <w:tcPr>
            <w:tcW w:w="3005" w:type="dxa"/>
            <w:vMerge/>
          </w:tcPr>
          <w:p w:rsidR="009A78F1" w:rsidRDefault="009A78F1"/>
        </w:tc>
        <w:tc>
          <w:tcPr>
            <w:tcW w:w="1247" w:type="dxa"/>
            <w:vMerge/>
          </w:tcPr>
          <w:p w:rsidR="009A78F1" w:rsidRDefault="009A78F1"/>
        </w:tc>
        <w:tc>
          <w:tcPr>
            <w:tcW w:w="2325" w:type="dxa"/>
            <w:gridSpan w:val="2"/>
          </w:tcPr>
          <w:p w:rsidR="009A78F1" w:rsidRDefault="009A78F1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2325" w:type="dxa"/>
            <w:gridSpan w:val="2"/>
          </w:tcPr>
          <w:p w:rsidR="009A78F1" w:rsidRDefault="009A78F1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2325" w:type="dxa"/>
            <w:gridSpan w:val="2"/>
          </w:tcPr>
          <w:p w:rsidR="009A78F1" w:rsidRDefault="009A78F1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2325" w:type="dxa"/>
            <w:gridSpan w:val="2"/>
          </w:tcPr>
          <w:p w:rsidR="009A78F1" w:rsidRDefault="009A78F1">
            <w:pPr>
              <w:pStyle w:val="ConsPlusNormal"/>
              <w:jc w:val="center"/>
            </w:pPr>
            <w:r>
              <w:t>факт (прогноз)</w:t>
            </w:r>
          </w:p>
        </w:tc>
      </w:tr>
      <w:tr w:rsidR="009A78F1">
        <w:tc>
          <w:tcPr>
            <w:tcW w:w="3005" w:type="dxa"/>
            <w:vMerge/>
          </w:tcPr>
          <w:p w:rsidR="009A78F1" w:rsidRDefault="009A78F1"/>
        </w:tc>
        <w:tc>
          <w:tcPr>
            <w:tcW w:w="1247" w:type="dxa"/>
            <w:vMerge/>
          </w:tcPr>
          <w:p w:rsidR="009A78F1" w:rsidRDefault="009A78F1"/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r>
              <w:t>Количество человек</w:t>
            </w:r>
          </w:p>
        </w:tc>
        <w:tc>
          <w:tcPr>
            <w:tcW w:w="1191" w:type="dxa"/>
          </w:tcPr>
          <w:p w:rsidR="009A78F1" w:rsidRDefault="009A78F1">
            <w:pPr>
              <w:pStyle w:val="ConsPlusNormal"/>
              <w:jc w:val="center"/>
            </w:pPr>
            <w:r>
              <w:t>Объем, м3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r>
              <w:t>Количество человек</w:t>
            </w:r>
          </w:p>
        </w:tc>
        <w:tc>
          <w:tcPr>
            <w:tcW w:w="1191" w:type="dxa"/>
          </w:tcPr>
          <w:p w:rsidR="009A78F1" w:rsidRDefault="009A78F1">
            <w:pPr>
              <w:pStyle w:val="ConsPlusNormal"/>
              <w:jc w:val="center"/>
            </w:pPr>
            <w:r>
              <w:t>Объем, м3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r>
              <w:t>Количество человек</w:t>
            </w:r>
          </w:p>
        </w:tc>
        <w:tc>
          <w:tcPr>
            <w:tcW w:w="1191" w:type="dxa"/>
          </w:tcPr>
          <w:p w:rsidR="009A78F1" w:rsidRDefault="009A78F1">
            <w:pPr>
              <w:pStyle w:val="ConsPlusNormal"/>
              <w:jc w:val="center"/>
            </w:pPr>
            <w:r>
              <w:t>Объем, м3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r>
              <w:t>Количество человек</w:t>
            </w:r>
          </w:p>
        </w:tc>
        <w:tc>
          <w:tcPr>
            <w:tcW w:w="1191" w:type="dxa"/>
          </w:tcPr>
          <w:p w:rsidR="009A78F1" w:rsidRDefault="009A78F1">
            <w:pPr>
              <w:pStyle w:val="ConsPlusNormal"/>
              <w:jc w:val="center"/>
            </w:pPr>
            <w:r>
              <w:t>Объем, м3</w:t>
            </w:r>
          </w:p>
        </w:tc>
      </w:tr>
      <w:tr w:rsidR="009A78F1">
        <w:tc>
          <w:tcPr>
            <w:tcW w:w="3005" w:type="dxa"/>
          </w:tcPr>
          <w:p w:rsidR="009A78F1" w:rsidRDefault="009A78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9A78F1" w:rsidRDefault="009A78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9A78F1" w:rsidRDefault="009A78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9A78F1" w:rsidRDefault="009A78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9A78F1" w:rsidRDefault="009A78F1">
            <w:pPr>
              <w:pStyle w:val="ConsPlusNormal"/>
              <w:jc w:val="center"/>
            </w:pPr>
            <w:r>
              <w:t>10</w:t>
            </w:r>
          </w:p>
        </w:tc>
      </w:tr>
      <w:tr w:rsidR="009A78F1">
        <w:tc>
          <w:tcPr>
            <w:tcW w:w="3005" w:type="dxa"/>
          </w:tcPr>
          <w:p w:rsidR="009A78F1" w:rsidRDefault="009A78F1">
            <w:pPr>
              <w:pStyle w:val="ConsPlusNormal"/>
            </w:pPr>
            <w:r>
              <w:t>Утилизация твердых бытовых отходов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3005" w:type="dxa"/>
          </w:tcPr>
          <w:p w:rsidR="009A78F1" w:rsidRDefault="009A78F1">
            <w:pPr>
              <w:pStyle w:val="ConsPlusNormal"/>
            </w:pPr>
            <w:r>
              <w:t>по нормативам всего, в т.ч.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3005" w:type="dxa"/>
          </w:tcPr>
          <w:p w:rsidR="009A78F1" w:rsidRDefault="009A78F1">
            <w:pPr>
              <w:pStyle w:val="ConsPlusNormal"/>
            </w:pPr>
            <w:proofErr w:type="spellStart"/>
            <w:r>
              <w:t>гп</w:t>
            </w:r>
            <w:proofErr w:type="spellEnd"/>
            <w:r>
              <w:t>. Междуреченский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3005" w:type="dxa"/>
          </w:tcPr>
          <w:p w:rsidR="009A78F1" w:rsidRDefault="009A78F1">
            <w:pPr>
              <w:pStyle w:val="ConsPlusNormal"/>
            </w:pPr>
            <w:r>
              <w:t>благоустроенный жилой фонд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3005" w:type="dxa"/>
          </w:tcPr>
          <w:p w:rsidR="009A78F1" w:rsidRDefault="009A78F1">
            <w:pPr>
              <w:pStyle w:val="ConsPlusNormal"/>
            </w:pPr>
            <w:r>
              <w:t xml:space="preserve">неблагоустроенный жилой </w:t>
            </w:r>
            <w:r>
              <w:lastRenderedPageBreak/>
              <w:t>фонд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r>
              <w:lastRenderedPageBreak/>
              <w:t>1,65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3005" w:type="dxa"/>
          </w:tcPr>
          <w:p w:rsidR="009A78F1" w:rsidRDefault="009A78F1">
            <w:pPr>
              <w:pStyle w:val="ConsPlusNormal"/>
            </w:pPr>
            <w:proofErr w:type="spellStart"/>
            <w:r>
              <w:lastRenderedPageBreak/>
              <w:t>гп</w:t>
            </w:r>
            <w:proofErr w:type="spellEnd"/>
            <w:r>
              <w:t xml:space="preserve">. </w:t>
            </w:r>
            <w:proofErr w:type="spellStart"/>
            <w:r>
              <w:t>Мортка</w:t>
            </w:r>
            <w:proofErr w:type="spellEnd"/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3005" w:type="dxa"/>
          </w:tcPr>
          <w:p w:rsidR="009A78F1" w:rsidRDefault="009A78F1">
            <w:pPr>
              <w:pStyle w:val="ConsPlusNormal"/>
            </w:pPr>
            <w:r>
              <w:t>благоустроенный жилой фонд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3005" w:type="dxa"/>
          </w:tcPr>
          <w:p w:rsidR="009A78F1" w:rsidRDefault="009A78F1">
            <w:pPr>
              <w:pStyle w:val="ConsPlusNormal"/>
            </w:pPr>
            <w:r>
              <w:t>неблагоустроенный жилой фонд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3005" w:type="dxa"/>
          </w:tcPr>
          <w:p w:rsidR="009A78F1" w:rsidRDefault="009A78F1">
            <w:pPr>
              <w:pStyle w:val="ConsPlusNormal"/>
            </w:pPr>
            <w:proofErr w:type="spellStart"/>
            <w:r>
              <w:t>сп</w:t>
            </w:r>
            <w:proofErr w:type="spellEnd"/>
            <w:r>
              <w:t xml:space="preserve">. </w:t>
            </w:r>
            <w:proofErr w:type="spellStart"/>
            <w:r>
              <w:t>Леуши</w:t>
            </w:r>
            <w:proofErr w:type="spellEnd"/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3005" w:type="dxa"/>
          </w:tcPr>
          <w:p w:rsidR="009A78F1" w:rsidRDefault="009A78F1">
            <w:pPr>
              <w:pStyle w:val="ConsPlusNormal"/>
            </w:pPr>
            <w:r>
              <w:t>благоустроенный жилой фонд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3005" w:type="dxa"/>
          </w:tcPr>
          <w:p w:rsidR="009A78F1" w:rsidRDefault="009A78F1">
            <w:pPr>
              <w:pStyle w:val="ConsPlusNormal"/>
            </w:pPr>
            <w:r>
              <w:t>неблагоустроенный жилой фонд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3005" w:type="dxa"/>
          </w:tcPr>
          <w:p w:rsidR="009A78F1" w:rsidRDefault="009A78F1">
            <w:pPr>
              <w:pStyle w:val="ConsPlusNormal"/>
            </w:pPr>
            <w:r>
              <w:t>Итого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91" w:type="dxa"/>
          </w:tcPr>
          <w:p w:rsidR="009A78F1" w:rsidRDefault="009A78F1">
            <w:pPr>
              <w:pStyle w:val="ConsPlusNormal"/>
            </w:pPr>
          </w:p>
        </w:tc>
      </w:tr>
    </w:tbl>
    <w:p w:rsidR="009A78F1" w:rsidRDefault="009A78F1">
      <w:pPr>
        <w:pStyle w:val="ConsPlusNormal"/>
        <w:jc w:val="both"/>
      </w:pPr>
    </w:p>
    <w:p w:rsidR="009A78F1" w:rsidRDefault="009A78F1">
      <w:pPr>
        <w:pStyle w:val="ConsPlusNonformat"/>
        <w:jc w:val="both"/>
      </w:pPr>
      <w:r>
        <w:t xml:space="preserve">    Руководитель предприятия  ________________________ (Ф.И.О.)</w:t>
      </w:r>
    </w:p>
    <w:p w:rsidR="009A78F1" w:rsidRDefault="009A78F1">
      <w:pPr>
        <w:pStyle w:val="ConsPlusNonformat"/>
        <w:jc w:val="both"/>
      </w:pPr>
      <w:r>
        <w:t xml:space="preserve">    Исполнитель:              ________________________ (Ф.И.О.)</w:t>
      </w:r>
    </w:p>
    <w:p w:rsidR="009A78F1" w:rsidRDefault="009A78F1">
      <w:pPr>
        <w:pStyle w:val="ConsPlusNonformat"/>
        <w:jc w:val="both"/>
      </w:pPr>
      <w:r>
        <w:t xml:space="preserve">    Контактный телефон: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right"/>
        <w:outlineLvl w:val="1"/>
      </w:pPr>
      <w:r>
        <w:t>Приложение 7</w:t>
      </w:r>
    </w:p>
    <w:p w:rsidR="009A78F1" w:rsidRDefault="009A78F1">
      <w:pPr>
        <w:pStyle w:val="ConsPlusNormal"/>
        <w:jc w:val="right"/>
      </w:pPr>
      <w:r>
        <w:t>к Порядку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nformat"/>
        <w:jc w:val="both"/>
      </w:pPr>
      <w:bookmarkStart w:id="54" w:name="P1053"/>
      <w:bookmarkEnd w:id="54"/>
      <w:r>
        <w:t xml:space="preserve">                 Анализ возмещения недополученных доходов</w:t>
      </w:r>
    </w:p>
    <w:p w:rsidR="009A78F1" w:rsidRDefault="009A78F1">
      <w:pPr>
        <w:pStyle w:val="ConsPlusNonformat"/>
        <w:jc w:val="both"/>
      </w:pPr>
      <w:r>
        <w:t xml:space="preserve">        </w:t>
      </w:r>
      <w:proofErr w:type="gramStart"/>
      <w:r>
        <w:t>по ________________________________ за</w:t>
      </w:r>
      <w:proofErr w:type="gramEnd"/>
      <w:r>
        <w:t xml:space="preserve"> ___________ 20__ год</w:t>
      </w:r>
    </w:p>
    <w:p w:rsidR="009A78F1" w:rsidRDefault="009A78F1">
      <w:pPr>
        <w:pStyle w:val="ConsPlusNonformat"/>
        <w:jc w:val="both"/>
      </w:pPr>
      <w:r>
        <w:t xml:space="preserve">              (наименование предприятия)      (отчетный период)</w:t>
      </w:r>
    </w:p>
    <w:p w:rsidR="009A78F1" w:rsidRDefault="009A7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587"/>
        <w:gridCol w:w="1247"/>
        <w:gridCol w:w="1020"/>
        <w:gridCol w:w="964"/>
        <w:gridCol w:w="1020"/>
        <w:gridCol w:w="1134"/>
        <w:gridCol w:w="1020"/>
        <w:gridCol w:w="1077"/>
        <w:gridCol w:w="1020"/>
        <w:gridCol w:w="1134"/>
      </w:tblGrid>
      <w:tr w:rsidR="009A78F1">
        <w:tc>
          <w:tcPr>
            <w:tcW w:w="3968" w:type="dxa"/>
            <w:gridSpan w:val="2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>Утилизация твердых бытовых отходов</w:t>
            </w:r>
          </w:p>
        </w:tc>
        <w:tc>
          <w:tcPr>
            <w:tcW w:w="1247" w:type="dxa"/>
            <w:vMerge w:val="restart"/>
          </w:tcPr>
          <w:p w:rsidR="009A78F1" w:rsidRDefault="009A78F1">
            <w:pPr>
              <w:pStyle w:val="ConsPlusNormal"/>
              <w:jc w:val="center"/>
            </w:pPr>
            <w:r>
              <w:t xml:space="preserve">Норматив </w:t>
            </w:r>
            <w:r>
              <w:lastRenderedPageBreak/>
              <w:t xml:space="preserve">накопления твердых бытовых отходов м3/год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4138" w:type="dxa"/>
            <w:gridSpan w:val="4"/>
          </w:tcPr>
          <w:p w:rsidR="009A78F1" w:rsidRDefault="009A78F1">
            <w:pPr>
              <w:pStyle w:val="ConsPlusNormal"/>
              <w:jc w:val="center"/>
            </w:pPr>
            <w:r>
              <w:lastRenderedPageBreak/>
              <w:t>Аналогичный период предыдущего года</w:t>
            </w:r>
          </w:p>
        </w:tc>
        <w:tc>
          <w:tcPr>
            <w:tcW w:w="4251" w:type="dxa"/>
            <w:gridSpan w:val="4"/>
          </w:tcPr>
          <w:p w:rsidR="009A78F1" w:rsidRDefault="009A78F1">
            <w:pPr>
              <w:pStyle w:val="ConsPlusNormal"/>
              <w:jc w:val="center"/>
            </w:pPr>
            <w:r>
              <w:t>Отчетный период</w:t>
            </w:r>
          </w:p>
        </w:tc>
      </w:tr>
      <w:tr w:rsidR="009A78F1">
        <w:tc>
          <w:tcPr>
            <w:tcW w:w="3968" w:type="dxa"/>
            <w:gridSpan w:val="2"/>
            <w:vMerge/>
          </w:tcPr>
          <w:p w:rsidR="009A78F1" w:rsidRDefault="009A78F1"/>
        </w:tc>
        <w:tc>
          <w:tcPr>
            <w:tcW w:w="1247" w:type="dxa"/>
            <w:vMerge/>
          </w:tcPr>
          <w:p w:rsidR="009A78F1" w:rsidRDefault="009A78F1"/>
        </w:tc>
        <w:tc>
          <w:tcPr>
            <w:tcW w:w="1020" w:type="dxa"/>
          </w:tcPr>
          <w:p w:rsidR="009A78F1" w:rsidRDefault="009A78F1">
            <w:pPr>
              <w:pStyle w:val="ConsPlusNormal"/>
              <w:jc w:val="center"/>
            </w:pPr>
            <w:r>
              <w:t>Объем по населению, м3</w:t>
            </w:r>
          </w:p>
        </w:tc>
        <w:tc>
          <w:tcPr>
            <w:tcW w:w="964" w:type="dxa"/>
          </w:tcPr>
          <w:p w:rsidR="009A78F1" w:rsidRDefault="009A78F1">
            <w:pPr>
              <w:pStyle w:val="ConsPlusNormal"/>
              <w:jc w:val="center"/>
            </w:pPr>
            <w:r>
              <w:t>Установленный тариф, руб./м3</w:t>
            </w:r>
          </w:p>
        </w:tc>
        <w:tc>
          <w:tcPr>
            <w:tcW w:w="1020" w:type="dxa"/>
          </w:tcPr>
          <w:p w:rsidR="009A78F1" w:rsidRDefault="009A78F1">
            <w:pPr>
              <w:pStyle w:val="ConsPlusNormal"/>
              <w:jc w:val="center"/>
            </w:pPr>
            <w:r>
              <w:t>Расчет возмещения недополученных доходов, рублей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r>
              <w:t>Размер затрат по плате за загрязнение окружающей среды, рублей</w:t>
            </w:r>
          </w:p>
        </w:tc>
        <w:tc>
          <w:tcPr>
            <w:tcW w:w="1020" w:type="dxa"/>
          </w:tcPr>
          <w:p w:rsidR="009A78F1" w:rsidRDefault="009A78F1">
            <w:pPr>
              <w:pStyle w:val="ConsPlusNormal"/>
              <w:jc w:val="center"/>
            </w:pPr>
            <w:r>
              <w:t>Объем по населению, м3</w:t>
            </w:r>
          </w:p>
        </w:tc>
        <w:tc>
          <w:tcPr>
            <w:tcW w:w="1077" w:type="dxa"/>
          </w:tcPr>
          <w:p w:rsidR="009A78F1" w:rsidRDefault="009A78F1">
            <w:pPr>
              <w:pStyle w:val="ConsPlusNormal"/>
              <w:jc w:val="center"/>
            </w:pPr>
            <w:r>
              <w:t>Установленный тариф, руб./м3</w:t>
            </w:r>
          </w:p>
        </w:tc>
        <w:tc>
          <w:tcPr>
            <w:tcW w:w="1020" w:type="dxa"/>
          </w:tcPr>
          <w:p w:rsidR="009A78F1" w:rsidRDefault="009A78F1">
            <w:pPr>
              <w:pStyle w:val="ConsPlusNormal"/>
              <w:jc w:val="center"/>
            </w:pPr>
            <w:r>
              <w:t>Расчет возмещения недополученных доходов, рублей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r>
              <w:t>Размер платы за негативное воздействие на окружающую среду, рублей</w:t>
            </w:r>
          </w:p>
        </w:tc>
      </w:tr>
      <w:tr w:rsidR="009A78F1">
        <w:tc>
          <w:tcPr>
            <w:tcW w:w="3968" w:type="dxa"/>
            <w:gridSpan w:val="2"/>
          </w:tcPr>
          <w:p w:rsidR="009A78F1" w:rsidRDefault="009A78F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9A78F1" w:rsidRDefault="009A78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9A78F1" w:rsidRDefault="009A78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9A78F1" w:rsidRDefault="009A78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9A78F1" w:rsidRDefault="009A78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9A78F1" w:rsidRDefault="009A78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9A78F1" w:rsidRDefault="009A78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A78F1" w:rsidRDefault="009A78F1">
            <w:pPr>
              <w:pStyle w:val="ConsPlusNormal"/>
              <w:jc w:val="center"/>
            </w:pPr>
            <w:r>
              <w:t>10</w:t>
            </w:r>
          </w:p>
        </w:tc>
      </w:tr>
      <w:tr w:rsidR="009A78F1">
        <w:tc>
          <w:tcPr>
            <w:tcW w:w="2381" w:type="dxa"/>
            <w:vMerge w:val="restart"/>
          </w:tcPr>
          <w:p w:rsidR="009A78F1" w:rsidRDefault="009A78F1">
            <w:pPr>
              <w:pStyle w:val="ConsPlusNormal"/>
            </w:pPr>
            <w:r>
              <w:t>Население, всего</w:t>
            </w:r>
          </w:p>
        </w:tc>
        <w:tc>
          <w:tcPr>
            <w:tcW w:w="1587" w:type="dxa"/>
          </w:tcPr>
          <w:p w:rsidR="009A78F1" w:rsidRDefault="009A78F1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2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2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2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7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2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2381" w:type="dxa"/>
            <w:vMerge/>
          </w:tcPr>
          <w:p w:rsidR="009A78F1" w:rsidRDefault="009A78F1"/>
        </w:tc>
        <w:tc>
          <w:tcPr>
            <w:tcW w:w="1587" w:type="dxa"/>
          </w:tcPr>
          <w:p w:rsidR="009A78F1" w:rsidRDefault="009A78F1">
            <w:pPr>
              <w:pStyle w:val="ConsPlusNormal"/>
              <w:jc w:val="center"/>
            </w:pPr>
            <w:r>
              <w:t>факт (прогноз)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2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2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2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7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2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2381" w:type="dxa"/>
            <w:vMerge w:val="restart"/>
          </w:tcPr>
          <w:p w:rsidR="009A78F1" w:rsidRDefault="009A78F1">
            <w:pPr>
              <w:pStyle w:val="ConsPlusNormal"/>
            </w:pPr>
            <w:r>
              <w:t>в т.ч. в разрезе территорий и степени благоустройства</w:t>
            </w:r>
          </w:p>
        </w:tc>
        <w:tc>
          <w:tcPr>
            <w:tcW w:w="1587" w:type="dxa"/>
          </w:tcPr>
          <w:p w:rsidR="009A78F1" w:rsidRDefault="009A78F1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2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2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2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7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2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2381" w:type="dxa"/>
            <w:vMerge/>
          </w:tcPr>
          <w:p w:rsidR="009A78F1" w:rsidRDefault="009A78F1"/>
        </w:tc>
        <w:tc>
          <w:tcPr>
            <w:tcW w:w="1587" w:type="dxa"/>
          </w:tcPr>
          <w:p w:rsidR="009A78F1" w:rsidRDefault="009A78F1">
            <w:pPr>
              <w:pStyle w:val="ConsPlusNormal"/>
              <w:jc w:val="center"/>
            </w:pPr>
            <w:r>
              <w:t>факт (прогноз)</w:t>
            </w: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2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2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2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7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2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</w:tr>
      <w:tr w:rsidR="009A78F1">
        <w:tc>
          <w:tcPr>
            <w:tcW w:w="2381" w:type="dxa"/>
          </w:tcPr>
          <w:p w:rsidR="009A78F1" w:rsidRDefault="009A78F1">
            <w:pPr>
              <w:pStyle w:val="ConsPlusNormal"/>
            </w:pPr>
            <w:r>
              <w:t>Итого</w:t>
            </w:r>
          </w:p>
        </w:tc>
        <w:tc>
          <w:tcPr>
            <w:tcW w:w="158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24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2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96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2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2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77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020" w:type="dxa"/>
          </w:tcPr>
          <w:p w:rsidR="009A78F1" w:rsidRDefault="009A78F1">
            <w:pPr>
              <w:pStyle w:val="ConsPlusNormal"/>
            </w:pPr>
          </w:p>
        </w:tc>
        <w:tc>
          <w:tcPr>
            <w:tcW w:w="1134" w:type="dxa"/>
          </w:tcPr>
          <w:p w:rsidR="009A78F1" w:rsidRDefault="009A78F1">
            <w:pPr>
              <w:pStyle w:val="ConsPlusNormal"/>
            </w:pPr>
          </w:p>
        </w:tc>
      </w:tr>
    </w:tbl>
    <w:p w:rsidR="009A78F1" w:rsidRDefault="009A78F1">
      <w:pPr>
        <w:pStyle w:val="ConsPlusNormal"/>
        <w:jc w:val="both"/>
      </w:pPr>
    </w:p>
    <w:p w:rsidR="009A78F1" w:rsidRDefault="009A78F1">
      <w:pPr>
        <w:pStyle w:val="ConsPlusNonformat"/>
        <w:jc w:val="both"/>
      </w:pPr>
      <w:r>
        <w:t xml:space="preserve">    Руководитель предприятия  ________________________ (Ф.И.О.)</w:t>
      </w:r>
    </w:p>
    <w:p w:rsidR="009A78F1" w:rsidRDefault="009A78F1">
      <w:pPr>
        <w:pStyle w:val="ConsPlusNonformat"/>
        <w:jc w:val="both"/>
      </w:pPr>
      <w:r>
        <w:t xml:space="preserve">    Исполнитель:              ________________________ (Ф.И.О.)</w:t>
      </w:r>
    </w:p>
    <w:p w:rsidR="009A78F1" w:rsidRDefault="009A78F1">
      <w:pPr>
        <w:pStyle w:val="ConsPlusNonformat"/>
        <w:jc w:val="both"/>
      </w:pPr>
      <w:r>
        <w:t xml:space="preserve">    Контактный телефон</w:t>
      </w:r>
    </w:p>
    <w:p w:rsidR="009A78F1" w:rsidRDefault="009A78F1">
      <w:pPr>
        <w:sectPr w:rsidR="009A78F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right"/>
        <w:outlineLvl w:val="1"/>
      </w:pPr>
      <w:r>
        <w:t>Приложение 8</w:t>
      </w:r>
    </w:p>
    <w:p w:rsidR="009A78F1" w:rsidRDefault="009A78F1">
      <w:pPr>
        <w:pStyle w:val="ConsPlusNormal"/>
        <w:jc w:val="right"/>
      </w:pPr>
      <w:r>
        <w:t>к Порядку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Title"/>
        <w:jc w:val="center"/>
      </w:pPr>
      <w:bookmarkStart w:id="55" w:name="P1144"/>
      <w:bookmarkEnd w:id="55"/>
      <w:r>
        <w:t>Согласие</w:t>
      </w:r>
    </w:p>
    <w:p w:rsidR="009A78F1" w:rsidRDefault="009A78F1">
      <w:pPr>
        <w:pStyle w:val="ConsPlusTitle"/>
        <w:jc w:val="center"/>
      </w:pPr>
      <w:r>
        <w:t>организации, осуществляющей реализацию услуги</w:t>
      </w:r>
    </w:p>
    <w:p w:rsidR="009A78F1" w:rsidRDefault="009A78F1">
      <w:pPr>
        <w:pStyle w:val="ConsPlusTitle"/>
        <w:jc w:val="center"/>
      </w:pPr>
      <w:r>
        <w:t>по утилизации (захоронению) твердых бытовых отходов</w:t>
      </w:r>
    </w:p>
    <w:p w:rsidR="009A78F1" w:rsidRDefault="009A78F1">
      <w:pPr>
        <w:pStyle w:val="ConsPlusTitle"/>
        <w:jc w:val="center"/>
      </w:pPr>
      <w:r>
        <w:t>от населения, на осуществление Уполномоченным органом</w:t>
      </w:r>
    </w:p>
    <w:p w:rsidR="009A78F1" w:rsidRDefault="009A78F1">
      <w:pPr>
        <w:pStyle w:val="ConsPlusTitle"/>
        <w:jc w:val="center"/>
      </w:pPr>
      <w:r>
        <w:t xml:space="preserve">и (или) органами </w:t>
      </w:r>
      <w:proofErr w:type="gramStart"/>
      <w:r>
        <w:t>государственного</w:t>
      </w:r>
      <w:proofErr w:type="gramEnd"/>
      <w:r>
        <w:t xml:space="preserve"> (муниципального)</w:t>
      </w:r>
    </w:p>
    <w:p w:rsidR="009A78F1" w:rsidRDefault="009A78F1">
      <w:pPr>
        <w:pStyle w:val="ConsPlusTitle"/>
        <w:jc w:val="center"/>
      </w:pPr>
      <w:r>
        <w:t>финансового контроля проверок соблюдения получателями</w:t>
      </w:r>
    </w:p>
    <w:p w:rsidR="009A78F1" w:rsidRDefault="009A78F1">
      <w:pPr>
        <w:pStyle w:val="ConsPlusTitle"/>
        <w:jc w:val="center"/>
      </w:pPr>
      <w:r>
        <w:t>субсидии на возмещение недополученных доходов</w:t>
      </w:r>
    </w:p>
    <w:p w:rsidR="009A78F1" w:rsidRDefault="009A78F1">
      <w:pPr>
        <w:pStyle w:val="ConsPlusTitle"/>
        <w:jc w:val="center"/>
      </w:pPr>
      <w:r>
        <w:t>и затрат организацией, осуществляющей реализацию услуги</w:t>
      </w:r>
    </w:p>
    <w:p w:rsidR="009A78F1" w:rsidRDefault="009A78F1">
      <w:pPr>
        <w:pStyle w:val="ConsPlusTitle"/>
        <w:jc w:val="center"/>
      </w:pPr>
      <w:r>
        <w:t>по утилизации (захоронению) твердых бытовых отходов</w:t>
      </w:r>
    </w:p>
    <w:p w:rsidR="009A78F1" w:rsidRDefault="009A78F1">
      <w:pPr>
        <w:pStyle w:val="ConsPlusTitle"/>
        <w:jc w:val="center"/>
      </w:pPr>
      <w:r>
        <w:t>от населения, условий, целей и порядка их предоставления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ind w:firstLine="540"/>
        <w:jc w:val="both"/>
      </w:pPr>
      <w:r>
        <w:t>"____" ______________ 20__ г.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26" w:history="1">
        <w:r>
          <w:rPr>
            <w:color w:val="0000FF"/>
          </w:rPr>
          <w:t>78 статьей</w:t>
        </w:r>
      </w:hyperlink>
      <w:r>
        <w:t xml:space="preserve"> Бюджетного кодекса Российской Федерации,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06 октября 2003 года N 131-ФЗ "Об общих принципах организации местного самоуправления в Российской Федерации", осуществляющим реализацию услуги по утилизации (захоронению) твердых бытовых отходов от населения, организация ___________________________________________________________________ (наименование) в лице руководителя ___________________________________________ (Ф.И.О.), действующего на основании _________________ (наименование документа), дает согласие на осуществление Уполномоченным органом и (или) органами государственного (муниципального</w:t>
      </w:r>
      <w:proofErr w:type="gramEnd"/>
      <w:r>
        <w:t>) финансового контроля проверок соблюдения условий, целей и порядка предоставления субсидии на возмещение недополученных доходов и затрат организациям, осуществляющим реализацию услуги по утилизации (захоронению) твердых бытовых отходов от населения, согласно Договору от "___" __________ 20___ года N ______ "на возмещение недополученных доходов и затрат по утилизации твердых бытовых отходов от населения".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ind w:firstLine="540"/>
        <w:jc w:val="both"/>
      </w:pPr>
      <w:r>
        <w:t>Подпись руководителя организации</w:t>
      </w:r>
    </w:p>
    <w:p w:rsidR="009A78F1" w:rsidRDefault="009A78F1">
      <w:pPr>
        <w:pStyle w:val="ConsPlusNormal"/>
        <w:ind w:firstLine="540"/>
        <w:jc w:val="both"/>
      </w:pPr>
      <w:r>
        <w:t>МП</w:t>
      </w: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jc w:val="both"/>
      </w:pPr>
    </w:p>
    <w:p w:rsidR="009A78F1" w:rsidRDefault="009A78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688" w:rsidRDefault="00200688"/>
    <w:sectPr w:rsidR="00200688" w:rsidSect="00DE7B6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A78F1"/>
    <w:rsid w:val="00200688"/>
    <w:rsid w:val="00666A04"/>
    <w:rsid w:val="009A78F1"/>
    <w:rsid w:val="00A3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78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7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78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78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78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78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78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1FF85ED22F0C94AD906CBFBDC3E5AA14D439D12519EDFF72F0257D2054D328AD7A72DBq2n3C" TargetMode="External"/><Relationship Id="rId13" Type="http://schemas.openxmlformats.org/officeDocument/2006/relationships/hyperlink" Target="consultantplus://offline/ref=861FF85ED22F0C94AD906CBFBDC3E5AA17D13AD02114EDFF72F0257D20q5n4C" TargetMode="External"/><Relationship Id="rId18" Type="http://schemas.openxmlformats.org/officeDocument/2006/relationships/hyperlink" Target="consultantplus://offline/ref=861FF85ED22F0C94AD9072B2ABAFB2A510DE67DC2C1BE7AA27AF7E20775DD97FEA352B99662799689CD8DDqCn3C" TargetMode="External"/><Relationship Id="rId26" Type="http://schemas.openxmlformats.org/officeDocument/2006/relationships/hyperlink" Target="consultantplus://offline/ref=861FF85ED22F0C94AD906CBFBDC3E5AA14D538D1221EEDFF72F0257D2054D328AD7A72DB22299B61q9n9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1FF85ED22F0C94AD906CBFBDC3E5AA14D538D1221EEDFF72F0257D20q5n4C" TargetMode="External"/><Relationship Id="rId7" Type="http://schemas.openxmlformats.org/officeDocument/2006/relationships/hyperlink" Target="consultantplus://offline/ref=861FF85ED22F0C94AD906CBFBDC3E5AA14D439D12014EDFF72F0257D2054D328AD7A72DB222A996Dq9n8C" TargetMode="External"/><Relationship Id="rId12" Type="http://schemas.openxmlformats.org/officeDocument/2006/relationships/hyperlink" Target="consultantplus://offline/ref=861FF85ED22F0C94AD9072B2ABAFB2A510DE67DC2C1BE7AA27AF7E20775DD97FEA352B99662799689CDBDDqCn7C" TargetMode="External"/><Relationship Id="rId17" Type="http://schemas.openxmlformats.org/officeDocument/2006/relationships/hyperlink" Target="consultantplus://offline/ref=861FF85ED22F0C94AD9072B2ABAFB2A510DE67DC2C1BE7AA27AF7E20775DD97FEA352B99662799689CD8DDqCn3C" TargetMode="External"/><Relationship Id="rId25" Type="http://schemas.openxmlformats.org/officeDocument/2006/relationships/hyperlink" Target="consultantplus://offline/ref=861FF85ED22F0C94AD9072B2ABAFB2A510DE67DC241DE5AC26A2232A7F04D57DED3A748E616E95699CD8DCC0q6nB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1FF85ED22F0C94AD9072B2ABAFB2A510DE67DC2C1BE7AA27AF7E20775DD97FEA352B99662799689CD8DDqCn3C" TargetMode="External"/><Relationship Id="rId20" Type="http://schemas.openxmlformats.org/officeDocument/2006/relationships/hyperlink" Target="consultantplus://offline/ref=861FF85ED22F0C94AD906CBFBDC3E5AA14D538D1221EEDFF72F0257D20q5n4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1FF85ED22F0C94AD906CBFBDC3E5AA14D538D1221EEDFF72F0257D2054D328AD7A72DB22299C68q9nCC" TargetMode="External"/><Relationship Id="rId11" Type="http://schemas.openxmlformats.org/officeDocument/2006/relationships/hyperlink" Target="consultantplus://offline/ref=861FF85ED22F0C94AD9072B2ABAFB2A510DE67DC241DE5AC26A2232A7F04D57DED3A748E616E95699CD8DCC0q6nBC" TargetMode="External"/><Relationship Id="rId24" Type="http://schemas.openxmlformats.org/officeDocument/2006/relationships/hyperlink" Target="consultantplus://offline/ref=861FF85ED22F0C94AD906CBFBDC3E5AA17D13AD02114EDFF72F0257D20q5n4C" TargetMode="External"/><Relationship Id="rId5" Type="http://schemas.openxmlformats.org/officeDocument/2006/relationships/hyperlink" Target="consultantplus://offline/ref=861FF85ED22F0C94AD9072B2ABAFB2A510DE67DC241DE5AC26A2232A7F04D57DED3A748E616E95699CD8DCC0q6n8C" TargetMode="External"/><Relationship Id="rId15" Type="http://schemas.openxmlformats.org/officeDocument/2006/relationships/hyperlink" Target="consultantplus://offline/ref=861FF85ED22F0C94AD906CBFBDC3E5AA14D538D1221EEDFF72F0257D20q5n4C" TargetMode="External"/><Relationship Id="rId23" Type="http://schemas.openxmlformats.org/officeDocument/2006/relationships/hyperlink" Target="consultantplus://offline/ref=861FF85ED22F0C94AD906CBFBDC3E5AA17D230D2221DEDFF72F0257D20q5n4C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61FF85ED22F0C94AD9072B2ABAFB2A510DE67DC2C1BE7AA27AF7E20775DD97FqEnAC" TargetMode="External"/><Relationship Id="rId19" Type="http://schemas.openxmlformats.org/officeDocument/2006/relationships/hyperlink" Target="consultantplus://offline/ref=861FF85ED22F0C94AD9072B2ABAFB2A510DE67DC2C1BE7AA27AF7E20775DD97FEA352B99662799689CD8DDqCn3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61FF85ED22F0C94AD906CBFBDC3E5AA17D23BD92D18EDFF72F0257D20q5n4C" TargetMode="External"/><Relationship Id="rId14" Type="http://schemas.openxmlformats.org/officeDocument/2006/relationships/hyperlink" Target="consultantplus://offline/ref=861FF85ED22F0C94AD9072B2ABAFB2A510DE67DC2C1BE7AA27AF7E20775DD97FEA352B99662799689CD8DDqCn3C" TargetMode="External"/><Relationship Id="rId22" Type="http://schemas.openxmlformats.org/officeDocument/2006/relationships/hyperlink" Target="consultantplus://offline/ref=861FF85ED22F0C94AD906CBFBDC3E5AA17D630D2271FEDFF72F0257D2054D328AD7A72DB222A9868q9n4C" TargetMode="External"/><Relationship Id="rId27" Type="http://schemas.openxmlformats.org/officeDocument/2006/relationships/hyperlink" Target="consultantplus://offline/ref=861FF85ED22F0C94AD906CBFBDC3E5AA14D439D12014EDFF72F0257D20q5n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6429</Words>
  <Characters>36651</Characters>
  <Application>Microsoft Office Word</Application>
  <DocSecurity>0</DocSecurity>
  <Lines>305</Lines>
  <Paragraphs>85</Paragraphs>
  <ScaleCrop>false</ScaleCrop>
  <Company/>
  <LinksUpToDate>false</LinksUpToDate>
  <CharactersWithSpaces>42995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050503</dc:creator>
  <cp:lastModifiedBy>050503</cp:lastModifiedBy>
  <cp:revision>2</cp:revision>
  <dcterms:created xsi:type="dcterms:W3CDTF">2017-03-28T02:39:00Z</dcterms:created>
  <dcterms:modified xsi:type="dcterms:W3CDTF">2017-03-28T08:18:00Z</dcterms:modified>
</cp:coreProperties>
</file>