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АДМИНИСТРАЦИЯ</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ГОРОДСКОГО ПОСЕЛЕНИЯ КОНДИНСКОЕ</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Кондинского района</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Ханты-Мансийского автономного округа – Югры</w:t>
      </w:r>
    </w:p>
    <w:p w:rsidR="00C20513" w:rsidRPr="00C20513" w:rsidRDefault="00C20513" w:rsidP="00C20513">
      <w:pPr>
        <w:spacing w:after="0"/>
        <w:rPr>
          <w:rFonts w:ascii="Times New Roman" w:hAnsi="Times New Roman"/>
        </w:rPr>
      </w:pPr>
    </w:p>
    <w:p w:rsidR="00C20513" w:rsidRPr="004D47CF" w:rsidRDefault="00C20513" w:rsidP="00C20513">
      <w:pPr>
        <w:pStyle w:val="3"/>
        <w:spacing w:before="0" w:after="0"/>
        <w:jc w:val="center"/>
        <w:rPr>
          <w:rFonts w:ascii="Times New Roman" w:hAnsi="Times New Roman" w:cs="Times New Roman"/>
          <w:sz w:val="32"/>
        </w:rPr>
      </w:pPr>
      <w:r w:rsidRPr="004D47CF">
        <w:rPr>
          <w:rFonts w:ascii="Times New Roman" w:hAnsi="Times New Roman" w:cs="Times New Roman"/>
          <w:sz w:val="32"/>
        </w:rPr>
        <w:t>ПОСТАНОВЛЕНИЕ</w:t>
      </w:r>
    </w:p>
    <w:p w:rsidR="00F2711B" w:rsidRDefault="00F2711B" w:rsidP="00FA57E5">
      <w:pPr>
        <w:spacing w:after="0" w:line="240" w:lineRule="auto"/>
        <w:rPr>
          <w:rFonts w:ascii="Times New Roman" w:hAnsi="Times New Roman"/>
          <w:sz w:val="26"/>
          <w:szCs w:val="26"/>
        </w:rPr>
      </w:pPr>
    </w:p>
    <w:p w:rsidR="00FA57E5" w:rsidRPr="009E1015" w:rsidRDefault="00FA57E5" w:rsidP="00FA57E5">
      <w:pPr>
        <w:spacing w:after="0" w:line="240" w:lineRule="auto"/>
        <w:rPr>
          <w:rFonts w:ascii="Times New Roman" w:hAnsi="Times New Roman"/>
          <w:sz w:val="26"/>
          <w:szCs w:val="26"/>
        </w:rPr>
      </w:pPr>
      <w:r w:rsidRPr="009E1015">
        <w:rPr>
          <w:rFonts w:ascii="Times New Roman" w:hAnsi="Times New Roman"/>
          <w:sz w:val="26"/>
          <w:szCs w:val="26"/>
        </w:rPr>
        <w:t xml:space="preserve">от </w:t>
      </w:r>
      <w:r w:rsidR="00BB180F">
        <w:rPr>
          <w:rFonts w:ascii="Times New Roman" w:hAnsi="Times New Roman"/>
          <w:sz w:val="26"/>
          <w:szCs w:val="26"/>
        </w:rPr>
        <w:t>27 декабря</w:t>
      </w:r>
      <w:r w:rsidR="002D22EC" w:rsidRPr="009E1015">
        <w:rPr>
          <w:rFonts w:ascii="Times New Roman" w:hAnsi="Times New Roman"/>
          <w:sz w:val="26"/>
          <w:szCs w:val="26"/>
        </w:rPr>
        <w:t xml:space="preserve"> </w:t>
      </w:r>
      <w:r w:rsidRPr="009E1015">
        <w:rPr>
          <w:rFonts w:ascii="Times New Roman" w:hAnsi="Times New Roman"/>
          <w:sz w:val="26"/>
          <w:szCs w:val="26"/>
        </w:rPr>
        <w:t>201</w:t>
      </w:r>
      <w:r w:rsidR="0071497E" w:rsidRPr="009E1015">
        <w:rPr>
          <w:rFonts w:ascii="Times New Roman" w:hAnsi="Times New Roman"/>
          <w:sz w:val="26"/>
          <w:szCs w:val="26"/>
        </w:rPr>
        <w:t>8</w:t>
      </w:r>
      <w:r w:rsidRPr="009E1015">
        <w:rPr>
          <w:rFonts w:ascii="Times New Roman" w:hAnsi="Times New Roman"/>
          <w:sz w:val="26"/>
          <w:szCs w:val="26"/>
        </w:rPr>
        <w:t xml:space="preserve"> года            </w:t>
      </w:r>
      <w:r w:rsidR="00021E8C" w:rsidRPr="009E1015">
        <w:rPr>
          <w:rFonts w:ascii="Times New Roman" w:hAnsi="Times New Roman"/>
          <w:sz w:val="26"/>
          <w:szCs w:val="26"/>
        </w:rPr>
        <w:t xml:space="preserve">          </w:t>
      </w:r>
      <w:r w:rsidRPr="009E1015">
        <w:rPr>
          <w:rFonts w:ascii="Times New Roman" w:hAnsi="Times New Roman"/>
          <w:sz w:val="26"/>
          <w:szCs w:val="26"/>
        </w:rPr>
        <w:t xml:space="preserve">                                            </w:t>
      </w:r>
      <w:r w:rsidR="00295281" w:rsidRPr="009E1015">
        <w:rPr>
          <w:rFonts w:ascii="Times New Roman" w:hAnsi="Times New Roman"/>
          <w:sz w:val="26"/>
          <w:szCs w:val="26"/>
        </w:rPr>
        <w:t xml:space="preserve">      </w:t>
      </w:r>
      <w:r w:rsidR="00F2711B" w:rsidRPr="009E1015">
        <w:rPr>
          <w:rFonts w:ascii="Times New Roman" w:hAnsi="Times New Roman"/>
          <w:sz w:val="26"/>
          <w:szCs w:val="26"/>
        </w:rPr>
        <w:t xml:space="preserve">            </w:t>
      </w:r>
      <w:r w:rsidR="006121D6" w:rsidRPr="009E1015">
        <w:rPr>
          <w:rFonts w:ascii="Times New Roman" w:hAnsi="Times New Roman"/>
          <w:sz w:val="26"/>
          <w:szCs w:val="26"/>
        </w:rPr>
        <w:t xml:space="preserve">      </w:t>
      </w:r>
      <w:r w:rsidR="00F2711B" w:rsidRPr="009E1015">
        <w:rPr>
          <w:rFonts w:ascii="Times New Roman" w:hAnsi="Times New Roman"/>
          <w:sz w:val="26"/>
          <w:szCs w:val="26"/>
        </w:rPr>
        <w:t xml:space="preserve">    </w:t>
      </w:r>
      <w:r w:rsidR="00295281" w:rsidRPr="009E1015">
        <w:rPr>
          <w:rFonts w:ascii="Times New Roman" w:hAnsi="Times New Roman"/>
          <w:sz w:val="26"/>
          <w:szCs w:val="26"/>
        </w:rPr>
        <w:t xml:space="preserve"> </w:t>
      </w:r>
      <w:r w:rsidR="009406B6" w:rsidRPr="009E1015">
        <w:rPr>
          <w:rFonts w:ascii="Times New Roman" w:hAnsi="Times New Roman"/>
          <w:sz w:val="26"/>
          <w:szCs w:val="26"/>
        </w:rPr>
        <w:t xml:space="preserve">  </w:t>
      </w:r>
      <w:r w:rsidR="00295281" w:rsidRPr="009E1015">
        <w:rPr>
          <w:rFonts w:ascii="Times New Roman" w:hAnsi="Times New Roman"/>
          <w:sz w:val="26"/>
          <w:szCs w:val="26"/>
        </w:rPr>
        <w:t xml:space="preserve">№ </w:t>
      </w:r>
      <w:r w:rsidR="00BB180F">
        <w:rPr>
          <w:rFonts w:ascii="Times New Roman" w:hAnsi="Times New Roman"/>
          <w:sz w:val="26"/>
          <w:szCs w:val="26"/>
        </w:rPr>
        <w:t>265</w:t>
      </w:r>
    </w:p>
    <w:p w:rsidR="00FA57E5" w:rsidRPr="009E1015" w:rsidRDefault="00FA57E5" w:rsidP="00FA57E5">
      <w:pPr>
        <w:spacing w:after="0" w:line="240" w:lineRule="auto"/>
        <w:rPr>
          <w:rFonts w:ascii="Times New Roman" w:hAnsi="Times New Roman"/>
          <w:sz w:val="26"/>
          <w:szCs w:val="26"/>
        </w:rPr>
      </w:pPr>
      <w:proofErr w:type="spellStart"/>
      <w:r w:rsidRPr="009E1015">
        <w:rPr>
          <w:rFonts w:ascii="Times New Roman" w:hAnsi="Times New Roman"/>
          <w:sz w:val="26"/>
          <w:szCs w:val="26"/>
        </w:rPr>
        <w:t>пгт</w:t>
      </w:r>
      <w:proofErr w:type="gramStart"/>
      <w:r w:rsidRPr="009E1015">
        <w:rPr>
          <w:rFonts w:ascii="Times New Roman" w:hAnsi="Times New Roman"/>
          <w:sz w:val="26"/>
          <w:szCs w:val="26"/>
        </w:rPr>
        <w:t>.</w:t>
      </w:r>
      <w:r w:rsidR="00C20513" w:rsidRPr="009E1015">
        <w:rPr>
          <w:rFonts w:ascii="Times New Roman" w:hAnsi="Times New Roman"/>
          <w:sz w:val="26"/>
          <w:szCs w:val="26"/>
        </w:rPr>
        <w:t>К</w:t>
      </w:r>
      <w:proofErr w:type="gramEnd"/>
      <w:r w:rsidR="00C20513" w:rsidRPr="009E1015">
        <w:rPr>
          <w:rFonts w:ascii="Times New Roman" w:hAnsi="Times New Roman"/>
          <w:sz w:val="26"/>
          <w:szCs w:val="26"/>
        </w:rPr>
        <w:t>ондинское</w:t>
      </w:r>
      <w:proofErr w:type="spellEnd"/>
    </w:p>
    <w:p w:rsidR="00B85264" w:rsidRPr="009E1015" w:rsidRDefault="00B85264" w:rsidP="00FA57E5">
      <w:pPr>
        <w:spacing w:after="0" w:line="240" w:lineRule="auto"/>
        <w:rPr>
          <w:sz w:val="26"/>
          <w:szCs w:val="26"/>
          <w:lang w:eastAsia="ru-RU"/>
        </w:rPr>
      </w:pPr>
    </w:p>
    <w:p w:rsidR="00106166" w:rsidRPr="009E1015" w:rsidRDefault="00106166"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О внесении изменений </w:t>
      </w:r>
      <w:r w:rsidR="0071497E" w:rsidRPr="009E1015">
        <w:rPr>
          <w:rFonts w:ascii="Times New Roman" w:hAnsi="Times New Roman"/>
          <w:color w:val="000000"/>
          <w:sz w:val="26"/>
          <w:szCs w:val="26"/>
        </w:rPr>
        <w:t xml:space="preserve"> и дополнений </w:t>
      </w:r>
      <w:r w:rsidRPr="009E1015">
        <w:rPr>
          <w:rFonts w:ascii="Times New Roman" w:hAnsi="Times New Roman"/>
          <w:color w:val="000000"/>
          <w:sz w:val="26"/>
          <w:szCs w:val="26"/>
        </w:rPr>
        <w:t xml:space="preserve">в постановление </w:t>
      </w:r>
    </w:p>
    <w:p w:rsidR="00106166" w:rsidRPr="009E1015" w:rsidRDefault="00106166"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администрации городского поселения Кондинское </w:t>
      </w:r>
    </w:p>
    <w:p w:rsidR="00106166" w:rsidRPr="009E1015" w:rsidRDefault="00106166"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от 26 марта 2015 года № 23 «</w:t>
      </w:r>
      <w:r w:rsidR="00B50F48" w:rsidRPr="009E1015">
        <w:rPr>
          <w:rFonts w:ascii="Times New Roman" w:hAnsi="Times New Roman"/>
          <w:color w:val="000000"/>
          <w:sz w:val="26"/>
          <w:szCs w:val="26"/>
        </w:rPr>
        <w:t xml:space="preserve">Об оплате труда и </w:t>
      </w:r>
    </w:p>
    <w:p w:rsidR="00106166" w:rsidRPr="009E1015" w:rsidRDefault="00B50F48"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социальной защищенности</w:t>
      </w:r>
      <w:r w:rsidR="00CC1B43" w:rsidRPr="009E1015">
        <w:rPr>
          <w:rFonts w:ascii="Times New Roman" w:hAnsi="Times New Roman"/>
          <w:color w:val="000000"/>
          <w:sz w:val="26"/>
          <w:szCs w:val="26"/>
        </w:rPr>
        <w:t xml:space="preserve"> лиц, занимающих должности, </w:t>
      </w:r>
    </w:p>
    <w:p w:rsidR="00CC1B43" w:rsidRPr="009E1015" w:rsidRDefault="00CC1B43" w:rsidP="00FA57E5">
      <w:pPr>
        <w:spacing w:after="0" w:line="240" w:lineRule="auto"/>
        <w:rPr>
          <w:rFonts w:ascii="Times New Roman" w:hAnsi="Times New Roman"/>
          <w:color w:val="000000"/>
          <w:sz w:val="26"/>
          <w:szCs w:val="26"/>
        </w:rPr>
      </w:pPr>
      <w:proofErr w:type="gramStart"/>
      <w:r w:rsidRPr="009E1015">
        <w:rPr>
          <w:rFonts w:ascii="Times New Roman" w:hAnsi="Times New Roman"/>
          <w:color w:val="000000"/>
          <w:sz w:val="26"/>
          <w:szCs w:val="26"/>
        </w:rPr>
        <w:t>не отнесенные</w:t>
      </w:r>
      <w:r w:rsidR="00B50F48" w:rsidRPr="009E1015">
        <w:rPr>
          <w:rFonts w:ascii="Times New Roman" w:hAnsi="Times New Roman"/>
          <w:color w:val="000000"/>
          <w:sz w:val="26"/>
          <w:szCs w:val="26"/>
        </w:rPr>
        <w:t xml:space="preserve"> </w:t>
      </w:r>
      <w:r w:rsidRPr="009E1015">
        <w:rPr>
          <w:rFonts w:ascii="Times New Roman" w:hAnsi="Times New Roman"/>
          <w:color w:val="000000"/>
          <w:sz w:val="26"/>
          <w:szCs w:val="26"/>
        </w:rPr>
        <w:t xml:space="preserve">к должностям муниципальной службы, </w:t>
      </w:r>
      <w:proofErr w:type="gramEnd"/>
    </w:p>
    <w:p w:rsidR="00CC1B43" w:rsidRPr="009E1015" w:rsidRDefault="00CC1B43"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и </w:t>
      </w:r>
      <w:proofErr w:type="gramStart"/>
      <w:r w:rsidRPr="009E1015">
        <w:rPr>
          <w:rFonts w:ascii="Times New Roman" w:hAnsi="Times New Roman"/>
          <w:color w:val="000000"/>
          <w:sz w:val="26"/>
          <w:szCs w:val="26"/>
        </w:rPr>
        <w:t>осуществляющих</w:t>
      </w:r>
      <w:proofErr w:type="gramEnd"/>
      <w:r w:rsidRPr="009E1015">
        <w:rPr>
          <w:rFonts w:ascii="Times New Roman" w:hAnsi="Times New Roman"/>
          <w:color w:val="000000"/>
          <w:sz w:val="26"/>
          <w:szCs w:val="26"/>
        </w:rPr>
        <w:t xml:space="preserve"> техническое обеспечение </w:t>
      </w:r>
    </w:p>
    <w:p w:rsidR="00694214" w:rsidRPr="009E1015" w:rsidRDefault="00CC1B43"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деятельности </w:t>
      </w:r>
      <w:r w:rsidR="00694214" w:rsidRPr="009E1015">
        <w:rPr>
          <w:rFonts w:ascii="Times New Roman" w:hAnsi="Times New Roman"/>
          <w:color w:val="000000"/>
          <w:sz w:val="26"/>
          <w:szCs w:val="26"/>
        </w:rPr>
        <w:t>органов местного самоуправления</w:t>
      </w:r>
    </w:p>
    <w:p w:rsidR="00FF1991" w:rsidRPr="009E1015" w:rsidRDefault="00CC1B43"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городского поселения </w:t>
      </w:r>
      <w:r w:rsidR="00C20513" w:rsidRPr="009E1015">
        <w:rPr>
          <w:rFonts w:ascii="Times New Roman" w:hAnsi="Times New Roman"/>
          <w:color w:val="000000"/>
          <w:sz w:val="26"/>
          <w:szCs w:val="26"/>
        </w:rPr>
        <w:t>Кондинское</w:t>
      </w:r>
      <w:r w:rsidR="00106166" w:rsidRPr="009E1015">
        <w:rPr>
          <w:rFonts w:ascii="Times New Roman" w:hAnsi="Times New Roman"/>
          <w:color w:val="000000"/>
          <w:sz w:val="26"/>
          <w:szCs w:val="26"/>
        </w:rPr>
        <w:t>»</w:t>
      </w:r>
      <w:r w:rsidR="00B50F48" w:rsidRPr="009E1015">
        <w:rPr>
          <w:rFonts w:ascii="Times New Roman" w:hAnsi="Times New Roman"/>
          <w:color w:val="000000"/>
          <w:sz w:val="26"/>
          <w:szCs w:val="26"/>
        </w:rPr>
        <w:t xml:space="preserve">          </w:t>
      </w:r>
    </w:p>
    <w:p w:rsidR="00B50F48" w:rsidRPr="009E1015" w:rsidRDefault="00B50F48" w:rsidP="00FA57E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                           </w:t>
      </w:r>
    </w:p>
    <w:p w:rsidR="00B50F48" w:rsidRPr="009E1015" w:rsidRDefault="00B50F48" w:rsidP="00B3791B">
      <w:pPr>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 xml:space="preserve">В </w:t>
      </w:r>
      <w:r w:rsidR="00694214" w:rsidRPr="009E1015">
        <w:rPr>
          <w:rFonts w:ascii="Times New Roman" w:hAnsi="Times New Roman"/>
          <w:color w:val="000000"/>
          <w:sz w:val="26"/>
          <w:szCs w:val="26"/>
        </w:rPr>
        <w:t>целях упорядочения</w:t>
      </w:r>
      <w:r w:rsidRPr="009E1015">
        <w:rPr>
          <w:rFonts w:ascii="Times New Roman" w:hAnsi="Times New Roman"/>
          <w:color w:val="000000"/>
          <w:sz w:val="26"/>
          <w:szCs w:val="26"/>
        </w:rPr>
        <w:t xml:space="preserve"> оплаты труда лиц, занимающих должности, не отнесенные к должностям муниципальной службы</w:t>
      </w:r>
      <w:bookmarkStart w:id="0" w:name="_GoBack"/>
      <w:bookmarkEnd w:id="0"/>
      <w:r w:rsidRPr="009E1015">
        <w:rPr>
          <w:rFonts w:ascii="Times New Roman" w:hAnsi="Times New Roman"/>
          <w:color w:val="000000"/>
          <w:sz w:val="26"/>
          <w:szCs w:val="26"/>
        </w:rPr>
        <w:t xml:space="preserve">, и осуществляющих техническое обеспечение деятельности </w:t>
      </w:r>
      <w:r w:rsidR="00330902" w:rsidRPr="009E1015">
        <w:rPr>
          <w:rFonts w:ascii="Times New Roman" w:hAnsi="Times New Roman"/>
          <w:color w:val="000000"/>
          <w:sz w:val="26"/>
          <w:szCs w:val="26"/>
        </w:rPr>
        <w:t xml:space="preserve">органов местного самоуправления </w:t>
      </w:r>
      <w:r w:rsidR="00CC1B43" w:rsidRPr="009E1015">
        <w:rPr>
          <w:rFonts w:ascii="Times New Roman" w:hAnsi="Times New Roman"/>
          <w:color w:val="000000"/>
          <w:sz w:val="26"/>
          <w:szCs w:val="26"/>
        </w:rPr>
        <w:t xml:space="preserve">городского поселения </w:t>
      </w:r>
      <w:r w:rsidR="005E3BAD" w:rsidRPr="009E1015">
        <w:rPr>
          <w:rFonts w:ascii="Times New Roman" w:hAnsi="Times New Roman"/>
          <w:color w:val="000000"/>
          <w:sz w:val="26"/>
          <w:szCs w:val="26"/>
        </w:rPr>
        <w:t>Кондинское</w:t>
      </w:r>
      <w:r w:rsidRPr="009E1015">
        <w:rPr>
          <w:rFonts w:ascii="Times New Roman" w:hAnsi="Times New Roman"/>
          <w:color w:val="000000"/>
          <w:sz w:val="26"/>
          <w:szCs w:val="26"/>
        </w:rPr>
        <w:t xml:space="preserve">, </w:t>
      </w:r>
      <w:r w:rsidR="00694214" w:rsidRPr="009E1015">
        <w:rPr>
          <w:rFonts w:ascii="Times New Roman" w:hAnsi="Times New Roman"/>
          <w:color w:val="000000"/>
          <w:sz w:val="26"/>
          <w:szCs w:val="26"/>
        </w:rPr>
        <w:t xml:space="preserve"> Уставом </w:t>
      </w:r>
      <w:r w:rsidR="00584B1B" w:rsidRPr="009E1015">
        <w:rPr>
          <w:rFonts w:ascii="Times New Roman" w:hAnsi="Times New Roman"/>
          <w:color w:val="000000"/>
          <w:sz w:val="26"/>
          <w:szCs w:val="26"/>
        </w:rPr>
        <w:t>муниципального образования городское поселение</w:t>
      </w:r>
      <w:r w:rsidR="00694214" w:rsidRPr="009E1015">
        <w:rPr>
          <w:rFonts w:ascii="Times New Roman" w:hAnsi="Times New Roman"/>
          <w:color w:val="000000"/>
          <w:sz w:val="26"/>
          <w:szCs w:val="26"/>
        </w:rPr>
        <w:t xml:space="preserve"> </w:t>
      </w:r>
      <w:r w:rsidR="005E3BAD" w:rsidRPr="009E1015">
        <w:rPr>
          <w:rFonts w:ascii="Times New Roman" w:hAnsi="Times New Roman"/>
          <w:color w:val="000000"/>
          <w:sz w:val="26"/>
          <w:szCs w:val="26"/>
        </w:rPr>
        <w:t>Кондинское</w:t>
      </w:r>
      <w:r w:rsidR="0041544E" w:rsidRPr="009E1015">
        <w:rPr>
          <w:rFonts w:ascii="Times New Roman" w:hAnsi="Times New Roman"/>
          <w:color w:val="000000"/>
          <w:sz w:val="26"/>
          <w:szCs w:val="26"/>
        </w:rPr>
        <w:t xml:space="preserve">, руководствуясь постановлением </w:t>
      </w:r>
      <w:r w:rsidR="002D22EC" w:rsidRPr="009E1015">
        <w:rPr>
          <w:rFonts w:ascii="Times New Roman" w:hAnsi="Times New Roman"/>
          <w:color w:val="000000"/>
          <w:sz w:val="26"/>
          <w:szCs w:val="26"/>
        </w:rPr>
        <w:t>Г</w:t>
      </w:r>
      <w:r w:rsidR="0041544E" w:rsidRPr="009E1015">
        <w:rPr>
          <w:rFonts w:ascii="Times New Roman" w:hAnsi="Times New Roman"/>
          <w:color w:val="000000"/>
          <w:sz w:val="26"/>
          <w:szCs w:val="26"/>
        </w:rPr>
        <w:t>убернатора Ханты-Мансийского автономного округа-Югры от 25.04.2005 №</w:t>
      </w:r>
      <w:r w:rsidR="001239F2" w:rsidRPr="009E1015">
        <w:rPr>
          <w:rFonts w:ascii="Times New Roman" w:hAnsi="Times New Roman"/>
          <w:color w:val="000000"/>
          <w:sz w:val="26"/>
          <w:szCs w:val="26"/>
        </w:rPr>
        <w:t xml:space="preserve"> </w:t>
      </w:r>
      <w:r w:rsidR="0041544E" w:rsidRPr="009E1015">
        <w:rPr>
          <w:rFonts w:ascii="Times New Roman" w:hAnsi="Times New Roman"/>
          <w:color w:val="000000"/>
          <w:sz w:val="26"/>
          <w:szCs w:val="26"/>
        </w:rPr>
        <w:t>52 «Об оплате труда и социальной защищенности лиц, занимающих должности, не отнесенные к должностям гражданской службы, и осуществляющих техническое обеспечение деятельности государственных органов Ханты-Мансийского автономного округа-Югры»</w:t>
      </w:r>
      <w:r w:rsidR="00917C5F" w:rsidRPr="009E1015">
        <w:rPr>
          <w:rFonts w:ascii="Times New Roman" w:hAnsi="Times New Roman"/>
          <w:color w:val="000000"/>
          <w:sz w:val="26"/>
          <w:szCs w:val="26"/>
        </w:rPr>
        <w:t xml:space="preserve"> (с изменениями </w:t>
      </w:r>
      <w:r w:rsidR="00295281" w:rsidRPr="009E1015">
        <w:rPr>
          <w:rFonts w:ascii="Times New Roman" w:hAnsi="Times New Roman"/>
          <w:color w:val="000000"/>
          <w:sz w:val="26"/>
          <w:szCs w:val="26"/>
        </w:rPr>
        <w:t>и дополнениями</w:t>
      </w:r>
      <w:r w:rsidR="00917C5F" w:rsidRPr="009E1015">
        <w:rPr>
          <w:rFonts w:ascii="Times New Roman" w:hAnsi="Times New Roman"/>
          <w:color w:val="000000"/>
          <w:sz w:val="26"/>
          <w:szCs w:val="26"/>
        </w:rPr>
        <w:t>)</w:t>
      </w:r>
      <w:r w:rsidRPr="009E1015">
        <w:rPr>
          <w:rFonts w:ascii="Times New Roman" w:hAnsi="Times New Roman"/>
          <w:color w:val="000000"/>
          <w:sz w:val="26"/>
          <w:szCs w:val="26"/>
        </w:rPr>
        <w:t>:</w:t>
      </w:r>
    </w:p>
    <w:p w:rsidR="001D61FA" w:rsidRPr="009E1015" w:rsidRDefault="00B033CA" w:rsidP="001D61FA">
      <w:pPr>
        <w:spacing w:after="0" w:line="240" w:lineRule="auto"/>
        <w:ind w:firstLine="708"/>
        <w:jc w:val="both"/>
        <w:rPr>
          <w:rFonts w:ascii="Times New Roman" w:hAnsi="Times New Roman"/>
          <w:color w:val="000000"/>
          <w:sz w:val="26"/>
          <w:szCs w:val="26"/>
        </w:rPr>
      </w:pPr>
      <w:r w:rsidRPr="009E1015">
        <w:rPr>
          <w:rFonts w:ascii="Times New Roman" w:hAnsi="Times New Roman"/>
          <w:color w:val="000000"/>
          <w:sz w:val="26"/>
          <w:szCs w:val="26"/>
        </w:rPr>
        <w:t>1. Внести в постановление администрации городского поселения Кондинское от 26 марта 2015 года № 23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городского поселения Кондинское» следующие изменения:</w:t>
      </w:r>
    </w:p>
    <w:p w:rsidR="009406B6" w:rsidRPr="009E1015" w:rsidRDefault="004269D6" w:rsidP="009406B6">
      <w:pPr>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 xml:space="preserve">1.1. </w:t>
      </w:r>
      <w:r w:rsidR="009406B6" w:rsidRPr="009E1015">
        <w:rPr>
          <w:rFonts w:ascii="Times New Roman" w:hAnsi="Times New Roman"/>
          <w:color w:val="000000"/>
          <w:sz w:val="26"/>
          <w:szCs w:val="26"/>
        </w:rPr>
        <w:t xml:space="preserve">Пункт 4. постановления </w:t>
      </w:r>
      <w:r w:rsidR="0071497E" w:rsidRPr="009E1015">
        <w:rPr>
          <w:rFonts w:ascii="Times New Roman" w:hAnsi="Times New Roman"/>
          <w:color w:val="000000"/>
          <w:sz w:val="26"/>
          <w:szCs w:val="26"/>
        </w:rPr>
        <w:t>дополнить подпунктом 4.1¹ следующего содержания</w:t>
      </w:r>
      <w:r w:rsidR="009406B6" w:rsidRPr="009E1015">
        <w:rPr>
          <w:rFonts w:ascii="Times New Roman" w:hAnsi="Times New Roman"/>
          <w:color w:val="000000"/>
          <w:sz w:val="26"/>
          <w:szCs w:val="26"/>
        </w:rPr>
        <w:t>:</w:t>
      </w:r>
    </w:p>
    <w:p w:rsidR="009406B6" w:rsidRPr="009E1015" w:rsidRDefault="009406B6" w:rsidP="009E3E30">
      <w:pPr>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w:t>
      </w:r>
      <w:r w:rsidR="0071497E" w:rsidRPr="009E1015">
        <w:rPr>
          <w:rFonts w:ascii="Times New Roman" w:hAnsi="Times New Roman"/>
          <w:color w:val="000000"/>
          <w:sz w:val="26"/>
          <w:szCs w:val="26"/>
        </w:rPr>
        <w:t>4.1¹</w:t>
      </w:r>
      <w:r w:rsidRPr="009E1015">
        <w:rPr>
          <w:rFonts w:ascii="Times New Roman" w:hAnsi="Times New Roman"/>
          <w:color w:val="000000"/>
          <w:sz w:val="26"/>
          <w:szCs w:val="26"/>
        </w:rPr>
        <w:t xml:space="preserve">. </w:t>
      </w:r>
      <w:r w:rsidR="0071497E" w:rsidRPr="009E1015">
        <w:rPr>
          <w:rFonts w:ascii="Times New Roman" w:hAnsi="Times New Roman"/>
          <w:color w:val="000000"/>
          <w:sz w:val="26"/>
          <w:szCs w:val="26"/>
        </w:rPr>
        <w:t>Ежемесячную надбавку к должностному окладу за особые условия работы в органах местного самоуправления в размере 70 процентов</w:t>
      </w:r>
      <w:proofErr w:type="gramStart"/>
      <w:r w:rsidR="0071497E" w:rsidRPr="009E1015">
        <w:rPr>
          <w:rFonts w:ascii="Times New Roman" w:hAnsi="Times New Roman"/>
          <w:color w:val="000000"/>
          <w:sz w:val="26"/>
          <w:szCs w:val="26"/>
        </w:rPr>
        <w:t>.</w:t>
      </w:r>
      <w:r w:rsidRPr="009E1015">
        <w:rPr>
          <w:rFonts w:ascii="Times New Roman" w:hAnsi="Times New Roman"/>
          <w:color w:val="000000"/>
          <w:sz w:val="26"/>
          <w:szCs w:val="26"/>
        </w:rPr>
        <w:t>».</w:t>
      </w:r>
      <w:proofErr w:type="gramEnd"/>
    </w:p>
    <w:p w:rsidR="009E3E30" w:rsidRPr="009E1015" w:rsidRDefault="00C365DC" w:rsidP="009E3E30">
      <w:pPr>
        <w:spacing w:after="0" w:line="240" w:lineRule="auto"/>
        <w:ind w:firstLine="709"/>
        <w:jc w:val="both"/>
        <w:rPr>
          <w:rStyle w:val="ad"/>
          <w:rFonts w:ascii="Times New Roman" w:eastAsiaTheme="minorEastAsia" w:hAnsi="Times New Roman"/>
          <w:b w:val="0"/>
          <w:bCs w:val="0"/>
          <w:color w:val="auto"/>
          <w:sz w:val="26"/>
          <w:szCs w:val="26"/>
        </w:rPr>
      </w:pPr>
      <w:r w:rsidRPr="009E1015">
        <w:rPr>
          <w:rFonts w:ascii="Times New Roman" w:hAnsi="Times New Roman"/>
          <w:color w:val="000000"/>
          <w:sz w:val="26"/>
          <w:szCs w:val="26"/>
        </w:rPr>
        <w:t xml:space="preserve">1.2. </w:t>
      </w:r>
      <w:r w:rsidR="009E3E30" w:rsidRPr="009E1015">
        <w:rPr>
          <w:rFonts w:ascii="Times New Roman" w:hAnsi="Times New Roman"/>
          <w:color w:val="000000"/>
          <w:sz w:val="26"/>
          <w:szCs w:val="26"/>
        </w:rPr>
        <w:t>Р</w:t>
      </w:r>
      <w:r w:rsidR="009E3E30" w:rsidRPr="009E1015">
        <w:rPr>
          <w:rStyle w:val="ad"/>
          <w:rFonts w:ascii="Times New Roman" w:hAnsi="Times New Roman"/>
          <w:b w:val="0"/>
          <w:color w:val="auto"/>
          <w:sz w:val="26"/>
          <w:szCs w:val="26"/>
        </w:rPr>
        <w:t>аздел 3</w:t>
      </w:r>
      <w:r w:rsidR="009E3E30" w:rsidRPr="009E1015">
        <w:rPr>
          <w:rStyle w:val="ad"/>
          <w:rFonts w:ascii="Times New Roman" w:eastAsiaTheme="minorEastAsia" w:hAnsi="Times New Roman"/>
          <w:b w:val="0"/>
          <w:bCs w:val="0"/>
          <w:color w:val="auto"/>
          <w:sz w:val="26"/>
          <w:szCs w:val="26"/>
        </w:rPr>
        <w:t xml:space="preserve"> приложения </w:t>
      </w:r>
      <w:r w:rsidR="006353EC">
        <w:rPr>
          <w:rStyle w:val="ad"/>
          <w:rFonts w:ascii="Times New Roman" w:eastAsiaTheme="minorEastAsia" w:hAnsi="Times New Roman"/>
          <w:b w:val="0"/>
          <w:bCs w:val="0"/>
          <w:color w:val="auto"/>
          <w:sz w:val="26"/>
          <w:szCs w:val="26"/>
        </w:rPr>
        <w:t>2</w:t>
      </w:r>
      <w:r w:rsidR="009E3E30" w:rsidRPr="009E1015">
        <w:rPr>
          <w:rStyle w:val="ad"/>
          <w:rFonts w:ascii="Times New Roman" w:eastAsiaTheme="minorEastAsia" w:hAnsi="Times New Roman"/>
          <w:b w:val="0"/>
          <w:bCs w:val="0"/>
          <w:color w:val="auto"/>
          <w:sz w:val="26"/>
          <w:szCs w:val="26"/>
        </w:rPr>
        <w:t xml:space="preserve"> к постановлению изложить в новой редакции:</w:t>
      </w:r>
    </w:p>
    <w:p w:rsidR="009E3E30" w:rsidRPr="009E1015" w:rsidRDefault="009E3E30" w:rsidP="009E3E30">
      <w:pPr>
        <w:spacing w:after="0" w:line="240" w:lineRule="auto"/>
        <w:ind w:firstLine="709"/>
        <w:jc w:val="center"/>
        <w:rPr>
          <w:rFonts w:ascii="Times New Roman" w:hAnsi="Times New Roman"/>
          <w:b/>
          <w:color w:val="000000"/>
          <w:sz w:val="26"/>
          <w:szCs w:val="26"/>
        </w:rPr>
      </w:pPr>
      <w:r w:rsidRPr="009E1015">
        <w:rPr>
          <w:rFonts w:ascii="Times New Roman" w:hAnsi="Times New Roman"/>
          <w:b/>
          <w:color w:val="000000"/>
          <w:sz w:val="26"/>
          <w:szCs w:val="26"/>
        </w:rPr>
        <w:t>«3. Премия по результатам работы за год</w:t>
      </w:r>
    </w:p>
    <w:p w:rsidR="009E3E30" w:rsidRPr="009E1015" w:rsidRDefault="009E3E30" w:rsidP="009E3E30">
      <w:pPr>
        <w:shd w:val="clear" w:color="auto" w:fill="FFFFFF"/>
        <w:autoSpaceDE w:val="0"/>
        <w:autoSpaceDN w:val="0"/>
        <w:adjustRightInd w:val="0"/>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3.1.</w:t>
      </w:r>
      <w:r w:rsidR="009E1015">
        <w:rPr>
          <w:rFonts w:ascii="Times New Roman" w:hAnsi="Times New Roman"/>
          <w:color w:val="000000"/>
          <w:sz w:val="26"/>
          <w:szCs w:val="26"/>
        </w:rPr>
        <w:t xml:space="preserve"> </w:t>
      </w:r>
      <w:r w:rsidRPr="009E1015">
        <w:rPr>
          <w:rFonts w:ascii="Times New Roman" w:hAnsi="Times New Roman"/>
          <w:color w:val="000000"/>
          <w:sz w:val="26"/>
          <w:szCs w:val="26"/>
        </w:rPr>
        <w:t>Премия по результатам работы за год выплачивается в размере 0,5 месячного фонда оплаты труда по распоряжению работодателя.</w:t>
      </w:r>
    </w:p>
    <w:p w:rsidR="009E3E30" w:rsidRPr="009E1015" w:rsidRDefault="009E3E30" w:rsidP="009E3E30">
      <w:pPr>
        <w:shd w:val="clear" w:color="auto" w:fill="FFFFFF"/>
        <w:autoSpaceDE w:val="0"/>
        <w:autoSpaceDN w:val="0"/>
        <w:adjustRightInd w:val="0"/>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3.2. Выплата премии по результатам работы за год производится не позднее второго квартала, следующего за истекшим календарным годом.</w:t>
      </w:r>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color w:val="000000"/>
          <w:sz w:val="26"/>
          <w:szCs w:val="26"/>
        </w:rPr>
      </w:pPr>
      <w:r w:rsidRPr="009E1015">
        <w:rPr>
          <w:rFonts w:ascii="Times New Roman" w:hAnsi="Times New Roman"/>
          <w:color w:val="000000"/>
          <w:sz w:val="26"/>
          <w:szCs w:val="26"/>
        </w:rPr>
        <w:lastRenderedPageBreak/>
        <w:t>3.3. Премия по результатам работы за год выплачивается работникам, состоящим в списочном составе полный календарный год, за исключением работников, находящихся в отпуске без сохранения денежного содержания, в том числе по уходу за ребенком (кроме кратковременных отпусков до семи дней).</w:t>
      </w:r>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color w:val="000000"/>
          <w:sz w:val="26"/>
          <w:szCs w:val="26"/>
        </w:rPr>
        <w:t>3.4. Премия</w:t>
      </w:r>
      <w:r w:rsidRPr="009E1015">
        <w:rPr>
          <w:rFonts w:ascii="Times New Roman" w:hAnsi="Times New Roman"/>
          <w:sz w:val="26"/>
          <w:szCs w:val="26"/>
        </w:rPr>
        <w:t xml:space="preserve"> по результатам работы за год выплачивается также работникам, проработавшим неполный календарный год по следующим причинам:</w:t>
      </w:r>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в случае поступления на должность, не отнесенную к должностям муниципальной службы, и осуществляющую техническое обеспечение деятельности органов местного самоуправления, в текущем календарном году;</w:t>
      </w:r>
    </w:p>
    <w:p w:rsidR="009E3E30" w:rsidRPr="009E1015" w:rsidRDefault="009E3E30" w:rsidP="002F36EC">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 xml:space="preserve">в связи с расторжением трудового договора в соответствии со статьей 80 </w:t>
      </w:r>
      <w:hyperlink r:id="rId7" w:history="1">
        <w:r w:rsidRPr="009E1015">
          <w:rPr>
            <w:rStyle w:val="ac"/>
            <w:rFonts w:ascii="Times New Roman" w:hAnsi="Times New Roman"/>
            <w:color w:val="auto"/>
            <w:sz w:val="26"/>
            <w:szCs w:val="26"/>
            <w:u w:val="none"/>
          </w:rPr>
          <w:t>Трудового кодекса</w:t>
        </w:r>
      </w:hyperlink>
      <w:r w:rsidRPr="009E1015">
        <w:rPr>
          <w:rFonts w:ascii="Times New Roman" w:hAnsi="Times New Roman"/>
          <w:sz w:val="26"/>
          <w:szCs w:val="26"/>
        </w:rPr>
        <w:t xml:space="preserve"> Российской Федерации «Расторжение трудового договора по инициативе работника (по собственному желанию)»;</w:t>
      </w:r>
    </w:p>
    <w:p w:rsidR="009E3E30" w:rsidRPr="009E1015" w:rsidRDefault="009E3E30" w:rsidP="002F36EC">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 xml:space="preserve">в связи с расторжением трудового договора по пункту 2 части 1 статьи 81 </w:t>
      </w:r>
      <w:hyperlink r:id="rId8" w:history="1">
        <w:r w:rsidRPr="009E1015">
          <w:rPr>
            <w:rStyle w:val="ac"/>
            <w:rFonts w:ascii="Times New Roman" w:hAnsi="Times New Roman"/>
            <w:color w:val="auto"/>
            <w:sz w:val="26"/>
            <w:szCs w:val="26"/>
            <w:u w:val="none"/>
          </w:rPr>
          <w:t>Трудового кодекса</w:t>
        </w:r>
      </w:hyperlink>
      <w:r w:rsidRPr="009E1015">
        <w:rPr>
          <w:rFonts w:ascii="Times New Roman" w:hAnsi="Times New Roman"/>
          <w:sz w:val="26"/>
          <w:szCs w:val="26"/>
        </w:rPr>
        <w:t xml:space="preserve"> Российской Федерации «Расторжение трудового договора по инициативе работодателя» - сокращение численности или штата работников организации;</w:t>
      </w:r>
    </w:p>
    <w:p w:rsidR="009E3E30" w:rsidRPr="009E1015" w:rsidRDefault="009E3E30" w:rsidP="002F36EC">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 xml:space="preserve">в связи с прекращением трудового договора в соответствии с пунктами 1, 2, 5, 7 части 1 статьи 83 </w:t>
      </w:r>
      <w:hyperlink r:id="rId9" w:history="1">
        <w:r w:rsidRPr="009E1015">
          <w:rPr>
            <w:rStyle w:val="ac"/>
            <w:rFonts w:ascii="Times New Roman" w:hAnsi="Times New Roman"/>
            <w:color w:val="auto"/>
            <w:sz w:val="26"/>
            <w:szCs w:val="26"/>
            <w:u w:val="none"/>
          </w:rPr>
          <w:t>Трудового кодекса</w:t>
        </w:r>
      </w:hyperlink>
      <w:r w:rsidRPr="009E1015">
        <w:rPr>
          <w:rFonts w:ascii="Times New Roman" w:hAnsi="Times New Roman"/>
          <w:sz w:val="26"/>
          <w:szCs w:val="26"/>
        </w:rPr>
        <w:t xml:space="preserve"> Российской Федерации «Прекращение трудового договора по обстоятельствам, не зависящим от воли сторон»;</w:t>
      </w:r>
    </w:p>
    <w:p w:rsidR="009E3E30" w:rsidRPr="009E1015" w:rsidRDefault="009E3E30" w:rsidP="002F36EC">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 xml:space="preserve">в связи с прекращением трудового договора в соответствии с пунктами 5 – 9 части 1 статьи 77 </w:t>
      </w:r>
      <w:hyperlink r:id="rId10" w:history="1">
        <w:r w:rsidRPr="009E1015">
          <w:rPr>
            <w:rStyle w:val="ac"/>
            <w:rFonts w:ascii="Times New Roman" w:hAnsi="Times New Roman"/>
            <w:color w:val="auto"/>
            <w:sz w:val="26"/>
            <w:szCs w:val="26"/>
            <w:u w:val="none"/>
          </w:rPr>
          <w:t>Трудового кодекса</w:t>
        </w:r>
      </w:hyperlink>
      <w:r w:rsidRPr="009E1015">
        <w:rPr>
          <w:rFonts w:ascii="Times New Roman" w:hAnsi="Times New Roman"/>
          <w:sz w:val="26"/>
          <w:szCs w:val="26"/>
        </w:rPr>
        <w:t xml:space="preserve"> Российской Федерации «Общие основания прекращения трудового договора»;</w:t>
      </w:r>
    </w:p>
    <w:p w:rsidR="009E3E30" w:rsidRPr="009E1015" w:rsidRDefault="009E3E30" w:rsidP="002F36EC">
      <w:pPr>
        <w:shd w:val="clear" w:color="auto" w:fill="FFFFFF"/>
        <w:autoSpaceDE w:val="0"/>
        <w:autoSpaceDN w:val="0"/>
        <w:adjustRightInd w:val="0"/>
        <w:spacing w:after="0" w:line="240" w:lineRule="auto"/>
        <w:ind w:firstLine="708"/>
        <w:jc w:val="both"/>
        <w:rPr>
          <w:rFonts w:ascii="Times New Roman" w:hAnsi="Times New Roman"/>
          <w:sz w:val="26"/>
          <w:szCs w:val="26"/>
        </w:rPr>
      </w:pPr>
      <w:proofErr w:type="gramStart"/>
      <w:r w:rsidRPr="009E1015">
        <w:rPr>
          <w:rFonts w:ascii="Times New Roman" w:hAnsi="Times New Roman"/>
          <w:sz w:val="26"/>
          <w:szCs w:val="26"/>
        </w:rPr>
        <w:t>в связи с уходом в отпуск по уходу за ребенком</w:t>
      </w:r>
      <w:proofErr w:type="gramEnd"/>
      <w:r w:rsidRPr="009E1015">
        <w:rPr>
          <w:rFonts w:ascii="Times New Roman" w:hAnsi="Times New Roman"/>
          <w:sz w:val="26"/>
          <w:szCs w:val="26"/>
        </w:rPr>
        <w:t xml:space="preserve"> до достижения им возраста 3-х лет.</w:t>
      </w:r>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3.5. Работникам, расторгнувшим трудовой договор по основаниям, не указанным в пункт</w:t>
      </w:r>
      <w:r w:rsidR="002F36EC" w:rsidRPr="009E1015">
        <w:rPr>
          <w:rFonts w:ascii="Times New Roman" w:hAnsi="Times New Roman"/>
          <w:sz w:val="26"/>
          <w:szCs w:val="26"/>
        </w:rPr>
        <w:t>е</w:t>
      </w:r>
      <w:r w:rsidRPr="009E1015">
        <w:rPr>
          <w:rFonts w:ascii="Times New Roman" w:hAnsi="Times New Roman"/>
          <w:sz w:val="26"/>
          <w:szCs w:val="26"/>
        </w:rPr>
        <w:t xml:space="preserve"> 3.</w:t>
      </w:r>
      <w:r w:rsidR="002F36EC" w:rsidRPr="009E1015">
        <w:rPr>
          <w:rFonts w:ascii="Times New Roman" w:hAnsi="Times New Roman"/>
          <w:sz w:val="26"/>
          <w:szCs w:val="26"/>
        </w:rPr>
        <w:t>4</w:t>
      </w:r>
      <w:r w:rsidRPr="009E1015">
        <w:rPr>
          <w:rFonts w:ascii="Times New Roman" w:hAnsi="Times New Roman"/>
          <w:sz w:val="26"/>
          <w:szCs w:val="26"/>
        </w:rPr>
        <w:t>. раздела 3 настоящего Положения, премия по результатам работы за год не выплачивается.</w:t>
      </w:r>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 xml:space="preserve">3.6. Премия по результатам работы за год выплачивается за фактически отработанное время в году. </w:t>
      </w:r>
      <w:proofErr w:type="gramStart"/>
      <w:r w:rsidRPr="009E1015">
        <w:rPr>
          <w:rFonts w:ascii="Times New Roman" w:hAnsi="Times New Roman"/>
          <w:sz w:val="26"/>
          <w:szCs w:val="26"/>
        </w:rPr>
        <w:t>В отработанное время в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9E3E30" w:rsidRPr="009E1015" w:rsidRDefault="009E3E30" w:rsidP="009E3E30">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9E1015">
        <w:rPr>
          <w:rFonts w:ascii="Times New Roman" w:hAnsi="Times New Roman"/>
          <w:sz w:val="26"/>
          <w:szCs w:val="26"/>
        </w:rPr>
        <w:t>3.7. Размер премии по результатам работы за год определяется следующим образом: месячный фонд оплаты труда делится на нормативное количество рабочих дней (часов) в году по производственному календарю, умножается на количество фактически отработанных дней (часов) в году и на 0,5 (количество месячных фондов оплаты труда).</w:t>
      </w:r>
    </w:p>
    <w:p w:rsidR="009E3E30" w:rsidRPr="009E1015" w:rsidRDefault="009E3E30" w:rsidP="009E3E30">
      <w:pPr>
        <w:shd w:val="clear" w:color="auto" w:fill="FFFFFF"/>
        <w:autoSpaceDE w:val="0"/>
        <w:autoSpaceDN w:val="0"/>
        <w:adjustRightInd w:val="0"/>
        <w:spacing w:after="0" w:line="240" w:lineRule="auto"/>
        <w:ind w:firstLine="708"/>
        <w:jc w:val="both"/>
        <w:rPr>
          <w:rStyle w:val="ad"/>
          <w:rFonts w:ascii="Times New Roman" w:hAnsi="Times New Roman"/>
          <w:b w:val="0"/>
          <w:sz w:val="26"/>
          <w:szCs w:val="26"/>
        </w:rPr>
      </w:pPr>
      <w:r w:rsidRPr="009E1015">
        <w:rPr>
          <w:rFonts w:ascii="Times New Roman" w:hAnsi="Times New Roman"/>
          <w:sz w:val="26"/>
          <w:szCs w:val="26"/>
        </w:rPr>
        <w:t>При переводе или перемещении работника в течение года на иную должность, не отнесенную к должностям муниципальной службы, и осуществляющую техническое обеспечение деятельности органов местного самоуправления, исчисление премии по результатам работы за год производится суммированием премий по результатам работы за год, рассчитанных по отдельным периодам фактически занимаемых должностей. Норма рабочего времени применяется отдельно для каждого периода по фактически занимаемой должности</w:t>
      </w:r>
      <w:proofErr w:type="gramStart"/>
      <w:r w:rsidRPr="009E1015">
        <w:rPr>
          <w:rFonts w:ascii="Times New Roman" w:hAnsi="Times New Roman"/>
          <w:sz w:val="26"/>
          <w:szCs w:val="26"/>
        </w:rPr>
        <w:t>.».</w:t>
      </w:r>
      <w:proofErr w:type="gramEnd"/>
    </w:p>
    <w:p w:rsidR="009E3E30" w:rsidRPr="009E1015" w:rsidRDefault="002F36EC" w:rsidP="009E3E30">
      <w:pPr>
        <w:spacing w:after="0" w:line="240" w:lineRule="auto"/>
        <w:ind w:firstLine="720"/>
        <w:jc w:val="both"/>
        <w:rPr>
          <w:rStyle w:val="ad"/>
          <w:rFonts w:ascii="Times New Roman" w:eastAsiaTheme="minorEastAsia" w:hAnsi="Times New Roman"/>
          <w:b w:val="0"/>
          <w:color w:val="auto"/>
          <w:sz w:val="26"/>
          <w:szCs w:val="26"/>
        </w:rPr>
      </w:pPr>
      <w:r w:rsidRPr="009E1015">
        <w:rPr>
          <w:rStyle w:val="ad"/>
          <w:rFonts w:ascii="Times New Roman" w:eastAsiaTheme="minorEastAsia" w:hAnsi="Times New Roman"/>
          <w:b w:val="0"/>
          <w:color w:val="auto"/>
          <w:sz w:val="26"/>
          <w:szCs w:val="26"/>
        </w:rPr>
        <w:lastRenderedPageBreak/>
        <w:t>1.3. В пункте 4.1. раздела 4 приложения 2 к постановлению слова «</w:t>
      </w:r>
      <w:r w:rsidRPr="009E1015">
        <w:rPr>
          <w:rFonts w:ascii="Times New Roman" w:hAnsi="Times New Roman"/>
          <w:color w:val="000000"/>
          <w:sz w:val="26"/>
          <w:szCs w:val="26"/>
        </w:rPr>
        <w:t>, но не более половины месячного фонда оплаты труда» исключить.</w:t>
      </w:r>
    </w:p>
    <w:p w:rsidR="00686FF0" w:rsidRPr="009E1015" w:rsidRDefault="00B5297D" w:rsidP="0071497E">
      <w:pPr>
        <w:spacing w:after="0" w:line="240" w:lineRule="auto"/>
        <w:ind w:firstLine="709"/>
        <w:jc w:val="both"/>
        <w:rPr>
          <w:rFonts w:ascii="Times New Roman" w:hAnsi="Times New Roman"/>
          <w:sz w:val="26"/>
          <w:szCs w:val="26"/>
        </w:rPr>
      </w:pPr>
      <w:r w:rsidRPr="009E1015">
        <w:rPr>
          <w:rFonts w:ascii="Times New Roman" w:hAnsi="Times New Roman"/>
          <w:color w:val="000000"/>
          <w:sz w:val="26"/>
          <w:szCs w:val="26"/>
        </w:rPr>
        <w:t>2</w:t>
      </w:r>
      <w:r w:rsidR="00686FF0" w:rsidRPr="009E1015">
        <w:rPr>
          <w:rFonts w:ascii="Times New Roman" w:hAnsi="Times New Roman"/>
          <w:color w:val="000000"/>
          <w:sz w:val="26"/>
          <w:szCs w:val="26"/>
        </w:rPr>
        <w:t>. Настоящее постановление опубликовать в сборнике «Вестник городского поселения Кондинское» и разместить на официальном сайте органов местного само</w:t>
      </w:r>
      <w:r w:rsidR="00686FF0" w:rsidRPr="009E1015">
        <w:rPr>
          <w:rFonts w:ascii="Times New Roman" w:hAnsi="Times New Roman"/>
          <w:sz w:val="26"/>
          <w:szCs w:val="26"/>
        </w:rPr>
        <w:t xml:space="preserve">управления Кондинского района. </w:t>
      </w:r>
    </w:p>
    <w:p w:rsidR="00252B3F" w:rsidRPr="009E1015" w:rsidRDefault="00252B3F" w:rsidP="009406B6">
      <w:pPr>
        <w:tabs>
          <w:tab w:val="num" w:pos="0"/>
        </w:tabs>
        <w:spacing w:after="0" w:line="240" w:lineRule="auto"/>
        <w:ind w:firstLine="709"/>
        <w:jc w:val="both"/>
        <w:rPr>
          <w:rFonts w:ascii="Times New Roman" w:hAnsi="Times New Roman"/>
          <w:sz w:val="26"/>
          <w:szCs w:val="26"/>
        </w:rPr>
      </w:pPr>
      <w:r w:rsidRPr="009E1015">
        <w:rPr>
          <w:rFonts w:ascii="Times New Roman" w:hAnsi="Times New Roman"/>
          <w:sz w:val="26"/>
          <w:szCs w:val="26"/>
        </w:rPr>
        <w:t>3. Настоящее п</w:t>
      </w:r>
      <w:r w:rsidRPr="009E1015">
        <w:rPr>
          <w:rFonts w:ascii="Times New Roman" w:hAnsi="Times New Roman"/>
          <w:color w:val="000000"/>
          <w:sz w:val="26"/>
          <w:szCs w:val="26"/>
        </w:rPr>
        <w:t>остановление</w:t>
      </w:r>
      <w:r w:rsidRPr="009E1015">
        <w:rPr>
          <w:rFonts w:ascii="Times New Roman" w:hAnsi="Times New Roman"/>
          <w:sz w:val="26"/>
          <w:szCs w:val="26"/>
        </w:rPr>
        <w:t xml:space="preserve"> </w:t>
      </w:r>
      <w:r w:rsidR="00BB180F" w:rsidRPr="00E55783">
        <w:rPr>
          <w:rFonts w:ascii="Times New Roman" w:hAnsi="Times New Roman"/>
          <w:sz w:val="26"/>
          <w:szCs w:val="26"/>
          <w:lang w:eastAsia="ru-RU"/>
        </w:rPr>
        <w:t>вступает в силу после его официального опубликования</w:t>
      </w:r>
      <w:r w:rsidRPr="009E1015">
        <w:rPr>
          <w:rFonts w:ascii="Times New Roman" w:hAnsi="Times New Roman"/>
          <w:sz w:val="26"/>
          <w:szCs w:val="26"/>
        </w:rPr>
        <w:t>.</w:t>
      </w:r>
    </w:p>
    <w:p w:rsidR="00B50F48" w:rsidRPr="009E1015" w:rsidRDefault="00A63305" w:rsidP="009406B6">
      <w:pPr>
        <w:spacing w:after="0" w:line="240" w:lineRule="auto"/>
        <w:ind w:firstLine="709"/>
        <w:jc w:val="both"/>
        <w:rPr>
          <w:rFonts w:ascii="Times New Roman" w:hAnsi="Times New Roman"/>
          <w:color w:val="000000"/>
          <w:sz w:val="26"/>
          <w:szCs w:val="26"/>
        </w:rPr>
      </w:pPr>
      <w:r w:rsidRPr="009E1015">
        <w:rPr>
          <w:rFonts w:ascii="Times New Roman" w:hAnsi="Times New Roman"/>
          <w:color w:val="000000"/>
          <w:sz w:val="26"/>
          <w:szCs w:val="26"/>
        </w:rPr>
        <w:t>4</w:t>
      </w:r>
      <w:r w:rsidR="00B50F48" w:rsidRPr="009E1015">
        <w:rPr>
          <w:rFonts w:ascii="Times New Roman" w:hAnsi="Times New Roman"/>
          <w:color w:val="000000"/>
          <w:sz w:val="26"/>
          <w:szCs w:val="26"/>
        </w:rPr>
        <w:t xml:space="preserve">. </w:t>
      </w:r>
      <w:proofErr w:type="gramStart"/>
      <w:r w:rsidR="00B50F48" w:rsidRPr="009E1015">
        <w:rPr>
          <w:rFonts w:ascii="Times New Roman" w:hAnsi="Times New Roman"/>
          <w:color w:val="000000"/>
          <w:sz w:val="26"/>
          <w:szCs w:val="26"/>
        </w:rPr>
        <w:t>Контроль за</w:t>
      </w:r>
      <w:proofErr w:type="gramEnd"/>
      <w:r w:rsidR="00B50F48" w:rsidRPr="009E1015">
        <w:rPr>
          <w:rFonts w:ascii="Times New Roman" w:hAnsi="Times New Roman"/>
          <w:color w:val="000000"/>
          <w:sz w:val="26"/>
          <w:szCs w:val="26"/>
        </w:rPr>
        <w:t xml:space="preserve"> выполнением постановления возложить на </w:t>
      </w:r>
      <w:r w:rsidR="004F46CE" w:rsidRPr="009E1015">
        <w:rPr>
          <w:rFonts w:ascii="Times New Roman" w:hAnsi="Times New Roman"/>
          <w:color w:val="000000"/>
          <w:sz w:val="26"/>
          <w:szCs w:val="26"/>
        </w:rPr>
        <w:t>начальника отдела финансов и экономической политики администрации городского поселения Кондинское.</w:t>
      </w:r>
    </w:p>
    <w:p w:rsidR="00917C5F" w:rsidRPr="009E1015" w:rsidRDefault="00917C5F" w:rsidP="00FA57E5">
      <w:pPr>
        <w:spacing w:after="0" w:line="240" w:lineRule="auto"/>
        <w:jc w:val="both"/>
        <w:rPr>
          <w:rFonts w:ascii="Times New Roman" w:hAnsi="Times New Roman"/>
          <w:color w:val="000000"/>
          <w:sz w:val="26"/>
          <w:szCs w:val="26"/>
        </w:rPr>
      </w:pPr>
    </w:p>
    <w:p w:rsidR="004F46CE" w:rsidRDefault="004F46CE" w:rsidP="00FA57E5">
      <w:pPr>
        <w:spacing w:after="0" w:line="240" w:lineRule="auto"/>
        <w:jc w:val="both"/>
        <w:rPr>
          <w:rFonts w:ascii="Times New Roman" w:hAnsi="Times New Roman"/>
          <w:color w:val="000000"/>
          <w:sz w:val="26"/>
          <w:szCs w:val="26"/>
        </w:rPr>
      </w:pPr>
    </w:p>
    <w:p w:rsidR="00BB180F" w:rsidRPr="009E1015" w:rsidRDefault="00BB180F" w:rsidP="00FA57E5">
      <w:pPr>
        <w:spacing w:after="0" w:line="240" w:lineRule="auto"/>
        <w:jc w:val="both"/>
        <w:rPr>
          <w:rFonts w:ascii="Times New Roman" w:hAnsi="Times New Roman"/>
          <w:color w:val="000000"/>
          <w:sz w:val="26"/>
          <w:szCs w:val="26"/>
        </w:rPr>
      </w:pPr>
    </w:p>
    <w:p w:rsidR="004F46CE" w:rsidRPr="009E1015" w:rsidRDefault="004F46CE" w:rsidP="00DE0DA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Г</w:t>
      </w:r>
      <w:r w:rsidR="00917C5F" w:rsidRPr="009E1015">
        <w:rPr>
          <w:rFonts w:ascii="Times New Roman" w:hAnsi="Times New Roman"/>
          <w:vanish/>
          <w:color w:val="000000"/>
          <w:sz w:val="26"/>
          <w:szCs w:val="26"/>
        </w:rPr>
        <w:t>#G0</w:t>
      </w:r>
      <w:r w:rsidR="00917C5F" w:rsidRPr="009E1015">
        <w:rPr>
          <w:rFonts w:ascii="Times New Roman" w:hAnsi="Times New Roman"/>
          <w:color w:val="000000"/>
          <w:sz w:val="26"/>
          <w:szCs w:val="26"/>
        </w:rPr>
        <w:t>лав</w:t>
      </w:r>
      <w:r w:rsidRPr="009E1015">
        <w:rPr>
          <w:rFonts w:ascii="Times New Roman" w:hAnsi="Times New Roman"/>
          <w:color w:val="000000"/>
          <w:sz w:val="26"/>
          <w:szCs w:val="26"/>
        </w:rPr>
        <w:t xml:space="preserve">а </w:t>
      </w:r>
      <w:proofErr w:type="gramStart"/>
      <w:r w:rsidR="00917C5F" w:rsidRPr="009E1015">
        <w:rPr>
          <w:rFonts w:ascii="Times New Roman" w:hAnsi="Times New Roman"/>
          <w:color w:val="000000"/>
          <w:sz w:val="26"/>
          <w:szCs w:val="26"/>
        </w:rPr>
        <w:t>городского</w:t>
      </w:r>
      <w:proofErr w:type="gramEnd"/>
    </w:p>
    <w:p w:rsidR="00114ED5" w:rsidRPr="009E1015" w:rsidRDefault="00917C5F" w:rsidP="00DE0DA5">
      <w:pPr>
        <w:spacing w:after="0" w:line="240" w:lineRule="auto"/>
        <w:rPr>
          <w:rFonts w:ascii="Times New Roman" w:hAnsi="Times New Roman"/>
          <w:color w:val="000000"/>
          <w:sz w:val="26"/>
          <w:szCs w:val="26"/>
        </w:rPr>
      </w:pPr>
      <w:r w:rsidRPr="009E1015">
        <w:rPr>
          <w:rFonts w:ascii="Times New Roman" w:hAnsi="Times New Roman"/>
          <w:color w:val="000000"/>
          <w:sz w:val="26"/>
          <w:szCs w:val="26"/>
        </w:rPr>
        <w:t xml:space="preserve">поселения </w:t>
      </w:r>
      <w:r w:rsidR="004F46CE" w:rsidRPr="009E1015">
        <w:rPr>
          <w:rFonts w:ascii="Times New Roman" w:hAnsi="Times New Roman"/>
          <w:color w:val="000000"/>
          <w:sz w:val="26"/>
          <w:szCs w:val="26"/>
        </w:rPr>
        <w:t xml:space="preserve">Кондинское                                                                      </w:t>
      </w:r>
      <w:r w:rsidR="007F0995" w:rsidRPr="009E1015">
        <w:rPr>
          <w:rFonts w:ascii="Times New Roman" w:hAnsi="Times New Roman"/>
          <w:color w:val="000000"/>
          <w:sz w:val="26"/>
          <w:szCs w:val="26"/>
        </w:rPr>
        <w:t xml:space="preserve">              </w:t>
      </w:r>
      <w:r w:rsidR="004F46CE" w:rsidRPr="009E1015">
        <w:rPr>
          <w:rFonts w:ascii="Times New Roman" w:hAnsi="Times New Roman"/>
          <w:color w:val="000000"/>
          <w:sz w:val="26"/>
          <w:szCs w:val="26"/>
        </w:rPr>
        <w:t xml:space="preserve">  </w:t>
      </w:r>
      <w:r w:rsidR="007F0995" w:rsidRPr="009E1015">
        <w:rPr>
          <w:rFonts w:ascii="Times New Roman" w:hAnsi="Times New Roman"/>
          <w:color w:val="000000"/>
          <w:sz w:val="26"/>
          <w:szCs w:val="26"/>
        </w:rPr>
        <w:t>С.А. Дерябин</w:t>
      </w:r>
    </w:p>
    <w:p w:rsidR="00AE4B83" w:rsidRPr="009E1015" w:rsidRDefault="00710118" w:rsidP="00FA57E5">
      <w:pPr>
        <w:spacing w:after="0" w:line="240" w:lineRule="auto"/>
        <w:jc w:val="right"/>
        <w:rPr>
          <w:rFonts w:ascii="Times New Roman" w:hAnsi="Times New Roman"/>
          <w:color w:val="000000"/>
          <w:sz w:val="26"/>
          <w:szCs w:val="26"/>
        </w:rPr>
      </w:pPr>
      <w:r w:rsidRPr="009E1015">
        <w:rPr>
          <w:rFonts w:ascii="Times New Roman" w:hAnsi="Times New Roman"/>
          <w:color w:val="000000"/>
          <w:sz w:val="26"/>
          <w:szCs w:val="26"/>
        </w:rPr>
        <w:t xml:space="preserve">                                 </w:t>
      </w:r>
    </w:p>
    <w:p w:rsidR="00AE4B83" w:rsidRDefault="00AE4B83" w:rsidP="00FA57E5">
      <w:pPr>
        <w:spacing w:after="0" w:line="240" w:lineRule="auto"/>
        <w:jc w:val="right"/>
        <w:rPr>
          <w:rFonts w:ascii="Times New Roman" w:hAnsi="Times New Roman"/>
          <w:color w:val="000000"/>
          <w:sz w:val="26"/>
          <w:szCs w:val="26"/>
        </w:rPr>
      </w:pPr>
    </w:p>
    <w:sectPr w:rsidR="00AE4B83" w:rsidSect="004430A7">
      <w:headerReference w:type="even" r:id="rId11"/>
      <w:pgSz w:w="12240" w:h="15840"/>
      <w:pgMar w:top="851"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44" w:rsidRDefault="00751244">
      <w:r>
        <w:separator/>
      </w:r>
    </w:p>
  </w:endnote>
  <w:endnote w:type="continuationSeparator" w:id="0">
    <w:p w:rsidR="00751244" w:rsidRDefault="00751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44" w:rsidRDefault="00751244">
      <w:r>
        <w:separator/>
      </w:r>
    </w:p>
  </w:footnote>
  <w:footnote w:type="continuationSeparator" w:id="0">
    <w:p w:rsidR="00751244" w:rsidRDefault="0075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86" w:rsidRDefault="004D170A" w:rsidP="00E63600">
    <w:pPr>
      <w:pStyle w:val="a8"/>
      <w:framePr w:wrap="around" w:vAnchor="text" w:hAnchor="margin" w:xAlign="center" w:y="1"/>
      <w:rPr>
        <w:rStyle w:val="a9"/>
      </w:rPr>
    </w:pPr>
    <w:r>
      <w:rPr>
        <w:rStyle w:val="a9"/>
      </w:rPr>
      <w:fldChar w:fldCharType="begin"/>
    </w:r>
    <w:r w:rsidR="00286586">
      <w:rPr>
        <w:rStyle w:val="a9"/>
      </w:rPr>
      <w:instrText xml:space="preserve">PAGE  </w:instrText>
    </w:r>
    <w:r>
      <w:rPr>
        <w:rStyle w:val="a9"/>
      </w:rPr>
      <w:fldChar w:fldCharType="end"/>
    </w:r>
  </w:p>
  <w:p w:rsidR="00286586" w:rsidRDefault="0028658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0F48"/>
    <w:rsid w:val="00003C38"/>
    <w:rsid w:val="000075EE"/>
    <w:rsid w:val="00021E8C"/>
    <w:rsid w:val="00021EC4"/>
    <w:rsid w:val="00061FE3"/>
    <w:rsid w:val="000658C4"/>
    <w:rsid w:val="000835D4"/>
    <w:rsid w:val="000A0576"/>
    <w:rsid w:val="000A74DF"/>
    <w:rsid w:val="000B01E1"/>
    <w:rsid w:val="000B5728"/>
    <w:rsid w:val="000B786D"/>
    <w:rsid w:val="000C6FEB"/>
    <w:rsid w:val="000E3264"/>
    <w:rsid w:val="000E36B9"/>
    <w:rsid w:val="000F671C"/>
    <w:rsid w:val="001054E1"/>
    <w:rsid w:val="001058A8"/>
    <w:rsid w:val="00106166"/>
    <w:rsid w:val="00114ED5"/>
    <w:rsid w:val="001239F2"/>
    <w:rsid w:val="001271B7"/>
    <w:rsid w:val="00132478"/>
    <w:rsid w:val="00156366"/>
    <w:rsid w:val="00170B7E"/>
    <w:rsid w:val="00174BA3"/>
    <w:rsid w:val="001944D5"/>
    <w:rsid w:val="001B6F94"/>
    <w:rsid w:val="001C1465"/>
    <w:rsid w:val="001D61FA"/>
    <w:rsid w:val="001D7D0A"/>
    <w:rsid w:val="001E1C19"/>
    <w:rsid w:val="001F2755"/>
    <w:rsid w:val="0020721F"/>
    <w:rsid w:val="00217DC6"/>
    <w:rsid w:val="0022753D"/>
    <w:rsid w:val="0023432B"/>
    <w:rsid w:val="00242C11"/>
    <w:rsid w:val="00247A6C"/>
    <w:rsid w:val="00252B3F"/>
    <w:rsid w:val="00256AE6"/>
    <w:rsid w:val="002669E0"/>
    <w:rsid w:val="00277BC4"/>
    <w:rsid w:val="00286586"/>
    <w:rsid w:val="002908DA"/>
    <w:rsid w:val="00291AD2"/>
    <w:rsid w:val="00295281"/>
    <w:rsid w:val="002D22EC"/>
    <w:rsid w:val="002F2888"/>
    <w:rsid w:val="002F36EC"/>
    <w:rsid w:val="003045B9"/>
    <w:rsid w:val="0031035F"/>
    <w:rsid w:val="003122BD"/>
    <w:rsid w:val="00324E63"/>
    <w:rsid w:val="00330902"/>
    <w:rsid w:val="003519B4"/>
    <w:rsid w:val="00354210"/>
    <w:rsid w:val="00354B1D"/>
    <w:rsid w:val="003705DF"/>
    <w:rsid w:val="003706EA"/>
    <w:rsid w:val="00384AC0"/>
    <w:rsid w:val="003B0454"/>
    <w:rsid w:val="003C547B"/>
    <w:rsid w:val="004004D5"/>
    <w:rsid w:val="00401D15"/>
    <w:rsid w:val="004047A4"/>
    <w:rsid w:val="00410051"/>
    <w:rsid w:val="0041544E"/>
    <w:rsid w:val="0041708E"/>
    <w:rsid w:val="00422593"/>
    <w:rsid w:val="004230D3"/>
    <w:rsid w:val="004269D6"/>
    <w:rsid w:val="00430EC9"/>
    <w:rsid w:val="00437946"/>
    <w:rsid w:val="00437D56"/>
    <w:rsid w:val="004430A7"/>
    <w:rsid w:val="0045151E"/>
    <w:rsid w:val="00453A0D"/>
    <w:rsid w:val="00481A3A"/>
    <w:rsid w:val="004A5706"/>
    <w:rsid w:val="004B0A9F"/>
    <w:rsid w:val="004C3747"/>
    <w:rsid w:val="004C5316"/>
    <w:rsid w:val="004D170A"/>
    <w:rsid w:val="004D32A9"/>
    <w:rsid w:val="004D47CF"/>
    <w:rsid w:val="004E0889"/>
    <w:rsid w:val="004E19D5"/>
    <w:rsid w:val="004E1A8F"/>
    <w:rsid w:val="004E2ABD"/>
    <w:rsid w:val="004E4713"/>
    <w:rsid w:val="004F12EB"/>
    <w:rsid w:val="004F46CE"/>
    <w:rsid w:val="00516132"/>
    <w:rsid w:val="00534289"/>
    <w:rsid w:val="005400C6"/>
    <w:rsid w:val="00555CE0"/>
    <w:rsid w:val="00570A85"/>
    <w:rsid w:val="00576ADA"/>
    <w:rsid w:val="00577A9C"/>
    <w:rsid w:val="0058208A"/>
    <w:rsid w:val="00584B1B"/>
    <w:rsid w:val="00597D83"/>
    <w:rsid w:val="005A4C10"/>
    <w:rsid w:val="005B0F2B"/>
    <w:rsid w:val="005B2989"/>
    <w:rsid w:val="005D3F88"/>
    <w:rsid w:val="005D492D"/>
    <w:rsid w:val="005E3BAD"/>
    <w:rsid w:val="005F2BC1"/>
    <w:rsid w:val="0060263C"/>
    <w:rsid w:val="00607F2A"/>
    <w:rsid w:val="006121D6"/>
    <w:rsid w:val="00616897"/>
    <w:rsid w:val="00625DE2"/>
    <w:rsid w:val="006353EC"/>
    <w:rsid w:val="006415D5"/>
    <w:rsid w:val="00641C3E"/>
    <w:rsid w:val="0065516B"/>
    <w:rsid w:val="00660BE8"/>
    <w:rsid w:val="006749CC"/>
    <w:rsid w:val="00686FF0"/>
    <w:rsid w:val="00694214"/>
    <w:rsid w:val="006A1B18"/>
    <w:rsid w:val="006A487F"/>
    <w:rsid w:val="006B100F"/>
    <w:rsid w:val="006C3801"/>
    <w:rsid w:val="006D75CB"/>
    <w:rsid w:val="006E439A"/>
    <w:rsid w:val="0070475D"/>
    <w:rsid w:val="00710118"/>
    <w:rsid w:val="0071497E"/>
    <w:rsid w:val="00725648"/>
    <w:rsid w:val="007461A7"/>
    <w:rsid w:val="00751244"/>
    <w:rsid w:val="007603B1"/>
    <w:rsid w:val="00777C2C"/>
    <w:rsid w:val="007800C7"/>
    <w:rsid w:val="00780DD4"/>
    <w:rsid w:val="0078745E"/>
    <w:rsid w:val="007A16BE"/>
    <w:rsid w:val="007A4B00"/>
    <w:rsid w:val="007A4B80"/>
    <w:rsid w:val="007A5B03"/>
    <w:rsid w:val="007A607F"/>
    <w:rsid w:val="007B42D0"/>
    <w:rsid w:val="007C0C0C"/>
    <w:rsid w:val="007C57CB"/>
    <w:rsid w:val="007D378E"/>
    <w:rsid w:val="007D77E8"/>
    <w:rsid w:val="007E5D59"/>
    <w:rsid w:val="007F07C5"/>
    <w:rsid w:val="007F0995"/>
    <w:rsid w:val="00825F7B"/>
    <w:rsid w:val="00830D87"/>
    <w:rsid w:val="00832758"/>
    <w:rsid w:val="008408C0"/>
    <w:rsid w:val="008523C2"/>
    <w:rsid w:val="00852739"/>
    <w:rsid w:val="008660CF"/>
    <w:rsid w:val="00867FAA"/>
    <w:rsid w:val="00875E64"/>
    <w:rsid w:val="00885FA1"/>
    <w:rsid w:val="0089586E"/>
    <w:rsid w:val="008A3E8C"/>
    <w:rsid w:val="008C1DB5"/>
    <w:rsid w:val="008C4172"/>
    <w:rsid w:val="008C564B"/>
    <w:rsid w:val="008F424A"/>
    <w:rsid w:val="008F6D38"/>
    <w:rsid w:val="00900E07"/>
    <w:rsid w:val="009157A6"/>
    <w:rsid w:val="00917C5F"/>
    <w:rsid w:val="009211B0"/>
    <w:rsid w:val="00922C94"/>
    <w:rsid w:val="009377F8"/>
    <w:rsid w:val="00937814"/>
    <w:rsid w:val="009406B6"/>
    <w:rsid w:val="00941A2D"/>
    <w:rsid w:val="0097184C"/>
    <w:rsid w:val="00980C4C"/>
    <w:rsid w:val="009838F4"/>
    <w:rsid w:val="00983BD9"/>
    <w:rsid w:val="00996917"/>
    <w:rsid w:val="009E0221"/>
    <w:rsid w:val="009E1015"/>
    <w:rsid w:val="009E24B3"/>
    <w:rsid w:val="009E3E30"/>
    <w:rsid w:val="009F0669"/>
    <w:rsid w:val="00A01236"/>
    <w:rsid w:val="00A157FC"/>
    <w:rsid w:val="00A17A54"/>
    <w:rsid w:val="00A27EC0"/>
    <w:rsid w:val="00A452F3"/>
    <w:rsid w:val="00A63305"/>
    <w:rsid w:val="00A7478A"/>
    <w:rsid w:val="00A83486"/>
    <w:rsid w:val="00A96096"/>
    <w:rsid w:val="00A96DD9"/>
    <w:rsid w:val="00AC2851"/>
    <w:rsid w:val="00AC4D46"/>
    <w:rsid w:val="00AE4B83"/>
    <w:rsid w:val="00AE52C5"/>
    <w:rsid w:val="00AE6678"/>
    <w:rsid w:val="00B004D8"/>
    <w:rsid w:val="00B033CA"/>
    <w:rsid w:val="00B0351A"/>
    <w:rsid w:val="00B215B3"/>
    <w:rsid w:val="00B3791B"/>
    <w:rsid w:val="00B50F48"/>
    <w:rsid w:val="00B51DF5"/>
    <w:rsid w:val="00B5297D"/>
    <w:rsid w:val="00B5489D"/>
    <w:rsid w:val="00B604C2"/>
    <w:rsid w:val="00B70043"/>
    <w:rsid w:val="00B85264"/>
    <w:rsid w:val="00B8692E"/>
    <w:rsid w:val="00B94A6A"/>
    <w:rsid w:val="00BB180F"/>
    <w:rsid w:val="00BC503C"/>
    <w:rsid w:val="00C122D2"/>
    <w:rsid w:val="00C1658E"/>
    <w:rsid w:val="00C20513"/>
    <w:rsid w:val="00C337F0"/>
    <w:rsid w:val="00C365DC"/>
    <w:rsid w:val="00C37D5A"/>
    <w:rsid w:val="00C37EEF"/>
    <w:rsid w:val="00C4621F"/>
    <w:rsid w:val="00C716ED"/>
    <w:rsid w:val="00C77A09"/>
    <w:rsid w:val="00C878EB"/>
    <w:rsid w:val="00C961AA"/>
    <w:rsid w:val="00CA34CB"/>
    <w:rsid w:val="00CA79DC"/>
    <w:rsid w:val="00CC07EE"/>
    <w:rsid w:val="00CC1B43"/>
    <w:rsid w:val="00CE21BA"/>
    <w:rsid w:val="00CF70BF"/>
    <w:rsid w:val="00D17B0B"/>
    <w:rsid w:val="00D322E3"/>
    <w:rsid w:val="00D47EA8"/>
    <w:rsid w:val="00D60B27"/>
    <w:rsid w:val="00D65CF1"/>
    <w:rsid w:val="00D80C30"/>
    <w:rsid w:val="00DE0DA5"/>
    <w:rsid w:val="00DE1872"/>
    <w:rsid w:val="00E148D7"/>
    <w:rsid w:val="00E26F83"/>
    <w:rsid w:val="00E3038E"/>
    <w:rsid w:val="00E5273D"/>
    <w:rsid w:val="00E53F52"/>
    <w:rsid w:val="00E54D50"/>
    <w:rsid w:val="00E63600"/>
    <w:rsid w:val="00E72094"/>
    <w:rsid w:val="00E85B6A"/>
    <w:rsid w:val="00E92851"/>
    <w:rsid w:val="00E957F3"/>
    <w:rsid w:val="00E96ED9"/>
    <w:rsid w:val="00F065BE"/>
    <w:rsid w:val="00F17BDD"/>
    <w:rsid w:val="00F2711B"/>
    <w:rsid w:val="00F31C43"/>
    <w:rsid w:val="00F5103B"/>
    <w:rsid w:val="00F72F20"/>
    <w:rsid w:val="00F87067"/>
    <w:rsid w:val="00FA57E5"/>
    <w:rsid w:val="00FB6D66"/>
    <w:rsid w:val="00FC123B"/>
    <w:rsid w:val="00FD58E6"/>
    <w:rsid w:val="00FF1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F0"/>
    <w:pPr>
      <w:spacing w:after="200" w:line="276" w:lineRule="auto"/>
    </w:pPr>
    <w:rPr>
      <w:sz w:val="22"/>
      <w:szCs w:val="22"/>
      <w:lang w:eastAsia="en-US"/>
    </w:rPr>
  </w:style>
  <w:style w:type="paragraph" w:styleId="1">
    <w:name w:val="heading 1"/>
    <w:basedOn w:val="a"/>
    <w:next w:val="a"/>
    <w:qFormat/>
    <w:rsid w:val="00FA57E5"/>
    <w:pPr>
      <w:keepNext/>
      <w:spacing w:before="240" w:after="60"/>
      <w:outlineLvl w:val="0"/>
    </w:pPr>
    <w:rPr>
      <w:rFonts w:ascii="Arial" w:hAnsi="Arial" w:cs="Arial"/>
      <w:b/>
      <w:bCs/>
      <w:kern w:val="32"/>
      <w:sz w:val="32"/>
      <w:szCs w:val="32"/>
    </w:rPr>
  </w:style>
  <w:style w:type="paragraph" w:styleId="3">
    <w:name w:val="heading 3"/>
    <w:basedOn w:val="a"/>
    <w:next w:val="a"/>
    <w:qFormat/>
    <w:rsid w:val="00C20513"/>
    <w:pPr>
      <w:keepNext/>
      <w:spacing w:before="240" w:after="60"/>
      <w:outlineLvl w:val="2"/>
    </w:pPr>
    <w:rPr>
      <w:rFonts w:ascii="Arial" w:hAnsi="Arial" w:cs="Arial"/>
      <w:b/>
      <w:bCs/>
      <w:sz w:val="26"/>
      <w:szCs w:val="26"/>
    </w:rPr>
  </w:style>
  <w:style w:type="paragraph" w:styleId="6">
    <w:name w:val="heading 6"/>
    <w:basedOn w:val="a"/>
    <w:next w:val="a"/>
    <w:qFormat/>
    <w:rsid w:val="00CC1B43"/>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50F48"/>
    <w:pPr>
      <w:autoSpaceDE w:val="0"/>
      <w:autoSpaceDN w:val="0"/>
      <w:adjustRightInd w:val="0"/>
    </w:pPr>
    <w:rPr>
      <w:rFonts w:ascii="Arial" w:hAnsi="Arial" w:cs="Arial"/>
      <w:b/>
      <w:bCs/>
      <w:sz w:val="22"/>
      <w:szCs w:val="22"/>
      <w:lang w:eastAsia="en-US"/>
    </w:rPr>
  </w:style>
  <w:style w:type="paragraph" w:styleId="a3">
    <w:name w:val="Balloon Text"/>
    <w:basedOn w:val="a"/>
    <w:link w:val="a4"/>
    <w:uiPriority w:val="99"/>
    <w:semiHidden/>
    <w:unhideWhenUsed/>
    <w:rsid w:val="00B50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F48"/>
    <w:rPr>
      <w:rFonts w:ascii="Tahoma" w:hAnsi="Tahoma" w:cs="Tahoma"/>
      <w:sz w:val="16"/>
      <w:szCs w:val="16"/>
    </w:rPr>
  </w:style>
  <w:style w:type="paragraph" w:customStyle="1" w:styleId="a5">
    <w:name w:val="Знак"/>
    <w:basedOn w:val="a"/>
    <w:rsid w:val="00CC1B43"/>
    <w:pPr>
      <w:spacing w:after="160" w:line="240" w:lineRule="exact"/>
    </w:pPr>
    <w:rPr>
      <w:rFonts w:ascii="Verdana" w:eastAsia="Times New Roman" w:hAnsi="Verdana"/>
      <w:sz w:val="20"/>
      <w:szCs w:val="20"/>
      <w:lang w:val="en-US"/>
    </w:rPr>
  </w:style>
  <w:style w:type="paragraph" w:customStyle="1" w:styleId="a6">
    <w:name w:val="Знак Знак Знак Знак Знак Знак"/>
    <w:basedOn w:val="a"/>
    <w:rsid w:val="00D80C30"/>
    <w:pPr>
      <w:spacing w:after="160" w:line="240" w:lineRule="exact"/>
    </w:pPr>
    <w:rPr>
      <w:rFonts w:ascii="Verdana" w:eastAsia="Times New Roman" w:hAnsi="Verdana"/>
      <w:sz w:val="20"/>
      <w:szCs w:val="20"/>
      <w:lang w:val="en-US"/>
    </w:rPr>
  </w:style>
  <w:style w:type="paragraph" w:customStyle="1" w:styleId="a7">
    <w:name w:val="Знак Знак Знак Знак Знак Знак Знак Знак Знак"/>
    <w:basedOn w:val="a"/>
    <w:rsid w:val="00FA57E5"/>
    <w:pPr>
      <w:spacing w:after="160" w:line="240" w:lineRule="exact"/>
    </w:pPr>
    <w:rPr>
      <w:rFonts w:ascii="Verdana" w:eastAsia="Times New Roman" w:hAnsi="Verdana"/>
      <w:sz w:val="20"/>
      <w:szCs w:val="20"/>
      <w:lang w:val="en-US"/>
    </w:rPr>
  </w:style>
  <w:style w:type="paragraph" w:styleId="a8">
    <w:name w:val="header"/>
    <w:basedOn w:val="a"/>
    <w:rsid w:val="00114ED5"/>
    <w:pPr>
      <w:tabs>
        <w:tab w:val="center" w:pos="4677"/>
        <w:tab w:val="right" w:pos="9355"/>
      </w:tabs>
    </w:pPr>
  </w:style>
  <w:style w:type="character" w:styleId="a9">
    <w:name w:val="page number"/>
    <w:basedOn w:val="a0"/>
    <w:rsid w:val="00114ED5"/>
  </w:style>
  <w:style w:type="paragraph" w:styleId="aa">
    <w:name w:val="footer"/>
    <w:basedOn w:val="a"/>
    <w:link w:val="ab"/>
    <w:uiPriority w:val="99"/>
    <w:semiHidden/>
    <w:unhideWhenUsed/>
    <w:rsid w:val="004D32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32A9"/>
    <w:rPr>
      <w:sz w:val="22"/>
      <w:szCs w:val="22"/>
      <w:lang w:eastAsia="en-US"/>
    </w:rPr>
  </w:style>
  <w:style w:type="character" w:styleId="ac">
    <w:name w:val="Hyperlink"/>
    <w:basedOn w:val="a0"/>
    <w:uiPriority w:val="99"/>
    <w:rsid w:val="004004D5"/>
    <w:rPr>
      <w:color w:val="0000FF"/>
      <w:u w:val="single"/>
    </w:rPr>
  </w:style>
  <w:style w:type="character" w:customStyle="1" w:styleId="ad">
    <w:name w:val="Цветовое выделение"/>
    <w:uiPriority w:val="99"/>
    <w:rsid w:val="009406B6"/>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85511">
      <w:bodyDiv w:val="1"/>
      <w:marLeft w:val="0"/>
      <w:marRight w:val="0"/>
      <w:marTop w:val="0"/>
      <w:marBottom w:val="0"/>
      <w:divBdr>
        <w:top w:val="none" w:sz="0" w:space="0" w:color="auto"/>
        <w:left w:val="none" w:sz="0" w:space="0" w:color="auto"/>
        <w:bottom w:val="none" w:sz="0" w:space="0" w:color="auto"/>
        <w:right w:val="none" w:sz="0" w:space="0" w:color="auto"/>
      </w:divBdr>
    </w:div>
    <w:div w:id="582688164">
      <w:bodyDiv w:val="1"/>
      <w:marLeft w:val="0"/>
      <w:marRight w:val="0"/>
      <w:marTop w:val="0"/>
      <w:marBottom w:val="0"/>
      <w:divBdr>
        <w:top w:val="none" w:sz="0" w:space="0" w:color="auto"/>
        <w:left w:val="none" w:sz="0" w:space="0" w:color="auto"/>
        <w:bottom w:val="none" w:sz="0" w:space="0" w:color="auto"/>
        <w:right w:val="none" w:sz="0" w:space="0" w:color="auto"/>
      </w:divBdr>
    </w:div>
    <w:div w:id="11904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mkmain:8080/content/act/b11798ff-43b9-49db-b06c-4223f9d555e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mkmain:8080/content/act/b11798ff-43b9-49db-b06c-4223f9d555e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xmkmain:8080/content/act/b11798ff-43b9-49db-b06c-4223f9d555e2.html" TargetMode="External"/><Relationship Id="rId4" Type="http://schemas.openxmlformats.org/officeDocument/2006/relationships/webSettings" Target="webSettings.xml"/><Relationship Id="rId9" Type="http://schemas.openxmlformats.org/officeDocument/2006/relationships/hyperlink" Target="http://xmkmain:8080/content/act/b11798ff-43b9-49db-b06c-4223f9d555e2.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77A4E-F357-4732-9C66-97D05E05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dc:creator>
  <cp:lastModifiedBy>Doronina</cp:lastModifiedBy>
  <cp:revision>14</cp:revision>
  <cp:lastPrinted>2018-12-27T11:21:00Z</cp:lastPrinted>
  <dcterms:created xsi:type="dcterms:W3CDTF">2017-04-12T12:02:00Z</dcterms:created>
  <dcterms:modified xsi:type="dcterms:W3CDTF">2018-12-28T03:40:00Z</dcterms:modified>
</cp:coreProperties>
</file>