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A96E17" w:rsidRPr="00A96E17">
        <w:rPr>
          <w:sz w:val="28"/>
          <w:szCs w:val="28"/>
        </w:rPr>
        <w:t>1</w:t>
      </w:r>
      <w:r w:rsidR="00C763F3">
        <w:rPr>
          <w:sz w:val="28"/>
          <w:szCs w:val="28"/>
        </w:rPr>
        <w:t>6</w:t>
      </w:r>
      <w:r w:rsidRPr="00A96E17">
        <w:rPr>
          <w:sz w:val="28"/>
          <w:szCs w:val="28"/>
        </w:rPr>
        <w:t xml:space="preserve"> января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                             </w:t>
      </w:r>
      <w:r w:rsidRPr="00A96E17">
        <w:rPr>
          <w:sz w:val="28"/>
          <w:szCs w:val="28"/>
        </w:rPr>
        <w:tab/>
        <w:t xml:space="preserve">  </w:t>
      </w:r>
      <w:r w:rsidR="003275B4" w:rsidRPr="00A96E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C763F3">
        <w:rPr>
          <w:sz w:val="28"/>
          <w:szCs w:val="28"/>
        </w:rPr>
        <w:t>6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A96E17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0B14A9" w:rsidRDefault="00E84450" w:rsidP="00A96E17">
      <w:pPr>
        <w:ind w:right="3402"/>
        <w:jc w:val="both"/>
        <w:rPr>
          <w:sz w:val="28"/>
          <w:szCs w:val="28"/>
        </w:rPr>
      </w:pPr>
    </w:p>
    <w:p w:rsidR="00C763F3" w:rsidRDefault="00C763F3" w:rsidP="00C763F3">
      <w:pPr>
        <w:shd w:val="clear" w:color="auto" w:fill="FFFFFF"/>
        <w:tabs>
          <w:tab w:val="left" w:pos="4820"/>
        </w:tabs>
        <w:ind w:right="42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сельского поселения Болчары от 08 сентября 2014 № 97 «О порядке компенсации расходов для лиц, проживающих в сельском поселении Болчары, работающих в организациях, финансируемых из средств местного бюджета, к месту использования отпуска и обратно»</w:t>
      </w:r>
    </w:p>
    <w:p w:rsidR="00C763F3" w:rsidRDefault="00C763F3" w:rsidP="00C763F3">
      <w:pPr>
        <w:rPr>
          <w:sz w:val="28"/>
          <w:szCs w:val="28"/>
        </w:rPr>
      </w:pPr>
    </w:p>
    <w:p w:rsidR="00C763F3" w:rsidRDefault="00C763F3" w:rsidP="00C763F3">
      <w:pPr>
        <w:rPr>
          <w:sz w:val="28"/>
          <w:szCs w:val="28"/>
        </w:rPr>
      </w:pPr>
    </w:p>
    <w:p w:rsidR="00C763F3" w:rsidRDefault="00C763F3" w:rsidP="00C763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Законом Ханты – Мансийского автономного округа – Югры от 21 ноября 2019 № 81-оз «О внесении в Закон Ханты – Мансийского автономного округа – Югры «О гарантиях и компенсациях для лиц, проживающих в Ханты – Мансийском автономном округе – Югре, работающих в государственных органах и государственных учреждениях Ханты – Мансийского автономного округа – Югры, территориальном фонде обязательного медицинского страхования Ханты – Мансийского автономного округа – Югры: </w:t>
      </w:r>
      <w:proofErr w:type="gramEnd"/>
    </w:p>
    <w:p w:rsidR="00C763F3" w:rsidRDefault="00C763F3" w:rsidP="00C763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1.Внести в постановление администрации сельского поселения Болчары от 08 сентября 2014 № 97 «О Порядке компенсации расходов для лиц, проживающих в сельском поселении Болчары, работающих в организациях, финансируемых из средств местного бюджета, к месту использования отпуска и обратно» следующие изменения:</w:t>
      </w:r>
    </w:p>
    <w:p w:rsidR="00C763F3" w:rsidRDefault="00C763F3" w:rsidP="00C763F3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C763F3" w:rsidRDefault="00C763F3" w:rsidP="00C763F3">
      <w:pPr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3.1.2. пункта 3.1. раздела 3. слово «несовершеннолетних» исключить.</w:t>
      </w:r>
    </w:p>
    <w:p w:rsidR="00C763F3" w:rsidRDefault="00C763F3" w:rsidP="00C763F3">
      <w:pPr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5.1. раздела 5 изложить в следующей редакции:  </w:t>
      </w:r>
    </w:p>
    <w:p w:rsidR="00C763F3" w:rsidRDefault="00C763F3" w:rsidP="00C763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proofErr w:type="gramStart"/>
      <w:r>
        <w:rPr>
          <w:sz w:val="28"/>
          <w:szCs w:val="28"/>
        </w:rPr>
        <w:t>Работодатели также оплачивают стоимость проезда к месту использования отпуска и обратно и провоза багажа неработающим членам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семьи работника</w:t>
      </w:r>
      <w:r>
        <w:t xml:space="preserve"> </w:t>
      </w:r>
      <w:r>
        <w:rPr>
          <w:sz w:val="28"/>
          <w:szCs w:val="28"/>
        </w:rPr>
        <w:t xml:space="preserve">(неработающему супругу (супруге), детям до 18 лет, а </w:t>
      </w:r>
      <w:r>
        <w:rPr>
          <w:sz w:val="28"/>
          <w:szCs w:val="28"/>
        </w:rPr>
        <w:lastRenderedPageBreak/>
        <w:t>также детям, не достигшим возраста 23 лет, не вступившим в брак, обучающимся по очной форме обучения в образовательных организациях, а так же в течение трех месяцев после их окончания, в профессиональных образовательных организациях и</w:t>
      </w:r>
      <w:proofErr w:type="gramEnd"/>
      <w:r>
        <w:rPr>
          <w:sz w:val="28"/>
          <w:szCs w:val="28"/>
        </w:rPr>
        <w:t xml:space="preserve"> 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высшего образования) независимо от времени использования отпуска.».</w:t>
      </w:r>
    </w:p>
    <w:p w:rsidR="00C763F3" w:rsidRDefault="00C763F3" w:rsidP="00C763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5.2.2. пункта 5.2. раздела 5. изложить в следующей редакции:</w:t>
      </w:r>
    </w:p>
    <w:p w:rsidR="00C763F3" w:rsidRDefault="00C763F3" w:rsidP="00C763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«5.2.2. Дети до 18 лет, а также дети, в отношении которых работник (супру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 работника) назначен опекуном или попечителем. Дети, достигшие возраста 18 лет, в том числе в отношении которых работник (супру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а) работника) исполнял обязанности опекуна (попечителя) и прекратил исполнять данные обязанности в связи с достижением ребенком 18 лет, в период проведения отпуска после окончания по очной форме обучения о общеобразовательных организациях в течение трех месяцев.».</w:t>
      </w:r>
    </w:p>
    <w:p w:rsidR="00C763F3" w:rsidRDefault="00C763F3" w:rsidP="00C763F3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первом подпункта 5.2.3. пункта 5.2. раздела 5. слова «на дневных отделениях» заменить словами «по очной форме обучения».</w:t>
      </w:r>
    </w:p>
    <w:p w:rsidR="00C763F3" w:rsidRDefault="00C763F3" w:rsidP="00C763F3">
      <w:pPr>
        <w:tabs>
          <w:tab w:val="left" w:pos="0"/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C763F3" w:rsidRDefault="00C763F3" w:rsidP="00C763F3">
      <w:pPr>
        <w:tabs>
          <w:tab w:val="left" w:pos="0"/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C763F3" w:rsidRDefault="00C763F3" w:rsidP="00C763F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C763F3" w:rsidRDefault="00C763F3" w:rsidP="00C763F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C763F3" w:rsidRDefault="00C763F3" w:rsidP="00C763F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C763F3" w:rsidRDefault="00C763F3" w:rsidP="00C763F3">
      <w:pPr>
        <w:tabs>
          <w:tab w:val="left" w:pos="0"/>
          <w:tab w:val="left" w:pos="709"/>
          <w:tab w:val="left" w:pos="851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С. Ю. Мокроусов </w:t>
      </w:r>
    </w:p>
    <w:p w:rsidR="00C763F3" w:rsidRDefault="00C763F3" w:rsidP="00C763F3">
      <w:pPr>
        <w:tabs>
          <w:tab w:val="left" w:pos="0"/>
          <w:tab w:val="left" w:pos="709"/>
          <w:tab w:val="left" w:pos="851"/>
        </w:tabs>
        <w:suppressAutoHyphens/>
        <w:ind w:firstLine="567"/>
        <w:rPr>
          <w:sz w:val="28"/>
          <w:szCs w:val="28"/>
        </w:rPr>
      </w:pPr>
    </w:p>
    <w:p w:rsidR="00C763F3" w:rsidRDefault="00C763F3" w:rsidP="00C763F3">
      <w:pPr>
        <w:shd w:val="clear" w:color="auto" w:fill="FFFFFF"/>
        <w:ind w:firstLine="567"/>
        <w:rPr>
          <w:sz w:val="28"/>
          <w:szCs w:val="28"/>
        </w:rPr>
      </w:pPr>
    </w:p>
    <w:p w:rsidR="00C763F3" w:rsidRDefault="00C763F3" w:rsidP="00C763F3"/>
    <w:p w:rsidR="001F5B6C" w:rsidRDefault="001F5B6C" w:rsidP="001F5B6C">
      <w:pPr>
        <w:jc w:val="both"/>
        <w:rPr>
          <w:sz w:val="28"/>
          <w:szCs w:val="28"/>
        </w:rPr>
      </w:pPr>
    </w:p>
    <w:p w:rsidR="005D7E66" w:rsidRPr="00A96E17" w:rsidRDefault="005D7E66" w:rsidP="001F5B6C">
      <w:pPr>
        <w:jc w:val="both"/>
        <w:rPr>
          <w:sz w:val="28"/>
          <w:szCs w:val="28"/>
        </w:rPr>
      </w:pPr>
    </w:p>
    <w:p w:rsidR="00A91E7A" w:rsidRPr="00593E37" w:rsidRDefault="000B14A9" w:rsidP="00A9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E7A" w:rsidRDefault="00A91E7A" w:rsidP="00A91E7A">
      <w:pPr>
        <w:sectPr w:rsidR="00A91E7A" w:rsidSect="00C763F3">
          <w:headerReference w:type="default" r:id="rId7"/>
          <w:pgSz w:w="11906" w:h="16838"/>
          <w:pgMar w:top="1134" w:right="991" w:bottom="1276" w:left="1701" w:header="709" w:footer="709" w:gutter="0"/>
          <w:cols w:space="720"/>
          <w:titlePg/>
          <w:docGrid w:linePitch="326"/>
        </w:sectPr>
      </w:pPr>
    </w:p>
    <w:p w:rsidR="00250975" w:rsidRDefault="00250975" w:rsidP="0029712E">
      <w:pPr>
        <w:ind w:firstLine="9356"/>
      </w:pPr>
    </w:p>
    <w:sectPr w:rsidR="00250975" w:rsidSect="0029712E">
      <w:headerReference w:type="default" r:id="rId8"/>
      <w:headerReference w:type="first" r:id="rId9"/>
      <w:pgSz w:w="16838" w:h="11906" w:orient="landscape"/>
      <w:pgMar w:top="99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04" w:rsidRDefault="00FB0404" w:rsidP="003275B4">
      <w:r>
        <w:separator/>
      </w:r>
    </w:p>
  </w:endnote>
  <w:endnote w:type="continuationSeparator" w:id="0">
    <w:p w:rsidR="00FB0404" w:rsidRDefault="00FB040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04" w:rsidRDefault="00FB0404" w:rsidP="003275B4">
      <w:r>
        <w:separator/>
      </w:r>
    </w:p>
  </w:footnote>
  <w:footnote w:type="continuationSeparator" w:id="0">
    <w:p w:rsidR="00FB0404" w:rsidRDefault="00FB040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3807"/>
      <w:docPartObj>
        <w:docPartGallery w:val="Page Numbers (Top of Page)"/>
        <w:docPartUnique/>
      </w:docPartObj>
    </w:sdtPr>
    <w:sdtContent>
      <w:p w:rsidR="00A62209" w:rsidRDefault="00AA5E00">
        <w:pPr>
          <w:pStyle w:val="a3"/>
          <w:jc w:val="center"/>
        </w:pPr>
        <w:fldSimple w:instr=" PAGE   \* MERGEFORMAT ">
          <w:r w:rsidR="00C763F3">
            <w:rPr>
              <w:noProof/>
            </w:rPr>
            <w:t>2</w:t>
          </w:r>
        </w:fldSimple>
      </w:p>
    </w:sdtContent>
  </w:sdt>
  <w:p w:rsidR="00A62209" w:rsidRDefault="00A622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A62209" w:rsidRDefault="00AA5E00">
        <w:pPr>
          <w:pStyle w:val="a3"/>
          <w:jc w:val="center"/>
        </w:pPr>
        <w:fldSimple w:instr=" PAGE   \* MERGEFORMAT ">
          <w:r w:rsidR="00C763F3">
            <w:rPr>
              <w:noProof/>
            </w:rPr>
            <w:t>2</w:t>
          </w:r>
        </w:fldSimple>
      </w:p>
    </w:sdtContent>
  </w:sdt>
  <w:p w:rsidR="00A62209" w:rsidRDefault="00A6220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D3240"/>
    <w:multiLevelType w:val="multilevel"/>
    <w:tmpl w:val="189807CE"/>
    <w:lvl w:ilvl="0">
      <w:start w:val="1"/>
      <w:numFmt w:val="decimal"/>
      <w:lvlText w:val="%1."/>
      <w:lvlJc w:val="left"/>
      <w:pPr>
        <w:ind w:left="1380" w:hanging="1380"/>
      </w:pPr>
    </w:lvl>
    <w:lvl w:ilvl="1">
      <w:start w:val="1"/>
      <w:numFmt w:val="decimal"/>
      <w:lvlText w:val="%1.%2."/>
      <w:lvlJc w:val="left"/>
      <w:pPr>
        <w:ind w:left="1947" w:hanging="1380"/>
      </w:pPr>
    </w:lvl>
    <w:lvl w:ilvl="2">
      <w:start w:val="1"/>
      <w:numFmt w:val="decimal"/>
      <w:lvlText w:val="%1.%2.%3."/>
      <w:lvlJc w:val="left"/>
      <w:pPr>
        <w:ind w:left="2514" w:hanging="1380"/>
      </w:pPr>
    </w:lvl>
    <w:lvl w:ilvl="3">
      <w:start w:val="1"/>
      <w:numFmt w:val="decimal"/>
      <w:lvlText w:val="%1.%2.%3.%4."/>
      <w:lvlJc w:val="left"/>
      <w:pPr>
        <w:ind w:left="3081" w:hanging="1380"/>
      </w:pPr>
    </w:lvl>
    <w:lvl w:ilvl="4">
      <w:start w:val="1"/>
      <w:numFmt w:val="decimal"/>
      <w:lvlText w:val="%1.%2.%3.%4.%5."/>
      <w:lvlJc w:val="left"/>
      <w:pPr>
        <w:ind w:left="3648" w:hanging="13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14A9"/>
    <w:rsid w:val="000B5C85"/>
    <w:rsid w:val="001F5B6C"/>
    <w:rsid w:val="00250975"/>
    <w:rsid w:val="00293F70"/>
    <w:rsid w:val="0029712E"/>
    <w:rsid w:val="00306FCA"/>
    <w:rsid w:val="003275B4"/>
    <w:rsid w:val="00364555"/>
    <w:rsid w:val="003A4998"/>
    <w:rsid w:val="0042515A"/>
    <w:rsid w:val="00453F92"/>
    <w:rsid w:val="00486B23"/>
    <w:rsid w:val="004940B9"/>
    <w:rsid w:val="00593E37"/>
    <w:rsid w:val="005D7E66"/>
    <w:rsid w:val="0095468D"/>
    <w:rsid w:val="00967068"/>
    <w:rsid w:val="00A62209"/>
    <w:rsid w:val="00A91E7A"/>
    <w:rsid w:val="00A96E17"/>
    <w:rsid w:val="00AA5E00"/>
    <w:rsid w:val="00B464B4"/>
    <w:rsid w:val="00C74E91"/>
    <w:rsid w:val="00C763F3"/>
    <w:rsid w:val="00CC7EEA"/>
    <w:rsid w:val="00CF6C31"/>
    <w:rsid w:val="00E84450"/>
    <w:rsid w:val="00E95697"/>
    <w:rsid w:val="00F169AD"/>
    <w:rsid w:val="00F72539"/>
    <w:rsid w:val="00FB04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aa">
    <w:name w:val="Прижатый влево"/>
    <w:basedOn w:val="a"/>
    <w:next w:val="a"/>
    <w:rsid w:val="00C763F3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2020-01-23T12:48:00Z</cp:lastPrinted>
  <dcterms:created xsi:type="dcterms:W3CDTF">2020-01-23T12:57:00Z</dcterms:created>
  <dcterms:modified xsi:type="dcterms:W3CDTF">2020-01-23T12:57:00Z</dcterms:modified>
</cp:coreProperties>
</file>