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1" w:rsidRPr="00F01C21" w:rsidRDefault="00912501" w:rsidP="00912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АДМИНИСТРАЦИЯ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01C21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F01C21">
        <w:rPr>
          <w:rFonts w:ascii="Times New Roman" w:hAnsi="Times New Roman"/>
          <w:sz w:val="26"/>
          <w:szCs w:val="26"/>
        </w:rPr>
        <w:t xml:space="preserve"> района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F01C21">
        <w:rPr>
          <w:rFonts w:ascii="Times New Roman" w:hAnsi="Times New Roman"/>
          <w:sz w:val="26"/>
          <w:szCs w:val="26"/>
        </w:rPr>
        <w:t>Югры</w:t>
      </w:r>
      <w:proofErr w:type="spellEnd"/>
      <w:r w:rsidRPr="00F01C21">
        <w:rPr>
          <w:rFonts w:ascii="Times New Roman" w:hAnsi="Times New Roman"/>
          <w:sz w:val="26"/>
          <w:szCs w:val="26"/>
        </w:rPr>
        <w:t xml:space="preserve"> </w:t>
      </w:r>
    </w:p>
    <w:p w:rsidR="00912501" w:rsidRPr="00F01C21" w:rsidRDefault="00912501" w:rsidP="00912501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F01C21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912501" w:rsidRPr="00F01C21" w:rsidRDefault="00912501" w:rsidP="00912501">
      <w:pPr>
        <w:spacing w:after="0"/>
        <w:rPr>
          <w:rFonts w:ascii="Times New Roman" w:hAnsi="Times New Roman"/>
          <w:sz w:val="26"/>
          <w:szCs w:val="26"/>
        </w:rPr>
      </w:pPr>
    </w:p>
    <w:p w:rsidR="00912501" w:rsidRPr="00F01C21" w:rsidRDefault="00A66EFF" w:rsidP="0091250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1250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26</w:t>
      </w:r>
      <w:r w:rsidR="00912501">
        <w:rPr>
          <w:rFonts w:ascii="Times New Roman" w:hAnsi="Times New Roman"/>
          <w:sz w:val="26"/>
          <w:szCs w:val="26"/>
        </w:rPr>
        <w:t xml:space="preserve"> октября </w:t>
      </w:r>
      <w:r w:rsidR="00912501" w:rsidRPr="00F01C21">
        <w:rPr>
          <w:rFonts w:ascii="Times New Roman" w:hAnsi="Times New Roman"/>
          <w:sz w:val="26"/>
          <w:szCs w:val="26"/>
        </w:rPr>
        <w:t xml:space="preserve">2020 года                                                      </w:t>
      </w:r>
      <w:r w:rsidR="00912501">
        <w:rPr>
          <w:rFonts w:ascii="Times New Roman" w:hAnsi="Times New Roman"/>
          <w:sz w:val="26"/>
          <w:szCs w:val="26"/>
        </w:rPr>
        <w:t xml:space="preserve">                                    № </w:t>
      </w:r>
      <w:r>
        <w:rPr>
          <w:rFonts w:ascii="Times New Roman" w:hAnsi="Times New Roman"/>
          <w:sz w:val="26"/>
          <w:szCs w:val="26"/>
        </w:rPr>
        <w:t>137</w:t>
      </w:r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F01C21">
        <w:rPr>
          <w:rFonts w:ascii="Times New Roman" w:hAnsi="Times New Roman"/>
          <w:sz w:val="26"/>
          <w:szCs w:val="26"/>
        </w:rPr>
        <w:t>Леуши</w:t>
      </w:r>
      <w:proofErr w:type="spellEnd"/>
    </w:p>
    <w:p w:rsidR="00912501" w:rsidRPr="00F01C21" w:rsidRDefault="00912501" w:rsidP="0091250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2501">
        <w:rPr>
          <w:rFonts w:ascii="Times New Roman" w:hAnsi="Times New Roman"/>
          <w:color w:val="000000" w:themeColor="text1"/>
          <w:sz w:val="26"/>
          <w:szCs w:val="26"/>
        </w:rPr>
        <w:t>Об утверждении</w:t>
      </w: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орядка</w:t>
      </w:r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установления и использования полос отвода </w:t>
      </w:r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 придорожных полос автомобильных дорог </w:t>
      </w:r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местного значения муниципального образования </w:t>
      </w:r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сельское поселение </w:t>
      </w:r>
      <w:proofErr w:type="spellStart"/>
      <w:r w:rsidRPr="0091250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Леуши</w:t>
      </w:r>
      <w:proofErr w:type="spellEnd"/>
    </w:p>
    <w:p w:rsidR="00912501" w:rsidRPr="00912501" w:rsidRDefault="00912501" w:rsidP="00912501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912501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         </w:t>
      </w:r>
    </w:p>
    <w:p w:rsidR="00912501" w:rsidRPr="00F01C21" w:rsidRDefault="00912501" w:rsidP="0091250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F01C21">
        <w:rPr>
          <w:rFonts w:ascii="Times New Roman" w:hAnsi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b w:val="0"/>
          <w:sz w:val="26"/>
          <w:szCs w:val="26"/>
        </w:rPr>
        <w:t xml:space="preserve">Федеральными законами  от 06 октября 2003 года № 131 – ФЗ «Об общих принципах организации местного самоуправления в Российской Федерации»,  от 08 ноября 2007 года № 257 – ФЗ «Об автомобильных дорогах и дорожной деятельности в  </w:t>
      </w:r>
      <w:r w:rsidR="00605EBB">
        <w:rPr>
          <w:rFonts w:ascii="Times New Roman" w:hAnsi="Times New Roman"/>
          <w:b w:val="0"/>
          <w:sz w:val="26"/>
          <w:szCs w:val="26"/>
        </w:rPr>
        <w:t xml:space="preserve">Российской Федерации и о внесении изменений в отдельные законодательные акты Российской Федерации», </w:t>
      </w:r>
      <w:r w:rsidRPr="00F01C21">
        <w:rPr>
          <w:rFonts w:ascii="Times New Roman" w:hAnsi="Times New Roman"/>
          <w:b w:val="0"/>
          <w:sz w:val="26"/>
          <w:szCs w:val="26"/>
        </w:rPr>
        <w:t xml:space="preserve">администрация сельского поселения </w:t>
      </w:r>
      <w:proofErr w:type="spellStart"/>
      <w:r w:rsidRPr="00F01C21">
        <w:rPr>
          <w:rFonts w:ascii="Times New Roman" w:hAnsi="Times New Roman"/>
          <w:b w:val="0"/>
          <w:sz w:val="26"/>
          <w:szCs w:val="26"/>
        </w:rPr>
        <w:t>Леуши</w:t>
      </w:r>
      <w:proofErr w:type="spellEnd"/>
      <w:r w:rsidRPr="00F01C21">
        <w:rPr>
          <w:rFonts w:ascii="Times New Roman" w:hAnsi="Times New Roman"/>
          <w:b w:val="0"/>
          <w:sz w:val="26"/>
          <w:szCs w:val="26"/>
        </w:rPr>
        <w:t xml:space="preserve"> постановляет:</w:t>
      </w:r>
      <w:proofErr w:type="gramEnd"/>
    </w:p>
    <w:p w:rsidR="00912501" w:rsidRPr="00605EBB" w:rsidRDefault="00605EBB" w:rsidP="00605EBB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5EBB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912501" w:rsidRPr="00605EBB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 порядок </w:t>
      </w:r>
      <w:r w:rsidRPr="00605E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установления и использования полос отвода  и придорожных </w:t>
      </w:r>
      <w:proofErr w:type="gramStart"/>
      <w:r w:rsidRPr="00605E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полос</w:t>
      </w:r>
      <w:proofErr w:type="gramEnd"/>
      <w:r w:rsidRPr="00605E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автомобильных дорог  местного значения муниципального образования  сельское поселение </w:t>
      </w:r>
      <w:proofErr w:type="spellStart"/>
      <w:r w:rsidRPr="00605E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Леуши</w:t>
      </w:r>
      <w:proofErr w:type="spellEnd"/>
      <w:r w:rsidR="00912501" w:rsidRPr="00605EBB">
        <w:rPr>
          <w:rFonts w:ascii="Times New Roman" w:hAnsi="Times New Roman"/>
          <w:color w:val="000000" w:themeColor="text1"/>
          <w:sz w:val="26"/>
          <w:szCs w:val="26"/>
        </w:rPr>
        <w:t xml:space="preserve"> (приложение).</w:t>
      </w:r>
    </w:p>
    <w:p w:rsidR="00912501" w:rsidRPr="00F01C21" w:rsidRDefault="00912501" w:rsidP="009125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Организационному отделу администрации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Леуши</w:t>
      </w:r>
      <w:proofErr w:type="spellEnd"/>
      <w:r>
        <w:rPr>
          <w:rFonts w:ascii="Times New Roman" w:hAnsi="Times New Roman"/>
          <w:sz w:val="26"/>
          <w:szCs w:val="26"/>
        </w:rPr>
        <w:t xml:space="preserve"> о</w:t>
      </w:r>
      <w:r w:rsidRPr="00F01C21">
        <w:rPr>
          <w:rFonts w:ascii="Times New Roman" w:hAnsi="Times New Roman"/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</w:t>
      </w:r>
      <w:proofErr w:type="spellStart"/>
      <w:r w:rsidRPr="00F01C21">
        <w:rPr>
          <w:rFonts w:ascii="Times New Roman" w:hAnsi="Times New Roman"/>
          <w:sz w:val="26"/>
          <w:szCs w:val="26"/>
        </w:rPr>
        <w:t>Леуши</w:t>
      </w:r>
      <w:proofErr w:type="spellEnd"/>
      <w:r w:rsidRPr="00F01C21">
        <w:rPr>
          <w:rFonts w:ascii="Times New Roman" w:hAnsi="Times New Roman"/>
          <w:sz w:val="26"/>
          <w:szCs w:val="26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F01C21">
        <w:rPr>
          <w:rFonts w:ascii="Times New Roman" w:hAnsi="Times New Roman"/>
          <w:sz w:val="26"/>
          <w:szCs w:val="26"/>
        </w:rPr>
        <w:t>Леуши</w:t>
      </w:r>
      <w:proofErr w:type="spellEnd"/>
      <w:r w:rsidRPr="00F01C21">
        <w:rPr>
          <w:rFonts w:ascii="Times New Roman" w:hAnsi="Times New Roman"/>
          <w:sz w:val="26"/>
          <w:szCs w:val="26"/>
        </w:rPr>
        <w:t xml:space="preserve">» и разместить на официальном сайте органов местного самоуправления </w:t>
      </w:r>
      <w:proofErr w:type="spellStart"/>
      <w:r w:rsidRPr="00F01C21">
        <w:rPr>
          <w:rFonts w:ascii="Times New Roman" w:hAnsi="Times New Roman"/>
          <w:sz w:val="26"/>
          <w:szCs w:val="26"/>
        </w:rPr>
        <w:t>Кондинск</w:t>
      </w:r>
      <w:r>
        <w:rPr>
          <w:rFonts w:ascii="Times New Roman" w:hAnsi="Times New Roman"/>
          <w:sz w:val="26"/>
          <w:szCs w:val="26"/>
        </w:rPr>
        <w:t>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01C21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 xml:space="preserve">а Ханты-Мансийского автономного округа – </w:t>
      </w:r>
      <w:proofErr w:type="spellStart"/>
      <w:r>
        <w:rPr>
          <w:rFonts w:ascii="Times New Roman" w:hAnsi="Times New Roman"/>
          <w:sz w:val="26"/>
          <w:szCs w:val="26"/>
        </w:rPr>
        <w:t>Югры</w:t>
      </w:r>
      <w:proofErr w:type="spellEnd"/>
      <w:r w:rsidRPr="00F01C21">
        <w:rPr>
          <w:rFonts w:ascii="Times New Roman" w:hAnsi="Times New Roman"/>
          <w:sz w:val="26"/>
          <w:szCs w:val="26"/>
        </w:rPr>
        <w:t>.</w:t>
      </w:r>
      <w:proofErr w:type="gramEnd"/>
    </w:p>
    <w:p w:rsidR="00912501" w:rsidRPr="00F01C21" w:rsidRDefault="00912501" w:rsidP="009125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01C2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912501" w:rsidRPr="00F01C21" w:rsidRDefault="00912501" w:rsidP="009125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</w:t>
      </w:r>
      <w:r w:rsidRPr="00F01C21">
        <w:rPr>
          <w:rFonts w:ascii="Times New Roman" w:hAnsi="Times New Roman"/>
          <w:sz w:val="26"/>
          <w:szCs w:val="26"/>
        </w:rPr>
        <w:t xml:space="preserve">нением постановления возложить на заместителя главы сельского поселения </w:t>
      </w:r>
      <w:proofErr w:type="spellStart"/>
      <w:r w:rsidRPr="00F01C21">
        <w:rPr>
          <w:rFonts w:ascii="Times New Roman" w:hAnsi="Times New Roman"/>
          <w:sz w:val="26"/>
          <w:szCs w:val="26"/>
        </w:rPr>
        <w:t>Леуши</w:t>
      </w:r>
      <w:proofErr w:type="spellEnd"/>
      <w:r w:rsidRPr="00F01C21">
        <w:rPr>
          <w:rFonts w:ascii="Times New Roman" w:hAnsi="Times New Roman"/>
          <w:sz w:val="26"/>
          <w:szCs w:val="26"/>
        </w:rPr>
        <w:t>.</w:t>
      </w:r>
    </w:p>
    <w:p w:rsidR="00912501" w:rsidRDefault="00912501" w:rsidP="009125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6EFF" w:rsidRPr="00F01C21" w:rsidRDefault="00A66EFF" w:rsidP="009125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2501" w:rsidRPr="00F01C21" w:rsidRDefault="00912501" w:rsidP="0091250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6EFF" w:rsidRDefault="00A66EFF" w:rsidP="0091250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обязанности главы</w:t>
      </w:r>
    </w:p>
    <w:p w:rsidR="00912501" w:rsidRPr="00F01C21" w:rsidRDefault="00A66EFF" w:rsidP="00912501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912501" w:rsidRPr="00F01C21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912501" w:rsidRPr="00F01C2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912501" w:rsidRPr="00F01C21">
        <w:rPr>
          <w:rFonts w:ascii="Times New Roman" w:hAnsi="Times New Roman"/>
          <w:color w:val="000000"/>
          <w:sz w:val="26"/>
          <w:szCs w:val="26"/>
        </w:rPr>
        <w:t>Леуши</w:t>
      </w:r>
      <w:proofErr w:type="spellEnd"/>
      <w:r w:rsidR="00912501" w:rsidRPr="00F01C2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Вурм</w:t>
      </w:r>
      <w:proofErr w:type="spellEnd"/>
    </w:p>
    <w:p w:rsidR="00605EBB" w:rsidRDefault="00912501" w:rsidP="00912501">
      <w:pPr>
        <w:spacing w:after="0" w:line="240" w:lineRule="auto"/>
        <w:rPr>
          <w:color w:val="000000"/>
        </w:rPr>
      </w:pPr>
      <w:r w:rsidRPr="00EC51B8"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</w:rPr>
        <w:tab/>
      </w: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605EBB" w:rsidRDefault="00605EBB" w:rsidP="00912501">
      <w:pPr>
        <w:spacing w:after="0" w:line="240" w:lineRule="auto"/>
        <w:rPr>
          <w:color w:val="000000"/>
        </w:rPr>
      </w:pPr>
    </w:p>
    <w:p w:rsidR="00912501" w:rsidRPr="00EC51B8" w:rsidRDefault="00605EBB" w:rsidP="00605E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912501" w:rsidRPr="00EC51B8">
        <w:rPr>
          <w:rFonts w:ascii="Times New Roman" w:hAnsi="Times New Roman"/>
          <w:sz w:val="24"/>
          <w:szCs w:val="24"/>
        </w:rPr>
        <w:t xml:space="preserve">Приложение </w:t>
      </w:r>
    </w:p>
    <w:p w:rsidR="00912501" w:rsidRPr="00EC51B8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2501" w:rsidRPr="00EC51B8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EC51B8">
        <w:rPr>
          <w:rFonts w:ascii="Times New Roman" w:hAnsi="Times New Roman"/>
          <w:sz w:val="24"/>
          <w:szCs w:val="24"/>
        </w:rPr>
        <w:t>Леуши</w:t>
      </w:r>
      <w:proofErr w:type="spellEnd"/>
    </w:p>
    <w:p w:rsidR="00912501" w:rsidRPr="00EC51B8" w:rsidRDefault="00912501" w:rsidP="0091250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 xml:space="preserve">от </w:t>
      </w:r>
      <w:r w:rsidR="00A66EFF">
        <w:rPr>
          <w:rFonts w:ascii="Times New Roman" w:hAnsi="Times New Roman"/>
          <w:sz w:val="24"/>
          <w:szCs w:val="24"/>
        </w:rPr>
        <w:t>26.10.2020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66EFF">
        <w:rPr>
          <w:rFonts w:ascii="Times New Roman" w:hAnsi="Times New Roman"/>
          <w:sz w:val="24"/>
          <w:szCs w:val="24"/>
        </w:rPr>
        <w:t xml:space="preserve"> 137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2501" w:rsidRDefault="00912501" w:rsidP="00912501">
      <w:pPr>
        <w:spacing w:after="0" w:line="240" w:lineRule="auto"/>
        <w:jc w:val="both"/>
        <w:rPr>
          <w:rFonts w:ascii="Times New Roman" w:hAnsi="Times New Roman"/>
          <w:color w:val="404040"/>
          <w:sz w:val="23"/>
          <w:szCs w:val="23"/>
        </w:rPr>
      </w:pPr>
    </w:p>
    <w:p w:rsidR="00912501" w:rsidRDefault="00912501" w:rsidP="00912501">
      <w:pPr>
        <w:spacing w:after="0" w:line="240" w:lineRule="auto"/>
        <w:jc w:val="both"/>
        <w:rPr>
          <w:rFonts w:ascii="Times New Roman" w:hAnsi="Times New Roman"/>
          <w:color w:val="404040"/>
          <w:sz w:val="23"/>
          <w:szCs w:val="23"/>
        </w:rPr>
      </w:pPr>
    </w:p>
    <w:p w:rsidR="00912501" w:rsidRPr="00912501" w:rsidRDefault="00912501" w:rsidP="0091250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Порядок установления и использования полос отвода и придорожных </w:t>
      </w:r>
      <w:proofErr w:type="gramStart"/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>полос</w:t>
      </w:r>
      <w:proofErr w:type="gramEnd"/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автомобильных дорог местного значения муниципального образования </w:t>
      </w:r>
    </w:p>
    <w:p w:rsidR="00912501" w:rsidRPr="00912501" w:rsidRDefault="00912501" w:rsidP="0091250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сельское поселение </w:t>
      </w:r>
      <w:proofErr w:type="spellStart"/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>Леуши</w:t>
      </w:r>
      <w:proofErr w:type="spellEnd"/>
    </w:p>
    <w:p w:rsidR="00912501" w:rsidRPr="00912501" w:rsidRDefault="00912501" w:rsidP="0091250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12501" w:rsidRPr="00912501" w:rsidRDefault="00912501" w:rsidP="00912501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25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Общие положения </w:t>
      </w:r>
    </w:p>
    <w:p w:rsidR="00912501" w:rsidRPr="00912501" w:rsidRDefault="00912501" w:rsidP="00912501">
      <w:pPr>
        <w:pStyle w:val="HEADERTEXT"/>
        <w:ind w:left="42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1.1. Настоящий Порядок установления и использования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(далее -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и являющихся зонами с особыми условиями использования земель.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термины и понятия: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Автомобильная дорога-объект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1.3.2. Полоса отвода автомобильной </w:t>
      </w:r>
      <w:proofErr w:type="spellStart"/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дороги-земельные</w:t>
      </w:r>
      <w:proofErr w:type="spellEnd"/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Придорожные полосы автомобильной дороги-территории,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1.3.4.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Объекты дорожного сервиса-здания,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1.3.5. Защитные дорожные сооружения-сооружения, к которым относятся элементы озеленения, имеющие защитное значение, заборы, устройства, предназначенные для защиты автомобильных дорог от снежных лавин,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и ветрозащитные устройства, другие подобные сооружения.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 xml:space="preserve">1.3.6.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Искусственные дорожные сооружения-сооружения, предназначенные для движения транспортных средств, пешеходов и прогона животных в местах пересечения автомобильных дорог с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сооружения).</w:t>
      </w:r>
      <w:proofErr w:type="gramEnd"/>
    </w:p>
    <w:p w:rsidR="00912501" w:rsidRPr="00912501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1.3.7. Производственные объекты-сооружения, используемые при капитальном </w:t>
      </w:r>
      <w:r w:rsidRPr="00912501">
        <w:rPr>
          <w:rFonts w:ascii="Times New Roman" w:hAnsi="Times New Roman" w:cs="Times New Roman"/>
          <w:sz w:val="24"/>
          <w:szCs w:val="24"/>
        </w:rPr>
        <w:t>ремонте, ремонте, содержании автомобильных дорог.</w:t>
      </w:r>
    </w:p>
    <w:p w:rsidR="00912501" w:rsidRPr="00912501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12501">
        <w:rPr>
          <w:rFonts w:ascii="Times New Roman" w:hAnsi="Times New Roman" w:cs="Times New Roman"/>
          <w:sz w:val="24"/>
          <w:szCs w:val="24"/>
        </w:rPr>
        <w:t xml:space="preserve">1.3.8. </w:t>
      </w:r>
      <w:proofErr w:type="gramStart"/>
      <w:r w:rsidRPr="00912501">
        <w:rPr>
          <w:rFonts w:ascii="Times New Roman" w:hAnsi="Times New Roman" w:cs="Times New Roman"/>
          <w:snapToGrid w:val="0"/>
          <w:sz w:val="24"/>
          <w:szCs w:val="24"/>
        </w:rPr>
        <w:t>Э</w:t>
      </w:r>
      <w:r w:rsidRPr="00912501">
        <w:rPr>
          <w:rFonts w:ascii="Times New Roman" w:hAnsi="Times New Roman" w:cs="Times New Roman"/>
          <w:sz w:val="24"/>
          <w:szCs w:val="24"/>
        </w:rPr>
        <w:t xml:space="preserve">лементы обустройства автомобильных дорог – сооружения, к которым относятся </w:t>
      </w:r>
      <w:r w:rsidRPr="00912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5" w:history="1">
        <w:r w:rsidRPr="009125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 дорожного движения</w:t>
        </w:r>
      </w:hyperlink>
      <w:r w:rsidRPr="00912501">
        <w:rPr>
          <w:rFonts w:ascii="Times New Roman" w:hAnsi="Times New Roman" w:cs="Times New Roman"/>
          <w:color w:val="000000" w:themeColor="text1"/>
          <w:sz w:val="24"/>
          <w:szCs w:val="24"/>
        </w:rPr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proofErr w:type="gramEnd"/>
      <w:r w:rsidRPr="00912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12501">
        <w:rPr>
          <w:rFonts w:ascii="Times New Roman" w:hAnsi="Times New Roman" w:cs="Times New Roman"/>
          <w:color w:val="000000" w:themeColor="text1"/>
          <w:sz w:val="24"/>
          <w:szCs w:val="24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</w:t>
      </w:r>
      <w:r w:rsidRPr="009125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1.3.9. Дорожная деятельность-деятельность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1.3.10. Владельцы автомобильных дорог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1.3.11. Пользователи автомобильными дорогами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физические и юридические лица, использующие автомобильные дороги в качестве участников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1.3.12. Реконструкция автомобильной дороги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1.3.14. Ремонт автомобильной дороги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1.3.15. Содержание автомобильной дороги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1.3.16. Платная автомобильная дорога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автомобильная дорога, использование которой осуществляется на платной основе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1.3.17. Наружная реклама-реклама, распространяемая с использованием плакатов,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щитов, стендов, строительных сеток, перетяжек, световых табло и иных технических средств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1.3.18. Средства наружной рекламы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технические средства стабильного территориального размещения рекламы.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1.4. При разработке настоящего Порядка использованы следующие нормативные и технические документы: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2EC">
        <w:rPr>
          <w:rFonts w:ascii="Times New Roman" w:hAnsi="Times New Roman" w:cs="Times New Roman"/>
          <w:sz w:val="24"/>
          <w:szCs w:val="24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Правила классификации автомобильных дорог в Российской Федерации и их отнесения к категориям автомобильных дорог, утвержденные постановлением Правительства Российской Федерации от 28.09.2009 № 767 «О классификации автомобильных дорог в Российской Федерации»;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3) СН 467-74 «Нормы отвода земель для автомобильных дорог»;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4)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52398-2005 «Классификация автомобильных дорог. Основные параметры и требования»;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5)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2.05.02-85 «Автомобильные дороги»;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7) Федеральный закон от 13.03.2006 № 38-ФЗ «О рекламе»;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8) Федеральный закон от 26.06.2006 № 135-ФЗ «О защите конкуренции».</w:t>
      </w:r>
    </w:p>
    <w:p w:rsidR="00912501" w:rsidRPr="004F22EC" w:rsidRDefault="00912501" w:rsidP="0091250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Установление и использование полос отвода автомобильных дорог местного значения 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 Границы полосы отвода автомобильной дороги определяются на основании документации по планировке территории, разработанной на основании законодательства Российской Федерации, муниципальных правовых актов, а также утвержденных в установленном порядке норм отвода земель для автомобильных дорог.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2.1.1. Организация проведения землеустроительных работ при образовании новых и упорядочении существующих объектов землеустройства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 xml:space="preserve">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2.1.2.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2.1.3. Ширина полос отвода устанавливается в соответствии с СН 467-74 «Нормы отвода земель для автомобильных дорог» и ГОСТ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52398-2005 «Классификация автомобильных дорог. Основные параметры и требования»,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выемок, и других условий.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2.1.4.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размещаются автомобильные дороги III, IV и V категорий класса «автомобильная дорога обычного типа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нескоростная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дорога)», для которых устанавливаются осредненные показатели площадей отвода (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>. таблицу 2).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К классу «автомобильная дорога обычного типа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нескоростная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дорога)» относят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автомобильные дороги, не отнесенные к классам «автомагистраль» и «скоростная дорога», которые отвечают следующим требованиям: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имеют единую проезжую часть или центральную разделительную полосу;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доступ на них возможен через пересечения и примыкания в разных и одном уровне, расположенные для дорог III категории не чаще, чем через 600 м, для дорог IV категории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не чаще, чем через 100 м, для дорог V категории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A66EFF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не чаще чем 50 м друг от друга;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имеют следующие характеристики (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>. таблицу 1):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912501" w:rsidRPr="004F22EC" w:rsidRDefault="00912501" w:rsidP="0091250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Характеристики автомобильных дорог местного значения </w:t>
      </w:r>
    </w:p>
    <w:tbl>
      <w:tblPr>
        <w:tblW w:w="977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15"/>
        <w:gridCol w:w="1260"/>
        <w:gridCol w:w="1069"/>
        <w:gridCol w:w="992"/>
        <w:gridCol w:w="1606"/>
        <w:gridCol w:w="1384"/>
        <w:gridCol w:w="1046"/>
        <w:gridCol w:w="1204"/>
      </w:tblGrid>
      <w:tr w:rsidR="00912501" w:rsidRPr="004F22EC" w:rsidTr="00C92235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C92235" w:rsidTr="00C92235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Класс автомобильной дороги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Категория авто</w:t>
            </w:r>
            <w:r w:rsidR="00C92235" w:rsidRPr="00C92235">
              <w:rPr>
                <w:rFonts w:ascii="Times New Roman" w:hAnsi="Times New Roman" w:cs="Times New Roman"/>
              </w:rPr>
              <w:t>мобиль</w:t>
            </w:r>
            <w:r w:rsidRPr="00C92235">
              <w:rPr>
                <w:rFonts w:ascii="Times New Roman" w:hAnsi="Times New Roman" w:cs="Times New Roman"/>
              </w:rPr>
              <w:t>ной дороги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Общее</w:t>
            </w:r>
          </w:p>
          <w:p w:rsidR="00C92235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количество</w:t>
            </w:r>
          </w:p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полос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Ширина полосы движения (м)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C92235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Цент</w:t>
            </w:r>
            <w:r w:rsidR="00912501" w:rsidRPr="00C92235">
              <w:rPr>
                <w:rFonts w:ascii="Times New Roman" w:hAnsi="Times New Roman" w:cs="Times New Roman"/>
              </w:rPr>
              <w:t>ральная</w:t>
            </w:r>
            <w:r w:rsidRPr="00C92235">
              <w:rPr>
                <w:rFonts w:ascii="Times New Roman" w:hAnsi="Times New Roman" w:cs="Times New Roman"/>
              </w:rPr>
              <w:t xml:space="preserve"> </w:t>
            </w:r>
            <w:r w:rsidR="00912501" w:rsidRPr="00C92235">
              <w:rPr>
                <w:rFonts w:ascii="Times New Roman" w:hAnsi="Times New Roman" w:cs="Times New Roman"/>
              </w:rPr>
              <w:t>разделительная полоса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Пересече</w:t>
            </w:r>
            <w:r w:rsidR="00C92235" w:rsidRPr="00C92235">
              <w:rPr>
                <w:rFonts w:ascii="Times New Roman" w:hAnsi="Times New Roman" w:cs="Times New Roman"/>
              </w:rPr>
              <w:t>ния с авто</w:t>
            </w:r>
            <w:r w:rsidRPr="00C92235">
              <w:rPr>
                <w:rFonts w:ascii="Times New Roman" w:hAnsi="Times New Roman" w:cs="Times New Roman"/>
              </w:rPr>
              <w:t>мобильными дорогами, велосипедными и пешеходными дорожками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>Пересечения с железными дорогами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C92235" w:rsidRDefault="00912501" w:rsidP="00C9223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92235">
              <w:rPr>
                <w:rFonts w:ascii="Times New Roman" w:hAnsi="Times New Roman" w:cs="Times New Roman"/>
              </w:rPr>
              <w:t xml:space="preserve">Доступ на дорогу с </w:t>
            </w:r>
            <w:proofErr w:type="spellStart"/>
            <w:r w:rsidRPr="00C92235">
              <w:rPr>
                <w:rFonts w:ascii="Times New Roman" w:hAnsi="Times New Roman" w:cs="Times New Roman"/>
              </w:rPr>
              <w:t>примыаниями</w:t>
            </w:r>
            <w:proofErr w:type="spellEnd"/>
            <w:r w:rsidRPr="00C92235">
              <w:rPr>
                <w:rFonts w:ascii="Times New Roman" w:hAnsi="Times New Roman" w:cs="Times New Roman"/>
              </w:rPr>
              <w:t xml:space="preserve"> в одном уровне</w:t>
            </w:r>
          </w:p>
        </w:tc>
      </w:tr>
      <w:tr w:rsidR="00912501" w:rsidRPr="004F22EC" w:rsidTr="00C92235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Дорога обычного типа</w:t>
            </w:r>
          </w:p>
          <w:p w:rsidR="00912501" w:rsidRPr="00723FD8" w:rsidRDefault="00912501" w:rsidP="00C9223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нескоростная</w:t>
            </w:r>
            <w:proofErr w:type="spellEnd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 дорога)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  IV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  V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  2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  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  3,0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4,5 и более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C92235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</w:t>
            </w:r>
            <w:r w:rsidR="00912501"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буется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C9223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пересечения в одном уровне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C9223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пересечения в одном уровне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C9223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proofErr w:type="spellEnd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 кается</w:t>
            </w:r>
            <w:proofErr w:type="gramEnd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2501" w:rsidRPr="004F22EC" w:rsidRDefault="00912501" w:rsidP="0091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Осредненные показатели площадей отвода земель для автомобильных дорог, отнесенные на 1 км протяжения дороги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090"/>
        <w:gridCol w:w="1530"/>
        <w:gridCol w:w="1545"/>
        <w:gridCol w:w="15"/>
        <w:gridCol w:w="165"/>
        <w:gridCol w:w="1335"/>
        <w:gridCol w:w="1590"/>
        <w:gridCol w:w="15"/>
        <w:gridCol w:w="15"/>
        <w:gridCol w:w="150"/>
        <w:gridCol w:w="15"/>
        <w:gridCol w:w="165"/>
      </w:tblGrid>
      <w:tr w:rsidR="00912501" w:rsidRPr="004F22EC" w:rsidTr="00172AE6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3"/>
          <w:wAfter w:w="330" w:type="dxa"/>
        </w:trPr>
        <w:tc>
          <w:tcPr>
            <w:tcW w:w="9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Общая площадь полосы отвода (</w:t>
            </w:r>
            <w:proofErr w:type="gram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12501" w:rsidRPr="004F22EC" w:rsidTr="00172AE6">
        <w:trPr>
          <w:gridAfter w:val="1"/>
          <w:wAfter w:w="165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дороги и количество полос движения 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сельскохозяйственного назначения 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землях, не пригодных для сельского хозяйства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2"/>
          <w:wAfter w:w="180" w:type="dxa"/>
        </w:trPr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отвод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отвод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отвод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отвод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III  2 полосы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2,6-2,8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3,6-3,8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IV  2 полосы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2,4-2,5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3,5-3,6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2"/>
          <w:wAfter w:w="180" w:type="dxa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V  1 полоса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2,1-2,2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3,3-3,4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501" w:rsidRPr="004F22EC" w:rsidRDefault="00912501" w:rsidP="0091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2.1.5. Осредненные показатели площадей отвода земель не учитывают площадей для размещения транспортных развязок в одном или в разных уровнях, снегозащитных устройств, а также других дорожных сооружений. Территории, отводимые для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размещения этих сооружений, следует учитывать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 2)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Осредненные показатели предназначены для использования при предварительных (до выполнения проектных работ) определениях требуемой площади земель, намечаемых к изъятию для размещения планируемых к строительству автомобильных дорог либо при установлении полос отвода для существующих автомобильных дорог, при согласованиях с землепользователями и органами, осуществляющими государственный надзор за использованием земель, а также для оценки правильности определения общей площади полосы отвода в проектных графиках отвода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земель при экспертизе технических (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технорабочих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) проектов на строительство или реконструкцию автомобильных дорог.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2.1.7. При необходимости размещения отдельных участков автомобильных дорог на землях сельскохозяйственного назначения или землях лесного фонда, земляное полотно следует устраивать без боковых резервов и кавальеров.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Устройство боковых резервов может быть допущено, как исключение, при условии, что участки для них предоставляются во временное краткосрочное пользование и по окончании земляных работ будут приведены в состояние, пригодное для использования по целевому назначению.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 размещении автомобильных дорог на указанных землях должны быть разработаны варианты проектных решений (с устройством эстакад, подпорных стенок, водоотводных лотков и др.), обеспечивающие уменьшение ширины полос отвода земель.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2.2. Земельные участки в границах полосы отвода автомобильной дороги местного значения,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законодательством, с учетом особенностей, предусмотренных статьей 25 Федерального закона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порядке, установленном законодательством Российской Федерации, муниципальными правовыми актами.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2.3.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производятся при условии обязательного согласования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 В пределах полос отвода автомобильных дорог, за исключением случаев, предусмотренных Федеральным законом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запрещается: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2.4.3. Распашка земельных участков, покос травы, осуществление рубок и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2.4.4. Выпас животных, а также их прогон через автомобильные дороги вне специально установленных мест, согласованных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2.4.5.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2.4.7. 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сервитута. 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осуществляет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2.4.8. Допускается использование гражданами или юридическими лицами земельных участков в границах полос отвода автомобильных дорог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 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2.4.9. Лицо, использующее земельный участок на основании публичного сервитута, до начала работ на таком земельном участке обязано заключить с лицом, которому земельные участки в границах полос отвода автомобильных дорог предоставлены на праве постоянного (бессрочного) пользования, соглашение, предусматривающее размер платы за установление публичного сервитута.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2.4.10. 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земельный участок в границах полосы отвода автомобильной дороги местного значения обременен публичным сервитутом,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может требовать прекращения публичного сервитута в судебном порядке по следующим основаниям: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1) обладателем публичного сервитута не осуществляется деятельность, для которой был установлен сервитут, в течение трех и более лет;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2) обладатель публичного сервитута осуществляет деятельность, для которой был установлен сервитут, с нарушением требований технических регламентов, федеральных законов и (или) иных нормативных правовых актов Российской Федерации.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2.4.11. Лицо, в интересах которого установлен сервитут в отношении земельного участка в границах полосы отвода автомобильной дороги, обязано привести такой земельный участок в состояние, пригодное для его использования в соответствии с разрешенным использованием, после прекращения действия указанного сервитута.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2.4.12. Сервитуты, установленные в отношении земельных участков в границах полос отвода автомобильных дорог, за исключением сервитутов, установленных на срок менее чем один год, подлежат государственной регистрации в соответствии с Федеральным законом от 21.07.1997 № 122-ФЗ «О государственной регистрации прав на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недвижимое имущество и сделок с ним». Государственная регистрация сервитутов, установленных в соответствии с настоящим пунктом, осуществляется на основании заявлений лиц, в интересах которых установлены такие сервитуты.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2.4.13. Сервитут, установленный в отношении земельного участка в границах полосы отвода автомобильной дороги, сохраняется в случае перехода прав на земельный участок, который обременен таким сервитутом, а также в случае образования земельного участка из земельного участка, обремененного таким сервитутом.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2501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Установление и использование придорожных полос автомоб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ильных дорог местного значения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3.1. Придорожные полосы автомобильных дорог местного значения (далее придорожные полосы), предназначаются для обеспечения безопасности населения и создания необходимых условий для эксплуатации автомобильных дорог местного значения с учетом требований безопасности дорожного движения, а также возможности осуществления реконструкции, ремонта, содержания дорог местного значения и размещения объектов дорожной инфраструктуры.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Для автомобильных дорог местного значения, расположенных в границах населенных пунктов, придорожные полосы не устанавливаются.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3.2. Ширина придорожных полос начинает исчисляться от границ полосы отвода дорог местного значения и в зависимости от технических категорий автомобильных дорог, с учетом перспективы их развития устанавливается: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3.2.1. Для автомобильных дорог категорий III и IV-шириной 50 метров с каждой стороны дороги.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3.2.2. Для автомобильных дорог местного значения V категории</w:t>
      </w:r>
      <w:r w:rsidR="00C92235">
        <w:rPr>
          <w:rFonts w:ascii="Times New Roman" w:hAnsi="Times New Roman" w:cs="Times New Roman"/>
          <w:sz w:val="24"/>
          <w:szCs w:val="24"/>
        </w:rPr>
        <w:t xml:space="preserve"> - </w:t>
      </w:r>
      <w:r w:rsidRPr="004F22EC">
        <w:rPr>
          <w:rFonts w:ascii="Times New Roman" w:hAnsi="Times New Roman" w:cs="Times New Roman"/>
          <w:sz w:val="24"/>
          <w:szCs w:val="24"/>
        </w:rPr>
        <w:t>шириной 25 метров с каждой стороны дороги.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3.3. Решение об установлении придорожных полос автомобильных дорог местного значения или об изменении границ таких придорожных полос принимается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3.4. Обозначение границ придорожных полос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за счет местного бюджета.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Для земель, расположенных в пределах придорожных полос, устанавливается особый режим их использования, который включает в себя запрет на возведение капитальных зданий, строений, сооружений (кроме объектов дорожного сервиса), а также ограничение осуществления рекламной и иной хозяйственной деятельности, снижающей безопасность дорожного движения, ухудшающей условия эксплуатации дорог общего пользования и расположенных на них зданий, строений, сооружений (с учетом перспективы их развития) и создающей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угрозу безопасности населения и участников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в течение семи дней со дня принятия решения об установлении границ придорожных полос автомобильных дорог местного значения или об изменении границ таких придорожных полос обязана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 местного значения, об особом режиме использования этих земельных участков.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Установление особого режима использования земельных участков не является основанием для изъятия данных земельных участков у их собственников, владельцев, пользователей и арендаторов.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 В пределах придорожных полос запрещается: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3.7.1. Складирование легковоспламеняющихся и горючих материалов.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3.7.2. Устройство мест массового отдыха ближе 200 метров от мостов.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>3.7.3. Разведение огня на расстоянии менее 100 метров от деревянных мостов.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3.7.4. Установка и иное размещение памятников погибшим, в том числе в дорожно-транспортных происшествиях.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3.7.5. Строительство капитальных сооружений, за исключением объектов дорожной службы, объектов органов Государственной инспекции безопасности дорожного движения и объектов дорожного сервиса.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(Действие данного подпункта не распространяется на уже находящиеся в эксплуатации объекты, а также на объекты, строительство которых началось до вступления в силу настоящего Порядка в соответствии с действующим на тот момент законодательством).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3.7.6. Установка рекламных конструкций, не соответствующих требованиям технических регламентов, нормативных актов по безопасности движения транспорта и данного Порядка, а также информационных щитов и плакатов, не имеющих отношения к безопасности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и на основании разрешения на строительство, выдаваемого в соответствии с Градостроительным кодексом Российской Федерации  и Федеральным законом N 257-ФЗ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(в случае, если для прокладки или переустройства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таких инженерных коммуникаций требуется выдача разрешения на строительство).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3.9. Строительство, реконструкция в границах придорожных полос автомобильной дороги местного значения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912501" w:rsidRPr="004F22EC" w:rsidRDefault="00912501" w:rsidP="0091250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Размещение объектов дорожного сервиса и рекламы в границах полос отвода и придорожных </w:t>
      </w:r>
      <w:proofErr w:type="gramStart"/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автомобильных дорог местного значения</w:t>
      </w: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Решения о предоставлении земельных участков для размещения объектов дорожного сервиса и рекламы в пределах полос отвода, придорожных полос автомобильных дорог местного значения или вне этих полос, а также иных объектов вне полос отвода и придорожных полос,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органами местного самоуправления, уполномоченными в соответствии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на предоставление земельных участков для вышеуказанных целей, с учетом особенностей, предусмотренных пунктами 2.4.7. и 3.9. настоящего Порядка.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2EC">
        <w:rPr>
          <w:rFonts w:ascii="Times New Roman" w:hAnsi="Times New Roman" w:cs="Times New Roman"/>
          <w:sz w:val="24"/>
          <w:szCs w:val="24"/>
        </w:rPr>
        <w:t>В постановлениях указанного в настоящем пункте органа местного самоуправления, о предоставлении земельных участков для размещения некапитальных зданий и сооружений в пределах полос отвода или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при ее ремонте, реконструкции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или будут ухудшать условия движения по ней.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Для согласования размещения объекта дорожного сервиса или рекламы в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 xml:space="preserve">пределах полосы отвода либо придорожной полосы,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пакет документов в соответствии с требованиями Земельного кодекса Российской Федерации  и муниципальными правовыми актами.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4.3. В случаях строительства, реконструкции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самоуправления, уполномоченным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4.4. В случае строительства, реконструкции объектов дорожного сервиса в границах придорожных полос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 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4.5.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4.6. За оказание услуг присоединения объектов дорожного сервиса к автомобильным дорогам местного значения взимается плата на основании заключаемого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договора о присоединении объекта дорожного сервиса к автомобильной дороге местного значения.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При заключении договора о присоединении объекта дорожного сервиса к автомобильной дороге местного значения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обязана информировать лиц, с которыми заключается такой договор, о планируемых реконструкции, капитальном ремонте автомобильной дороги и о сроках осуществления ее реконструкции, капитального ремонта.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Плата за присоединение объектов дорожного сервиса к автомобильным дорогам общего пользования местного значения рассчитывается исходя из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4.9.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4.10.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 (далее в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статье-технические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требования и условия, подлежащие обязательному исполнению).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lastRenderedPageBreak/>
        <w:t>4.11. Размещение в пределах полос отвода или придорожных полос объектов дорожного сервиса разрешается при соблюдении следующих условий: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4.11.1.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4.11.2.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 местного значения.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4.11.3.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Размещение, проектирование и строительство объектов дорожного сервиса в пределах полос отвода и придорожных полос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генерального плана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схем размещения данных объектов и муниципальных правовых актов.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4.11.4. 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При примыкании к автомобильной дороге подъезды и съезды должны быть обустроены таким образом, чтобы обеспечить безопасность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4.11.5. Строительство и содержание объектов дорожного сервиса осуществляется за счет средств их владельцев.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4.11.6. Расходы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а также расходы по размещению рекламных конструкций, находящихся в пределах полос отвода или придорожных полос автомобильных дорог местного значения, несут собственники указанных объектов.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4.11.7. В случае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Размещение наружной рекламы на полосах отвода и придорожных полосах дорог общего пользования допускается при наличии разрешения на установку рекламной конструкции, выдаваемого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на основании заявления собственника земельного участка, здания или иного недвижимого имущества, к которому присоединяется рекламная конструкция, либо лица, уполномоченного собственником такого имущества либо лица, обладающего правом хозяйственного ведения, правом оперативного управления или иным вещным правом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на такое недвижимое имущество.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4.13. Средства наружной рекламы: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4.13.1.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Не должны ограничивать видимость, мешать восприятию водителем 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 сооружений,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объекта.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4.13.2. Не должны быть размещены: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2EC">
        <w:rPr>
          <w:rFonts w:ascii="Times New Roman" w:hAnsi="Times New Roman" w:cs="Times New Roman"/>
          <w:sz w:val="24"/>
          <w:szCs w:val="24"/>
        </w:rPr>
        <w:t>1) на одной опоре, в створе и в одном сечении с дорожными знаками и светофорами;</w:t>
      </w:r>
      <w:proofErr w:type="gramEnd"/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2) на аварийно-опасных участках дорог и улиц, на железнодорожных переездах в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 xml:space="preserve">пределах транспортных развязок в разных уровнях, мостовых сооружениях и под путепроводами, а также на расстоянии менее 350 м от них вне населенного пункта и 50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м-в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населенном пункте;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3) на участках автомобильных дорог и улиц с высотой насыпи земляного полотна более 2 м;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4) на участках автомобильных дорог вне населенного пункта с радиусом кривой в плане менее 1200 м, в населенном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пункте-на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участках дорог и улиц с радиусом кривой в плане менее 600 м;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5) над проезжей частью и обочинами дорог, а также на разделительных полосах;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6) на дорожных ограждениях и направляющих устройствах;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7) на подпорных стенах, деревьях и других природных объектах;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8) на участках автомобильных дорог с расстоянием видимости менее 350 м вне населенного пункта и 150 м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в населенном пункте;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9) ближе 25 м от остановок маршрутных транспортных средств;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10) в пределах границ наземных переходов и пересечениях автомобильных дорог или улиц в одном уровне, а также на расстоянии менее 150 м от них вне населенных пунктов, 50м-в населенных пунктах;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11) сбоку от автомобильной дороги или улицы на расстоянии менее 10 м от бровки земляного полотна автомобильной дороги (бордюрного камня) вне населенных пунктов и на расстоянии менее 5 м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в населенных пунктах;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12)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4.14. На автомобильных дорогах вне населенного пункта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населенного пункта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-</w:t>
      </w:r>
      <w:r w:rsidR="00C92235">
        <w:rPr>
          <w:rFonts w:ascii="Times New Roman" w:hAnsi="Times New Roman" w:cs="Times New Roman"/>
          <w:sz w:val="24"/>
          <w:szCs w:val="24"/>
        </w:rPr>
        <w:t xml:space="preserve"> </w:t>
      </w:r>
      <w:r w:rsidRPr="004F22EC">
        <w:rPr>
          <w:rFonts w:ascii="Times New Roman" w:hAnsi="Times New Roman" w:cs="Times New Roman"/>
          <w:sz w:val="24"/>
          <w:szCs w:val="24"/>
        </w:rPr>
        <w:t>на высоте не менее 4,5 м.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4.15. Расстояние в плане от фундамента до границы имеющихся подземных коммуникаций должно быть не менее 1 м.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4.16. Удаление средств наружной рекламы от линий электропередачи осветительной сети должно быть не менее 1,0 м.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4.17. Расстояние от средств наружной рекламы до дорожных знаков и светофоров должно быть не менее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 таблице 3.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630"/>
        <w:gridCol w:w="1140"/>
        <w:gridCol w:w="1350"/>
        <w:gridCol w:w="1365"/>
        <w:gridCol w:w="1770"/>
        <w:gridCol w:w="30"/>
        <w:gridCol w:w="150"/>
      </w:tblGrid>
      <w:tr w:rsidR="00912501" w:rsidRPr="004F22EC" w:rsidTr="00172AE6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1"/>
          <w:wAfter w:w="150" w:type="dxa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Разрешенная скорость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движения на дороге (улице),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</w:p>
        </w:tc>
        <w:tc>
          <w:tcPr>
            <w:tcW w:w="5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рекламного объявления, кв. м </w:t>
            </w:r>
          </w:p>
        </w:tc>
      </w:tr>
      <w:tr w:rsidR="00912501" w:rsidRPr="004F22EC" w:rsidTr="00172AE6">
        <w:tc>
          <w:tcPr>
            <w:tcW w:w="3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св. 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до 18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до 15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менее 6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Более 60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60 и менее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501" w:rsidRPr="004F22EC" w:rsidRDefault="00912501" w:rsidP="0091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Допускается снижение до 50% значений расстояний, указанных в таблице 3, при размещении средств наружной рекламы после дорожных знаков и светофоров (по ходу движения).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4.18. В зависимости от площади рекламного объявления расстояние между отдельно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>размещенными на одной стороне дороги средствами наружной рекламы должно быть не менее приведенного в таблице 4.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555"/>
        <w:gridCol w:w="2040"/>
        <w:gridCol w:w="1905"/>
        <w:gridCol w:w="1770"/>
        <w:gridCol w:w="15"/>
        <w:gridCol w:w="165"/>
      </w:tblGrid>
      <w:tr w:rsidR="00912501" w:rsidRPr="004F22EC" w:rsidTr="00172AE6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rPr>
          <w:gridAfter w:val="1"/>
          <w:wAfter w:w="165" w:type="dxa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наружной рекламы 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рекламного объявления, кв. м </w:t>
            </w:r>
          </w:p>
        </w:tc>
      </w:tr>
      <w:tr w:rsidR="00912501" w:rsidRPr="004F22EC" w:rsidTr="00172AE6"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св. 18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от 6 до 18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менее 6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proofErr w:type="gram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пункта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01" w:rsidRPr="004F22EC" w:rsidTr="00172AE6"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</w:t>
            </w:r>
            <w:proofErr w:type="gramStart"/>
            <w:r w:rsidRPr="00723FD8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 пункта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723FD8" w:rsidRDefault="00912501" w:rsidP="00172AE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D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2501" w:rsidRPr="004F22EC" w:rsidRDefault="00912501" w:rsidP="0017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501" w:rsidRPr="004F22EC" w:rsidRDefault="00912501" w:rsidP="0091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4.19.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магистральных улиц.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4.20.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4.21.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Фундаменты размещения стационарных средств наружной рекламы должны быть заглублены (на 15-20 см ниже уровня грунта с последующим восстановлением газона.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4.23. </w:t>
      </w:r>
      <w:proofErr w:type="spellStart"/>
      <w:r w:rsidRPr="004F22EC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912501" w:rsidRPr="004F22EC" w:rsidRDefault="00912501" w:rsidP="0091250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501" w:rsidRPr="004F22EC" w:rsidRDefault="00912501" w:rsidP="009125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22E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Ответственность </w:t>
      </w:r>
    </w:p>
    <w:p w:rsidR="00912501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 в соответствии со статьей 222 Гражданског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Правовой режим и порядок сноса самовольной постройки устанавливаются в соответствии с гражданским законодательством.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Лица, осуществляющие в границах придорожных полос автомобильных дорог местного значения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пунктами 3.9. и 4.10. настоящего Порядка согласия или 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нарушением </w:t>
      </w:r>
      <w:r w:rsidRPr="004F22EC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В случае отказа от исполнения таких требований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5.3. 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5.3.1. Осуществлять в пределах своей компетенции контроль за использованием земель в пределах полос отвода и придорожных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значения, в том числе для предупреждения чрезвычайных ситуаций или ликвидации их последствий.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5.3.2. Вносить предложения об отмене решений о выделении земельных участков в пределах полос отвода и придорожных полос или о размещении на этих участках объектов, принятых с нарушением законодательства Российской Федерации.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5.3.3. Выдавать собственникам земельных участков, землепользователям, землевладельцам и арендаторам земельных участков, находящихся в границах придорожных полос, предписания об устранении в установленные сроки нарушений, связанных с особым режимом использования этих земель.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5.4. Мониторинг соблюдения технических требований и условий, подлежащих обязательному исполнению,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F22EC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>5.5. Нарушение порядка использования полос отвода или придорожных полос влечет ответственность в соответствии с Кодексом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Pr="004F22EC"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22EC">
        <w:rPr>
          <w:rFonts w:ascii="Times New Roman" w:hAnsi="Times New Roman" w:cs="Times New Roman"/>
          <w:sz w:val="24"/>
          <w:szCs w:val="24"/>
        </w:rPr>
        <w:t xml:space="preserve">5.6. Ответственность за соблюдение требований данного Порядка в части согласования размещения объектов дорожного сервиса и рекламы, а также </w:t>
      </w:r>
      <w:proofErr w:type="gramStart"/>
      <w:r w:rsidRPr="004F2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22EC">
        <w:rPr>
          <w:rFonts w:ascii="Times New Roman" w:hAnsi="Times New Roman" w:cs="Times New Roman"/>
          <w:sz w:val="24"/>
          <w:szCs w:val="24"/>
        </w:rPr>
        <w:t xml:space="preserve"> эксплуатацией, содержанием автомобильных дорог местного значения, за эксплуатацией размещенных в пределах полос отвода и придорожных полос объектов возлагается на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2501" w:rsidRPr="004F22EC" w:rsidRDefault="00912501" w:rsidP="00912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501" w:rsidRPr="00E278AF" w:rsidRDefault="00912501" w:rsidP="00912501">
      <w:pPr>
        <w:spacing w:after="0" w:line="240" w:lineRule="auto"/>
        <w:jc w:val="both"/>
        <w:rPr>
          <w:rFonts w:ascii="Times New Roman" w:hAnsi="Times New Roman"/>
          <w:color w:val="404040"/>
          <w:sz w:val="23"/>
          <w:szCs w:val="23"/>
        </w:rPr>
      </w:pPr>
    </w:p>
    <w:p w:rsidR="001A72C9" w:rsidRDefault="001A72C9"/>
    <w:sectPr w:rsidR="001A72C9" w:rsidSect="00F35B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6CA"/>
    <w:multiLevelType w:val="hybridMultilevel"/>
    <w:tmpl w:val="ED8A7CF0"/>
    <w:lvl w:ilvl="0" w:tplc="B5EC8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501"/>
    <w:rsid w:val="001059CC"/>
    <w:rsid w:val="001A72C9"/>
    <w:rsid w:val="00605EBB"/>
    <w:rsid w:val="00673C0D"/>
    <w:rsid w:val="00863E85"/>
    <w:rsid w:val="00912501"/>
    <w:rsid w:val="00A66EFF"/>
    <w:rsid w:val="00C9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250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12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12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2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25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04835&amp;prevdoc=902070582&amp;point=mark=0000000000000000000000000000000000000000000000000065A0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6480</Words>
  <Characters>36939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2020-10-27T06:46:00Z</cp:lastPrinted>
  <dcterms:created xsi:type="dcterms:W3CDTF">2020-10-15T08:34:00Z</dcterms:created>
  <dcterms:modified xsi:type="dcterms:W3CDTF">2020-10-27T06:47:00Z</dcterms:modified>
</cp:coreProperties>
</file>