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B" w:rsidRPr="00FA3453" w:rsidRDefault="00E8508B" w:rsidP="002C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0F7C39" w:rsidRPr="00FA3453" w:rsidRDefault="00E8508B" w:rsidP="002C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о результатах оценки</w:t>
      </w:r>
      <w:r w:rsidR="00550C8F" w:rsidRPr="00FA3453">
        <w:rPr>
          <w:rFonts w:ascii="Times New Roman" w:hAnsi="Times New Roman" w:cs="Times New Roman"/>
          <w:b/>
          <w:sz w:val="24"/>
          <w:szCs w:val="24"/>
        </w:rPr>
        <w:t xml:space="preserve"> бюджетной, социальной и экономической </w:t>
      </w:r>
      <w:r w:rsidRPr="00FA3453">
        <w:rPr>
          <w:rFonts w:ascii="Times New Roman" w:hAnsi="Times New Roman" w:cs="Times New Roman"/>
          <w:b/>
          <w:sz w:val="24"/>
          <w:szCs w:val="24"/>
        </w:rPr>
        <w:t>э</w:t>
      </w:r>
      <w:r w:rsidR="00BE337C" w:rsidRPr="00FA3453">
        <w:rPr>
          <w:rFonts w:ascii="Times New Roman" w:hAnsi="Times New Roman" w:cs="Times New Roman"/>
          <w:b/>
          <w:sz w:val="24"/>
          <w:szCs w:val="24"/>
        </w:rPr>
        <w:t xml:space="preserve">ффективности </w:t>
      </w:r>
      <w:r w:rsidR="00550C8F" w:rsidRPr="00FA3453">
        <w:rPr>
          <w:rFonts w:ascii="Times New Roman" w:hAnsi="Times New Roman" w:cs="Times New Roman"/>
          <w:b/>
          <w:sz w:val="24"/>
          <w:szCs w:val="24"/>
        </w:rPr>
        <w:t xml:space="preserve">предоставляемых (планируемых к предоставлению) </w:t>
      </w:r>
      <w:r w:rsidR="00BE337C" w:rsidRPr="00FA3453">
        <w:rPr>
          <w:rFonts w:ascii="Times New Roman" w:hAnsi="Times New Roman" w:cs="Times New Roman"/>
          <w:b/>
          <w:sz w:val="24"/>
          <w:szCs w:val="24"/>
        </w:rPr>
        <w:t xml:space="preserve">налоговых льгот </w:t>
      </w:r>
      <w:r w:rsidR="00BA157E" w:rsidRPr="00FA3453">
        <w:rPr>
          <w:rFonts w:ascii="Times New Roman" w:hAnsi="Times New Roman" w:cs="Times New Roman"/>
          <w:b/>
          <w:sz w:val="24"/>
          <w:szCs w:val="24"/>
        </w:rPr>
        <w:t>за 2019</w:t>
      </w:r>
      <w:r w:rsidRPr="00FA345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337C" w:rsidRPr="00FA3453">
        <w:rPr>
          <w:rFonts w:ascii="Times New Roman" w:hAnsi="Times New Roman" w:cs="Times New Roman"/>
          <w:b/>
          <w:sz w:val="24"/>
          <w:szCs w:val="24"/>
        </w:rPr>
        <w:t>, установленных решениями Совета депутатов городского поселения Междуреченский</w:t>
      </w:r>
      <w:r w:rsidRPr="00FA3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08B" w:rsidRPr="00FA3453" w:rsidRDefault="00E8508B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A6F" w:rsidRPr="00FA3453" w:rsidRDefault="000A3A6F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A6F" w:rsidRPr="00FA3453" w:rsidRDefault="000A3A6F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Оценка эффективности налоговых льгот, предоставленных решениями представительных органов муниципального образования Междуреченский</w:t>
      </w:r>
      <w:r w:rsidR="00B00F2D" w:rsidRPr="00FA3453">
        <w:rPr>
          <w:rFonts w:ascii="Times New Roman" w:hAnsi="Times New Roman" w:cs="Times New Roman"/>
          <w:sz w:val="24"/>
          <w:szCs w:val="24"/>
        </w:rPr>
        <w:t>,</w:t>
      </w:r>
      <w:r w:rsidRPr="00FA3453">
        <w:rPr>
          <w:rFonts w:ascii="Times New Roman" w:hAnsi="Times New Roman" w:cs="Times New Roman"/>
          <w:sz w:val="24"/>
          <w:szCs w:val="24"/>
        </w:rPr>
        <w:t xml:space="preserve"> проводится ежегодно в соответствии с постановлением администрации городского поселения Междуреченский от </w:t>
      </w:r>
      <w:r w:rsidR="0043155C" w:rsidRPr="00FA3453">
        <w:rPr>
          <w:rFonts w:ascii="Times New Roman" w:hAnsi="Times New Roman" w:cs="Times New Roman"/>
          <w:sz w:val="24"/>
          <w:szCs w:val="24"/>
        </w:rPr>
        <w:t>10 июля 2019 года №121-П</w:t>
      </w:r>
      <w:r w:rsidRPr="00FA3453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43155C" w:rsidRPr="00FA3453">
        <w:rPr>
          <w:rFonts w:ascii="Times New Roman" w:hAnsi="Times New Roman" w:cs="Times New Roman"/>
          <w:sz w:val="24"/>
          <w:szCs w:val="24"/>
        </w:rPr>
        <w:t xml:space="preserve">оценки бюджетной, социальной и экономической эффективности предоставляемых (планируемых к предоставлению) </w:t>
      </w:r>
      <w:r w:rsidRPr="00FA3453">
        <w:rPr>
          <w:rFonts w:ascii="Times New Roman" w:hAnsi="Times New Roman" w:cs="Times New Roman"/>
          <w:sz w:val="24"/>
          <w:szCs w:val="24"/>
        </w:rPr>
        <w:t>налоговых льгот» (далее – Порядок).</w:t>
      </w:r>
    </w:p>
    <w:p w:rsidR="00B00F2D" w:rsidRPr="00FA3453" w:rsidRDefault="00B00F2D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льгот проводится в целях </w:t>
      </w:r>
      <w:proofErr w:type="gramStart"/>
      <w:r w:rsidRPr="00FA3453">
        <w:rPr>
          <w:rFonts w:ascii="Times New Roman" w:hAnsi="Times New Roman" w:cs="Times New Roman"/>
          <w:sz w:val="24"/>
          <w:szCs w:val="24"/>
        </w:rPr>
        <w:t>обеспечения контроля результативности процесса предоставления налоговых льгот</w:t>
      </w:r>
      <w:proofErr w:type="gramEnd"/>
      <w:r w:rsidRPr="00FA3453">
        <w:rPr>
          <w:rFonts w:ascii="Times New Roman" w:hAnsi="Times New Roman" w:cs="Times New Roman"/>
          <w:sz w:val="24"/>
          <w:szCs w:val="24"/>
        </w:rPr>
        <w:t xml:space="preserve"> и их соответствия интересам общественности, предполагает анализ влияния налоговых льгот на доходы местного бюджета, создание благоприятных условий для повышения общего уровня жизни населения. Результативность налоговых льгот определяется бюджетной, социальной и экономической эффективностью.</w:t>
      </w:r>
    </w:p>
    <w:p w:rsidR="001B604E" w:rsidRPr="00FA3453" w:rsidRDefault="00B00F2D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льгот учитываются при формировании основных направлений бюджетной и налоговой политики муниципального образования городское поселен</w:t>
      </w:r>
      <w:r w:rsidR="0043155C" w:rsidRPr="00FA3453">
        <w:rPr>
          <w:rFonts w:ascii="Times New Roman" w:hAnsi="Times New Roman" w:cs="Times New Roman"/>
          <w:sz w:val="24"/>
          <w:szCs w:val="24"/>
        </w:rPr>
        <w:t>ие</w:t>
      </w:r>
      <w:r w:rsidRPr="00FA3453">
        <w:rPr>
          <w:rFonts w:ascii="Times New Roman" w:hAnsi="Times New Roman" w:cs="Times New Roman"/>
          <w:sz w:val="24"/>
          <w:szCs w:val="24"/>
        </w:rPr>
        <w:t xml:space="preserve"> Междуреченский на очередной финансовый год и плановый период</w:t>
      </w:r>
      <w:r w:rsidR="001B604E" w:rsidRPr="00FA3453">
        <w:rPr>
          <w:rFonts w:ascii="Times New Roman" w:hAnsi="Times New Roman" w:cs="Times New Roman"/>
          <w:sz w:val="24"/>
          <w:szCs w:val="24"/>
        </w:rPr>
        <w:t>.</w:t>
      </w:r>
    </w:p>
    <w:p w:rsidR="000A3A6F" w:rsidRPr="00FA3453" w:rsidRDefault="001B604E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Оценка эффективности налоговых льгот проводится на основании статистической налоговой отчетности и информации, предоставляемой Межрайонной ИФНС России № 2 по ХМАО-Югре</w:t>
      </w:r>
      <w:r w:rsidR="00BA157E" w:rsidRPr="00FA3453">
        <w:rPr>
          <w:rFonts w:ascii="Times New Roman" w:hAnsi="Times New Roman" w:cs="Times New Roman"/>
          <w:sz w:val="24"/>
          <w:szCs w:val="24"/>
        </w:rPr>
        <w:t>,</w:t>
      </w:r>
      <w:r w:rsidRPr="00FA3453">
        <w:rPr>
          <w:rFonts w:ascii="Times New Roman" w:hAnsi="Times New Roman" w:cs="Times New Roman"/>
          <w:sz w:val="24"/>
          <w:szCs w:val="24"/>
        </w:rPr>
        <w:t xml:space="preserve"> для анализа эффективности действия налогов</w:t>
      </w:r>
      <w:r w:rsidR="00D4482B" w:rsidRPr="00FA3453">
        <w:rPr>
          <w:rFonts w:ascii="Times New Roman" w:hAnsi="Times New Roman" w:cs="Times New Roman"/>
          <w:sz w:val="24"/>
          <w:szCs w:val="24"/>
        </w:rPr>
        <w:t>ы</w:t>
      </w:r>
      <w:r w:rsidRPr="00FA3453">
        <w:rPr>
          <w:rFonts w:ascii="Times New Roman" w:hAnsi="Times New Roman" w:cs="Times New Roman"/>
          <w:sz w:val="24"/>
          <w:szCs w:val="24"/>
        </w:rPr>
        <w:t>х льгот за налоговый период.</w:t>
      </w:r>
    </w:p>
    <w:p w:rsidR="00C13103" w:rsidRPr="00FA3453" w:rsidRDefault="001B604E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453">
        <w:rPr>
          <w:rFonts w:ascii="Times New Roman" w:hAnsi="Times New Roman" w:cs="Times New Roman"/>
          <w:sz w:val="24"/>
          <w:szCs w:val="24"/>
        </w:rPr>
        <w:t xml:space="preserve">В соответствии с целями, указанными в пункте 1.2 Решения Совета депутатов городского поселения Междуреченский от 04.10.2018 </w:t>
      </w:r>
      <w:r w:rsidR="00D4482B" w:rsidRPr="00FA3453">
        <w:rPr>
          <w:rFonts w:ascii="Times New Roman" w:hAnsi="Times New Roman" w:cs="Times New Roman"/>
          <w:sz w:val="24"/>
          <w:szCs w:val="24"/>
        </w:rPr>
        <w:t>года № 9 «О налоговых льготах по местным налогам на территории муниципального образования городское поселение Междуреченский»</w:t>
      </w:r>
      <w:r w:rsidR="00866E6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bookmarkStart w:id="0" w:name="_GoBack"/>
      <w:bookmarkEnd w:id="0"/>
      <w:r w:rsidR="00D4482B" w:rsidRPr="00FA3453">
        <w:rPr>
          <w:rFonts w:ascii="Times New Roman" w:hAnsi="Times New Roman" w:cs="Times New Roman"/>
          <w:sz w:val="24"/>
          <w:szCs w:val="24"/>
        </w:rPr>
        <w:t>, на 201</w:t>
      </w:r>
      <w:r w:rsidR="00BA157E" w:rsidRPr="00FA3453">
        <w:rPr>
          <w:rFonts w:ascii="Times New Roman" w:hAnsi="Times New Roman" w:cs="Times New Roman"/>
          <w:sz w:val="24"/>
          <w:szCs w:val="24"/>
        </w:rPr>
        <w:t>9</w:t>
      </w:r>
      <w:r w:rsidR="00D4482B" w:rsidRPr="00FA3453">
        <w:rPr>
          <w:rFonts w:ascii="Times New Roman" w:hAnsi="Times New Roman" w:cs="Times New Roman"/>
          <w:sz w:val="24"/>
          <w:szCs w:val="24"/>
        </w:rPr>
        <w:t xml:space="preserve"> год в городском поселении Междуреченский налоговые льготы установлены лишь по земельному налогу для </w:t>
      </w:r>
      <w:r w:rsidR="00BA157E" w:rsidRPr="00FA3453">
        <w:rPr>
          <w:rFonts w:ascii="Times New Roman" w:hAnsi="Times New Roman" w:cs="Times New Roman"/>
          <w:sz w:val="24"/>
          <w:szCs w:val="24"/>
        </w:rPr>
        <w:t>10</w:t>
      </w:r>
      <w:r w:rsidR="00C13103" w:rsidRPr="00FA3453">
        <w:rPr>
          <w:rFonts w:ascii="Times New Roman" w:hAnsi="Times New Roman" w:cs="Times New Roman"/>
          <w:sz w:val="24"/>
          <w:szCs w:val="24"/>
        </w:rPr>
        <w:t xml:space="preserve"> категорий налогоплательщиков.</w:t>
      </w:r>
      <w:proofErr w:type="gramEnd"/>
    </w:p>
    <w:p w:rsidR="001B604E" w:rsidRPr="00FA3453" w:rsidRDefault="00D4482B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453">
        <w:rPr>
          <w:rFonts w:ascii="Times New Roman" w:hAnsi="Times New Roman" w:cs="Times New Roman"/>
          <w:sz w:val="24"/>
          <w:szCs w:val="24"/>
        </w:rPr>
        <w:t>Представительным орган</w:t>
      </w:r>
      <w:r w:rsidR="00BA157E" w:rsidRPr="00FA3453">
        <w:rPr>
          <w:rFonts w:ascii="Times New Roman" w:hAnsi="Times New Roman" w:cs="Times New Roman"/>
          <w:sz w:val="24"/>
          <w:szCs w:val="24"/>
        </w:rPr>
        <w:t>ом</w:t>
      </w:r>
      <w:r w:rsidRPr="00FA34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Междуреченский льготы по налогу на имущество физических лиц </w:t>
      </w:r>
      <w:r w:rsidR="00C13103" w:rsidRPr="00FA3453">
        <w:rPr>
          <w:rFonts w:ascii="Times New Roman" w:hAnsi="Times New Roman" w:cs="Times New Roman"/>
          <w:sz w:val="24"/>
          <w:szCs w:val="24"/>
        </w:rPr>
        <w:t>на 201</w:t>
      </w:r>
      <w:r w:rsidR="00BA157E" w:rsidRPr="00FA3453">
        <w:rPr>
          <w:rFonts w:ascii="Times New Roman" w:hAnsi="Times New Roman" w:cs="Times New Roman"/>
          <w:sz w:val="24"/>
          <w:szCs w:val="24"/>
        </w:rPr>
        <w:t>9</w:t>
      </w:r>
      <w:r w:rsidR="00C13103" w:rsidRPr="00FA345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FA3453">
        <w:rPr>
          <w:rFonts w:ascii="Times New Roman" w:hAnsi="Times New Roman" w:cs="Times New Roman"/>
          <w:sz w:val="24"/>
          <w:szCs w:val="24"/>
        </w:rPr>
        <w:t>не установлены.</w:t>
      </w:r>
      <w:proofErr w:type="gramEnd"/>
    </w:p>
    <w:p w:rsidR="000A3A6F" w:rsidRPr="00FA3453" w:rsidRDefault="00D4482B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Информация о структуре и динамике </w:t>
      </w:r>
      <w:r w:rsidR="00554F16" w:rsidRPr="00FA3453">
        <w:rPr>
          <w:rFonts w:ascii="Times New Roman" w:hAnsi="Times New Roman" w:cs="Times New Roman"/>
          <w:sz w:val="24"/>
          <w:szCs w:val="24"/>
        </w:rPr>
        <w:t>налоговых льгот по земельному налогу за 201</w:t>
      </w:r>
      <w:r w:rsidR="00BA157E" w:rsidRPr="00FA3453">
        <w:rPr>
          <w:rFonts w:ascii="Times New Roman" w:hAnsi="Times New Roman" w:cs="Times New Roman"/>
          <w:sz w:val="24"/>
          <w:szCs w:val="24"/>
        </w:rPr>
        <w:t>8</w:t>
      </w:r>
      <w:r w:rsidR="00554F16" w:rsidRPr="00FA3453">
        <w:rPr>
          <w:rFonts w:ascii="Times New Roman" w:hAnsi="Times New Roman" w:cs="Times New Roman"/>
          <w:sz w:val="24"/>
          <w:szCs w:val="24"/>
        </w:rPr>
        <w:t>-201</w:t>
      </w:r>
      <w:r w:rsidR="00BA157E" w:rsidRPr="00FA3453">
        <w:rPr>
          <w:rFonts w:ascii="Times New Roman" w:hAnsi="Times New Roman" w:cs="Times New Roman"/>
          <w:sz w:val="24"/>
          <w:szCs w:val="24"/>
        </w:rPr>
        <w:t>9</w:t>
      </w:r>
      <w:r w:rsidR="00554F16" w:rsidRPr="00FA3453">
        <w:rPr>
          <w:rFonts w:ascii="Times New Roman" w:hAnsi="Times New Roman" w:cs="Times New Roman"/>
          <w:sz w:val="24"/>
          <w:szCs w:val="24"/>
        </w:rPr>
        <w:t xml:space="preserve"> годы представлена в таблице 1.</w:t>
      </w:r>
    </w:p>
    <w:p w:rsidR="00554F16" w:rsidRPr="00FA3453" w:rsidRDefault="00554F16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F16" w:rsidRPr="00FA3453" w:rsidRDefault="00554F16" w:rsidP="002C3A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Таблица 1</w:t>
      </w:r>
    </w:p>
    <w:p w:rsidR="00554F16" w:rsidRPr="00FA3453" w:rsidRDefault="00554F16" w:rsidP="002C3A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Структура и динамика налоговых льгот по земельному налогу за 201</w:t>
      </w:r>
      <w:r w:rsidR="00BA157E" w:rsidRPr="00FA3453">
        <w:rPr>
          <w:rFonts w:ascii="Times New Roman" w:hAnsi="Times New Roman" w:cs="Times New Roman"/>
          <w:sz w:val="24"/>
          <w:szCs w:val="24"/>
        </w:rPr>
        <w:t>8</w:t>
      </w:r>
      <w:r w:rsidRPr="00FA3453">
        <w:rPr>
          <w:rFonts w:ascii="Times New Roman" w:hAnsi="Times New Roman" w:cs="Times New Roman"/>
          <w:sz w:val="24"/>
          <w:szCs w:val="24"/>
        </w:rPr>
        <w:t>-201</w:t>
      </w:r>
      <w:r w:rsidR="00BA157E" w:rsidRPr="00FA3453">
        <w:rPr>
          <w:rFonts w:ascii="Times New Roman" w:hAnsi="Times New Roman" w:cs="Times New Roman"/>
          <w:sz w:val="24"/>
          <w:szCs w:val="24"/>
        </w:rPr>
        <w:t>9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87F50" w:rsidRPr="00FA3453" w:rsidRDefault="00187F50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992"/>
      </w:tblGrid>
      <w:tr w:rsidR="00554F16" w:rsidRPr="00FA3453" w:rsidTr="00495868">
        <w:tc>
          <w:tcPr>
            <w:tcW w:w="675" w:type="dxa"/>
          </w:tcPr>
          <w:p w:rsidR="00554F16" w:rsidRPr="00FA3453" w:rsidRDefault="00554F16" w:rsidP="002C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554F16" w:rsidRPr="00FA3453" w:rsidRDefault="00554F16" w:rsidP="002C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554F16" w:rsidRPr="00FA3453" w:rsidRDefault="00554F16" w:rsidP="00BA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A157E"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554F16" w:rsidRPr="00FA3453" w:rsidRDefault="00554F16" w:rsidP="00BA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A157E"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54F16" w:rsidRPr="00FA3453" w:rsidTr="00495868">
        <w:tc>
          <w:tcPr>
            <w:tcW w:w="675" w:type="dxa"/>
          </w:tcPr>
          <w:p w:rsidR="00554F16" w:rsidRPr="00FA3453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F16" w:rsidRPr="00FA3453" w:rsidRDefault="00554F16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земельного налога, </w:t>
            </w:r>
            <w:r w:rsidR="009C4E3A"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554F16" w:rsidRPr="00FA3453" w:rsidRDefault="00BA157E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11 244,8</w:t>
            </w:r>
          </w:p>
        </w:tc>
        <w:tc>
          <w:tcPr>
            <w:tcW w:w="992" w:type="dxa"/>
          </w:tcPr>
          <w:p w:rsidR="00554F16" w:rsidRPr="00FA3453" w:rsidRDefault="00BA157E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6 673,6</w:t>
            </w:r>
          </w:p>
        </w:tc>
      </w:tr>
      <w:tr w:rsidR="00554F16" w:rsidRPr="00FA3453" w:rsidTr="00495868">
        <w:tc>
          <w:tcPr>
            <w:tcW w:w="675" w:type="dxa"/>
          </w:tcPr>
          <w:p w:rsidR="00554F16" w:rsidRPr="00FA3453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54F16" w:rsidRPr="00FA3453" w:rsidRDefault="00554F16" w:rsidP="00BA1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Льготы, предоставленные представительным</w:t>
            </w:r>
            <w:r w:rsidR="00BA157E"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органо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м муниципальн</w:t>
            </w:r>
            <w:r w:rsidR="00BA157E" w:rsidRPr="00FA345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BA157E" w:rsidRPr="00FA34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gramStart"/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4E3A"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554F16" w:rsidRPr="00FA3453" w:rsidRDefault="00BA157E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E2C"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699,0</w:t>
            </w:r>
          </w:p>
        </w:tc>
        <w:tc>
          <w:tcPr>
            <w:tcW w:w="992" w:type="dxa"/>
          </w:tcPr>
          <w:p w:rsidR="00554F16" w:rsidRPr="00FA3453" w:rsidRDefault="00BA157E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E2C"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="00471E2C" w:rsidRPr="00FA3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4F16" w:rsidRPr="00FA3453" w:rsidTr="00495868">
        <w:trPr>
          <w:trHeight w:val="612"/>
        </w:trPr>
        <w:tc>
          <w:tcPr>
            <w:tcW w:w="675" w:type="dxa"/>
          </w:tcPr>
          <w:p w:rsidR="00554F16" w:rsidRPr="00FA3453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54F16" w:rsidRPr="00FA3453" w:rsidRDefault="00554F16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суммы предоставленных льгот к предыдущему году, %</w:t>
            </w:r>
          </w:p>
        </w:tc>
        <w:tc>
          <w:tcPr>
            <w:tcW w:w="1418" w:type="dxa"/>
          </w:tcPr>
          <w:p w:rsidR="00554F16" w:rsidRPr="00FA3453" w:rsidRDefault="00471E2C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D5493" w:rsidRPr="00FA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54F16" w:rsidRPr="00FA3453" w:rsidRDefault="00C13103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C13103" w:rsidRPr="00FA3453" w:rsidTr="00495868">
        <w:tc>
          <w:tcPr>
            <w:tcW w:w="675" w:type="dxa"/>
          </w:tcPr>
          <w:p w:rsidR="00C13103" w:rsidRPr="00FA3453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</w:tcPr>
          <w:p w:rsidR="00C13103" w:rsidRPr="00FA3453" w:rsidRDefault="00C13103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льгот в объеме поступлений по земельному налогу, %</w:t>
            </w:r>
          </w:p>
        </w:tc>
        <w:tc>
          <w:tcPr>
            <w:tcW w:w="1418" w:type="dxa"/>
          </w:tcPr>
          <w:p w:rsidR="00C13103" w:rsidRPr="00FA3453" w:rsidRDefault="00471E2C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1793A" w:rsidRPr="00FA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13103" w:rsidRPr="00FA3453" w:rsidRDefault="00471E2C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1793A" w:rsidRPr="00FA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2E53" w:rsidRPr="00FA3453" w:rsidTr="00495868">
        <w:tc>
          <w:tcPr>
            <w:tcW w:w="675" w:type="dxa"/>
          </w:tcPr>
          <w:p w:rsidR="00022E53" w:rsidRPr="00FA3453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22E53" w:rsidRPr="00FA3453" w:rsidRDefault="00022E53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льготоолучателей</w:t>
            </w:r>
            <w:proofErr w:type="spellEnd"/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418" w:type="dxa"/>
          </w:tcPr>
          <w:p w:rsidR="0025541E" w:rsidRPr="00FA3453" w:rsidRDefault="00471E2C" w:rsidP="004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92" w:type="dxa"/>
          </w:tcPr>
          <w:p w:rsidR="00022E53" w:rsidRPr="00FA3453" w:rsidRDefault="00471E2C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</w:tbl>
    <w:p w:rsidR="00554F16" w:rsidRPr="00FA3453" w:rsidRDefault="00554F16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41E" w:rsidRPr="00FA3453" w:rsidRDefault="0025541E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В 201</w:t>
      </w:r>
      <w:r w:rsidR="00471E2C" w:rsidRPr="00FA3453">
        <w:rPr>
          <w:rFonts w:ascii="Times New Roman" w:hAnsi="Times New Roman" w:cs="Times New Roman"/>
          <w:sz w:val="24"/>
          <w:szCs w:val="24"/>
        </w:rPr>
        <w:t>9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году поступления по земельному налогу в бюджет муниципального образования городское поселение Междуреченский составили </w:t>
      </w:r>
      <w:r w:rsidR="00471E2C" w:rsidRPr="00FA3453">
        <w:rPr>
          <w:rFonts w:ascii="Times New Roman" w:hAnsi="Times New Roman" w:cs="Times New Roman"/>
          <w:sz w:val="24"/>
          <w:szCs w:val="24"/>
        </w:rPr>
        <w:t>6 673,6 тыс. рублей или 99,6</w:t>
      </w:r>
      <w:r w:rsidRPr="00FA3453">
        <w:rPr>
          <w:rFonts w:ascii="Times New Roman" w:hAnsi="Times New Roman" w:cs="Times New Roman"/>
          <w:sz w:val="24"/>
          <w:szCs w:val="24"/>
        </w:rPr>
        <w:t>% от уточненного плана (</w:t>
      </w:r>
      <w:r w:rsidR="00471E2C" w:rsidRPr="00FA3453">
        <w:rPr>
          <w:rFonts w:ascii="Times New Roman" w:hAnsi="Times New Roman" w:cs="Times New Roman"/>
          <w:sz w:val="24"/>
          <w:szCs w:val="24"/>
        </w:rPr>
        <w:t>6 700,0</w:t>
      </w:r>
      <w:r w:rsidRPr="00FA3453">
        <w:rPr>
          <w:rFonts w:ascii="Times New Roman" w:hAnsi="Times New Roman" w:cs="Times New Roman"/>
          <w:sz w:val="24"/>
          <w:szCs w:val="24"/>
        </w:rPr>
        <w:t xml:space="preserve"> тыс. рублей). В сравнении с 201</w:t>
      </w:r>
      <w:r w:rsidR="00471E2C" w:rsidRPr="00FA3453">
        <w:rPr>
          <w:rFonts w:ascii="Times New Roman" w:hAnsi="Times New Roman" w:cs="Times New Roman"/>
          <w:sz w:val="24"/>
          <w:szCs w:val="24"/>
        </w:rPr>
        <w:t>8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годом поступление земельного налога в бюджет поселения </w:t>
      </w:r>
      <w:r w:rsidR="00471E2C" w:rsidRPr="00FA3453">
        <w:rPr>
          <w:rFonts w:ascii="Times New Roman" w:hAnsi="Times New Roman" w:cs="Times New Roman"/>
          <w:sz w:val="24"/>
          <w:szCs w:val="24"/>
        </w:rPr>
        <w:t>сократилось на 4 571,2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471E2C" w:rsidRPr="00FA3453">
        <w:rPr>
          <w:rFonts w:ascii="Times New Roman" w:hAnsi="Times New Roman" w:cs="Times New Roman"/>
          <w:sz w:val="24"/>
          <w:szCs w:val="24"/>
        </w:rPr>
        <w:t xml:space="preserve">в 2018 году была осуществлена </w:t>
      </w:r>
      <w:r w:rsidR="00496FC3" w:rsidRPr="00FA3453">
        <w:rPr>
          <w:rFonts w:ascii="Times New Roman" w:hAnsi="Times New Roman" w:cs="Times New Roman"/>
          <w:sz w:val="24"/>
          <w:szCs w:val="24"/>
        </w:rPr>
        <w:t>оплата</w:t>
      </w:r>
      <w:r w:rsidRPr="00FA3453">
        <w:rPr>
          <w:rFonts w:ascii="Times New Roman" w:hAnsi="Times New Roman" w:cs="Times New Roman"/>
          <w:sz w:val="24"/>
          <w:szCs w:val="24"/>
        </w:rPr>
        <w:t xml:space="preserve"> задолженности прошлых лет).</w:t>
      </w:r>
    </w:p>
    <w:p w:rsidR="005A7577" w:rsidRPr="00FA3453" w:rsidRDefault="005A7577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За 201</w:t>
      </w:r>
      <w:r w:rsidR="00471E2C" w:rsidRPr="00FA3453">
        <w:rPr>
          <w:rFonts w:ascii="Times New Roman" w:hAnsi="Times New Roman" w:cs="Times New Roman"/>
          <w:sz w:val="24"/>
          <w:szCs w:val="24"/>
        </w:rPr>
        <w:t>9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 общая сумма налоговых льгот составила </w:t>
      </w:r>
      <w:r w:rsidR="00471E2C" w:rsidRPr="00FA3453">
        <w:rPr>
          <w:rFonts w:ascii="Times New Roman" w:hAnsi="Times New Roman" w:cs="Times New Roman"/>
          <w:sz w:val="24"/>
          <w:szCs w:val="24"/>
        </w:rPr>
        <w:t>3832,0</w:t>
      </w:r>
      <w:r w:rsidRPr="00FA345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96FC3" w:rsidRPr="00FA3453">
        <w:rPr>
          <w:rFonts w:ascii="Times New Roman" w:hAnsi="Times New Roman" w:cs="Times New Roman"/>
          <w:sz w:val="24"/>
          <w:szCs w:val="24"/>
        </w:rPr>
        <w:t>, что</w:t>
      </w:r>
      <w:r w:rsidRPr="00FA3453">
        <w:rPr>
          <w:rFonts w:ascii="Times New Roman" w:hAnsi="Times New Roman" w:cs="Times New Roman"/>
          <w:sz w:val="24"/>
          <w:szCs w:val="24"/>
        </w:rPr>
        <w:t xml:space="preserve"> на </w:t>
      </w:r>
      <w:r w:rsidR="00471E2C" w:rsidRPr="00FA3453">
        <w:rPr>
          <w:rFonts w:ascii="Times New Roman" w:hAnsi="Times New Roman" w:cs="Times New Roman"/>
          <w:sz w:val="24"/>
          <w:szCs w:val="24"/>
        </w:rPr>
        <w:t>867,0</w:t>
      </w:r>
      <w:r w:rsidRPr="00FA345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577020" w:rsidRPr="00FA3453">
        <w:rPr>
          <w:rFonts w:ascii="Times New Roman" w:hAnsi="Times New Roman" w:cs="Times New Roman"/>
          <w:sz w:val="24"/>
          <w:szCs w:val="24"/>
        </w:rPr>
        <w:t>18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% </w:t>
      </w:r>
      <w:r w:rsidR="00577020" w:rsidRPr="00FA3453">
        <w:rPr>
          <w:rFonts w:ascii="Times New Roman" w:hAnsi="Times New Roman" w:cs="Times New Roman"/>
          <w:sz w:val="24"/>
          <w:szCs w:val="24"/>
        </w:rPr>
        <w:t>меньше чем в 2018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577020" w:rsidRPr="00FA3453">
        <w:rPr>
          <w:rFonts w:ascii="Times New Roman" w:hAnsi="Times New Roman" w:cs="Times New Roman"/>
          <w:sz w:val="24"/>
          <w:szCs w:val="24"/>
        </w:rPr>
        <w:t>4 699,0</w:t>
      </w:r>
      <w:r w:rsidRPr="00FA3453">
        <w:rPr>
          <w:rFonts w:ascii="Times New Roman" w:hAnsi="Times New Roman" w:cs="Times New Roman"/>
          <w:sz w:val="24"/>
          <w:szCs w:val="24"/>
        </w:rPr>
        <w:t xml:space="preserve"> тыс. рублей). Доля в объеме поступлений по земельному налогу за 201</w:t>
      </w:r>
      <w:r w:rsidR="00577020" w:rsidRPr="00FA3453">
        <w:rPr>
          <w:rFonts w:ascii="Times New Roman" w:hAnsi="Times New Roman" w:cs="Times New Roman"/>
          <w:sz w:val="24"/>
          <w:szCs w:val="24"/>
        </w:rPr>
        <w:t>9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 в бюджете городского поселения Междуреченский составила </w:t>
      </w:r>
      <w:r w:rsidR="00577020" w:rsidRPr="00FA3453">
        <w:rPr>
          <w:rFonts w:ascii="Times New Roman" w:hAnsi="Times New Roman" w:cs="Times New Roman"/>
          <w:sz w:val="24"/>
          <w:szCs w:val="24"/>
        </w:rPr>
        <w:t>57</w:t>
      </w:r>
      <w:r w:rsidRPr="00FA3453">
        <w:rPr>
          <w:rFonts w:ascii="Times New Roman" w:hAnsi="Times New Roman" w:cs="Times New Roman"/>
          <w:sz w:val="24"/>
          <w:szCs w:val="24"/>
        </w:rPr>
        <w:t>%. Количество налогоплательщиков освобожденных (частично освобожденных) от уплаты земельного налога снизилось  относительно показателя 201</w:t>
      </w:r>
      <w:r w:rsidR="00577020" w:rsidRPr="00FA3453">
        <w:rPr>
          <w:rFonts w:ascii="Times New Roman" w:hAnsi="Times New Roman" w:cs="Times New Roman"/>
          <w:sz w:val="24"/>
          <w:szCs w:val="24"/>
        </w:rPr>
        <w:t>8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77020" w:rsidRPr="00FA3453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FA3453">
        <w:rPr>
          <w:rFonts w:ascii="Times New Roman" w:hAnsi="Times New Roman" w:cs="Times New Roman"/>
          <w:sz w:val="24"/>
          <w:szCs w:val="24"/>
        </w:rPr>
        <w:t>единиц</w:t>
      </w:r>
      <w:r w:rsidR="00577020" w:rsidRPr="00FA3453">
        <w:rPr>
          <w:rFonts w:ascii="Times New Roman" w:hAnsi="Times New Roman" w:cs="Times New Roman"/>
          <w:sz w:val="24"/>
          <w:szCs w:val="24"/>
        </w:rPr>
        <w:t>у</w:t>
      </w:r>
      <w:r w:rsidR="00496FC3" w:rsidRPr="00FA3453">
        <w:rPr>
          <w:rFonts w:ascii="Times New Roman" w:hAnsi="Times New Roman" w:cs="Times New Roman"/>
          <w:sz w:val="24"/>
          <w:szCs w:val="24"/>
        </w:rPr>
        <w:t>.</w:t>
      </w:r>
    </w:p>
    <w:p w:rsidR="00A6647F" w:rsidRPr="00FA3453" w:rsidRDefault="00A6647F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</w:t>
      </w:r>
      <w:proofErr w:type="gramStart"/>
      <w:r w:rsidRPr="00FA3453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FA3453">
        <w:rPr>
          <w:rFonts w:ascii="Times New Roman" w:hAnsi="Times New Roman" w:cs="Times New Roman"/>
          <w:sz w:val="24"/>
          <w:szCs w:val="24"/>
        </w:rPr>
        <w:t xml:space="preserve"> от </w:t>
      </w:r>
      <w:r w:rsidR="00FC66A5" w:rsidRPr="00FA3453">
        <w:rPr>
          <w:rFonts w:ascii="Times New Roman" w:hAnsi="Times New Roman" w:cs="Times New Roman"/>
          <w:sz w:val="24"/>
          <w:szCs w:val="24"/>
        </w:rPr>
        <w:t>4</w:t>
      </w:r>
      <w:r w:rsidRPr="00FA3453">
        <w:rPr>
          <w:rFonts w:ascii="Times New Roman" w:hAnsi="Times New Roman" w:cs="Times New Roman"/>
          <w:sz w:val="24"/>
          <w:szCs w:val="24"/>
        </w:rPr>
        <w:t xml:space="preserve"> </w:t>
      </w:r>
      <w:r w:rsidR="00FC66A5" w:rsidRPr="00FA3453">
        <w:rPr>
          <w:rFonts w:ascii="Times New Roman" w:hAnsi="Times New Roman" w:cs="Times New Roman"/>
          <w:sz w:val="24"/>
          <w:szCs w:val="24"/>
        </w:rPr>
        <w:t>октября 2018 года</w:t>
      </w:r>
      <w:r w:rsidRPr="00FA3453">
        <w:rPr>
          <w:rFonts w:ascii="Times New Roman" w:hAnsi="Times New Roman" w:cs="Times New Roman"/>
          <w:sz w:val="24"/>
          <w:szCs w:val="24"/>
        </w:rPr>
        <w:t xml:space="preserve"> № </w:t>
      </w:r>
      <w:r w:rsidR="00FC66A5" w:rsidRPr="00FA3453">
        <w:rPr>
          <w:rFonts w:ascii="Times New Roman" w:hAnsi="Times New Roman" w:cs="Times New Roman"/>
          <w:sz w:val="24"/>
          <w:szCs w:val="24"/>
        </w:rPr>
        <w:t>10</w:t>
      </w:r>
      <w:r w:rsidRPr="00FA3453">
        <w:rPr>
          <w:rFonts w:ascii="Times New Roman" w:hAnsi="Times New Roman" w:cs="Times New Roman"/>
          <w:sz w:val="24"/>
          <w:szCs w:val="24"/>
        </w:rPr>
        <w:t xml:space="preserve"> «О</w:t>
      </w:r>
      <w:r w:rsidR="00FC66A5" w:rsidRPr="00FA3453">
        <w:rPr>
          <w:rFonts w:ascii="Times New Roman" w:hAnsi="Times New Roman" w:cs="Times New Roman"/>
          <w:sz w:val="24"/>
          <w:szCs w:val="24"/>
        </w:rPr>
        <w:t>б утверждении Положения о земельном налоге на территории муниципального образования городское поселение Междуреченский</w:t>
      </w:r>
      <w:r w:rsidRPr="00FA3453">
        <w:rPr>
          <w:rFonts w:ascii="Times New Roman" w:hAnsi="Times New Roman" w:cs="Times New Roman"/>
          <w:sz w:val="24"/>
          <w:szCs w:val="24"/>
        </w:rPr>
        <w:t xml:space="preserve">» </w:t>
      </w:r>
      <w:r w:rsidR="009A772B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 </w:t>
      </w:r>
      <w:r w:rsidRPr="00FA3453">
        <w:rPr>
          <w:rFonts w:ascii="Times New Roman" w:hAnsi="Times New Roman" w:cs="Times New Roman"/>
          <w:sz w:val="24"/>
          <w:szCs w:val="24"/>
        </w:rPr>
        <w:t xml:space="preserve">установлены налоговые льготы отдельным категориям налогоплательщиков, предусматривающие их полное (100%) и частичное </w:t>
      </w:r>
      <w:r w:rsidR="00FC66A5" w:rsidRPr="00FA3453">
        <w:rPr>
          <w:rFonts w:ascii="Times New Roman" w:hAnsi="Times New Roman" w:cs="Times New Roman"/>
          <w:sz w:val="24"/>
          <w:szCs w:val="24"/>
        </w:rPr>
        <w:t xml:space="preserve">(50%) </w:t>
      </w:r>
      <w:r w:rsidRPr="00FA3453">
        <w:rPr>
          <w:rFonts w:ascii="Times New Roman" w:hAnsi="Times New Roman" w:cs="Times New Roman"/>
          <w:sz w:val="24"/>
          <w:szCs w:val="24"/>
        </w:rPr>
        <w:t>освобождение от уплаты земельного налога:</w:t>
      </w:r>
    </w:p>
    <w:p w:rsidR="00A6647F" w:rsidRPr="00FA3453" w:rsidRDefault="00FC66A5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1</w:t>
      </w:r>
      <w:r w:rsidR="00A6647F" w:rsidRPr="00FA3453">
        <w:rPr>
          <w:rFonts w:ascii="Times New Roman" w:hAnsi="Times New Roman" w:cs="Times New Roman"/>
          <w:sz w:val="24"/>
          <w:szCs w:val="24"/>
        </w:rPr>
        <w:t>) Освобождение от уплаты земельного налога в размере 100% предусмотрено для следующих категорий налогоплательщиков:</w:t>
      </w:r>
    </w:p>
    <w:p w:rsidR="00A6647F" w:rsidRPr="00FA3453" w:rsidRDefault="00A6647F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- организации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дорог;</w:t>
      </w:r>
    </w:p>
    <w:p w:rsidR="00A6647F" w:rsidRPr="00FA3453" w:rsidRDefault="00A6647F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453">
        <w:rPr>
          <w:rFonts w:ascii="Times New Roman" w:hAnsi="Times New Roman" w:cs="Times New Roman"/>
          <w:sz w:val="24"/>
          <w:szCs w:val="24"/>
        </w:rPr>
        <w:t>- организации – в отношении земельных участков, занятых объектами благоустройства в городском поселении</w:t>
      </w:r>
      <w:r w:rsidR="001E2416" w:rsidRPr="00FA3453">
        <w:rPr>
          <w:rFonts w:ascii="Times New Roman" w:hAnsi="Times New Roman" w:cs="Times New Roman"/>
          <w:sz w:val="24"/>
          <w:szCs w:val="24"/>
        </w:rPr>
        <w:t xml:space="preserve"> Междуреченский, памятниками, скверами, парками, бульварами, площадями</w:t>
      </w:r>
      <w:r w:rsidRPr="00FA3453">
        <w:rPr>
          <w:rFonts w:ascii="Times New Roman" w:hAnsi="Times New Roman" w:cs="Times New Roman"/>
          <w:sz w:val="24"/>
          <w:szCs w:val="24"/>
        </w:rPr>
        <w:t xml:space="preserve">, улицами, переулками, набережными, гражданскими захоронениями и полигонами по утилизации </w:t>
      </w:r>
      <w:r w:rsidR="00577020" w:rsidRPr="00FA3453">
        <w:rPr>
          <w:rFonts w:ascii="Times New Roman" w:hAnsi="Times New Roman" w:cs="Times New Roman"/>
          <w:sz w:val="24"/>
          <w:szCs w:val="24"/>
        </w:rPr>
        <w:t>промышленных и коммунальных</w:t>
      </w:r>
      <w:r w:rsidRPr="00FA3453">
        <w:rPr>
          <w:rFonts w:ascii="Times New Roman" w:hAnsi="Times New Roman" w:cs="Times New Roman"/>
          <w:sz w:val="24"/>
          <w:szCs w:val="24"/>
        </w:rPr>
        <w:t xml:space="preserve"> отходов;</w:t>
      </w:r>
      <w:proofErr w:type="gramEnd"/>
    </w:p>
    <w:p w:rsidR="001E2416" w:rsidRPr="00FA3453" w:rsidRDefault="00A6647F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- муниципальные учреждения</w:t>
      </w:r>
      <w:r w:rsidR="001E2416" w:rsidRPr="00FA3453">
        <w:rPr>
          <w:rFonts w:ascii="Times New Roman" w:hAnsi="Times New Roman" w:cs="Times New Roman"/>
          <w:sz w:val="24"/>
          <w:szCs w:val="24"/>
        </w:rPr>
        <w:t xml:space="preserve">, финансируемые за счет средств местных бюджетов городского поселения Междуреченский и </w:t>
      </w:r>
      <w:proofErr w:type="spellStart"/>
      <w:r w:rsidR="001E2416" w:rsidRPr="00FA3453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E2416" w:rsidRPr="00FA345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6647F" w:rsidRPr="00FA3453" w:rsidRDefault="00A6647F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- органы местного самоуправления – в отношении земельных участков, занятых имуществом, составляющим казну муниципальных образований городское поселение Междуреченский </w:t>
      </w:r>
      <w:r w:rsidR="005977B2" w:rsidRPr="00FA345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A3453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FA3453">
        <w:rPr>
          <w:rFonts w:ascii="Times New Roman" w:hAnsi="Times New Roman" w:cs="Times New Roman"/>
          <w:sz w:val="24"/>
          <w:szCs w:val="24"/>
        </w:rPr>
        <w:t xml:space="preserve"> район;</w:t>
      </w:r>
    </w:p>
    <w:p w:rsidR="00A6647F" w:rsidRPr="00FA3453" w:rsidRDefault="00A6647F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-</w:t>
      </w:r>
      <w:r w:rsidR="001E2416" w:rsidRPr="00FA3453">
        <w:rPr>
          <w:rFonts w:ascii="Times New Roman" w:hAnsi="Times New Roman" w:cs="Times New Roman"/>
          <w:sz w:val="24"/>
          <w:szCs w:val="24"/>
        </w:rPr>
        <w:t xml:space="preserve"> дети-инвалиды, инвалиды с детства</w:t>
      </w:r>
      <w:r w:rsidRPr="00FA3453">
        <w:rPr>
          <w:rFonts w:ascii="Times New Roman" w:hAnsi="Times New Roman" w:cs="Times New Roman"/>
          <w:sz w:val="24"/>
          <w:szCs w:val="24"/>
        </w:rPr>
        <w:t>;</w:t>
      </w:r>
    </w:p>
    <w:p w:rsidR="001E2416" w:rsidRPr="00FA3453" w:rsidRDefault="00A6647F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- </w:t>
      </w:r>
      <w:r w:rsidR="001E2416" w:rsidRPr="00FA3453">
        <w:rPr>
          <w:rFonts w:ascii="Times New Roman" w:hAnsi="Times New Roman" w:cs="Times New Roman"/>
          <w:sz w:val="24"/>
          <w:szCs w:val="24"/>
        </w:rPr>
        <w:t xml:space="preserve">инвалиды </w:t>
      </w:r>
      <w:r w:rsidR="001E2416" w:rsidRPr="00FA34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2416" w:rsidRPr="00FA3453">
        <w:rPr>
          <w:rFonts w:ascii="Times New Roman" w:hAnsi="Times New Roman" w:cs="Times New Roman"/>
          <w:sz w:val="24"/>
          <w:szCs w:val="24"/>
        </w:rPr>
        <w:t xml:space="preserve"> и </w:t>
      </w:r>
      <w:r w:rsidR="001E2416" w:rsidRPr="00FA34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2416" w:rsidRPr="00FA3453">
        <w:rPr>
          <w:rFonts w:ascii="Times New Roman" w:hAnsi="Times New Roman" w:cs="Times New Roman"/>
          <w:sz w:val="24"/>
          <w:szCs w:val="24"/>
        </w:rPr>
        <w:t xml:space="preserve"> групп инвалидности;</w:t>
      </w:r>
    </w:p>
    <w:p w:rsidR="00A6647F" w:rsidRPr="00FA3453" w:rsidRDefault="001E2416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- </w:t>
      </w:r>
      <w:r w:rsidR="00A6647F" w:rsidRPr="00FA3453">
        <w:rPr>
          <w:rFonts w:ascii="Times New Roman" w:hAnsi="Times New Roman" w:cs="Times New Roman"/>
          <w:sz w:val="24"/>
          <w:szCs w:val="24"/>
        </w:rPr>
        <w:t>ветераны и инвалиды Великой Отечественной войны, а также вете</w:t>
      </w:r>
      <w:r w:rsidR="00577020" w:rsidRPr="00FA3453">
        <w:rPr>
          <w:rFonts w:ascii="Times New Roman" w:hAnsi="Times New Roman" w:cs="Times New Roman"/>
          <w:sz w:val="24"/>
          <w:szCs w:val="24"/>
        </w:rPr>
        <w:t>раны и инвалиды боевых действий;</w:t>
      </w:r>
    </w:p>
    <w:p w:rsidR="00577020" w:rsidRPr="00FA3453" w:rsidRDefault="00577020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- многодетные семьи.</w:t>
      </w:r>
    </w:p>
    <w:p w:rsidR="0001252A" w:rsidRPr="00FA3453" w:rsidRDefault="0001252A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2) Освобождение от уплаты земельного налога в размере 50% предусмотрено для следующих категорий налогоплательщиков:</w:t>
      </w:r>
    </w:p>
    <w:p w:rsidR="0001252A" w:rsidRPr="00FA3453" w:rsidRDefault="0001252A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- </w:t>
      </w:r>
      <w:r w:rsidR="00577020" w:rsidRPr="00FA3453">
        <w:rPr>
          <w:rFonts w:ascii="Times New Roman" w:hAnsi="Times New Roman" w:cs="Times New Roman"/>
          <w:sz w:val="24"/>
          <w:szCs w:val="24"/>
        </w:rPr>
        <w:t>социальные предприниматели, в отношении земельного участка, на котором расположено нежилое помещение, используемое с целью предоставления услуг населению в социальной сфере;</w:t>
      </w:r>
    </w:p>
    <w:p w:rsidR="00577020" w:rsidRPr="00FA3453" w:rsidRDefault="0001252A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453">
        <w:rPr>
          <w:rFonts w:ascii="Times New Roman" w:hAnsi="Times New Roman" w:cs="Times New Roman"/>
          <w:sz w:val="24"/>
          <w:szCs w:val="24"/>
        </w:rPr>
        <w:t xml:space="preserve">- </w:t>
      </w:r>
      <w:r w:rsidR="00577020" w:rsidRPr="00FA3453">
        <w:rPr>
          <w:rFonts w:ascii="Times New Roman" w:hAnsi="Times New Roman" w:cs="Times New Roman"/>
          <w:sz w:val="24"/>
          <w:szCs w:val="24"/>
        </w:rPr>
        <w:t xml:space="preserve">социально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партиями), созданные в формах, предусмотренных Федеральным законом от 12 января 1996 года № 7-ФЗ «О некоммерческих организациях» </w:t>
      </w:r>
      <w:r w:rsidR="00577020" w:rsidRPr="00FA3453">
        <w:rPr>
          <w:rFonts w:ascii="Times New Roman" w:hAnsi="Times New Roman" w:cs="Times New Roman"/>
          <w:sz w:val="24"/>
          <w:szCs w:val="24"/>
        </w:rPr>
        <w:lastRenderedPageBreak/>
        <w:t>(далее – Федеральный закон «о некоммерческих организациях»),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«О</w:t>
      </w:r>
      <w:proofErr w:type="gramEnd"/>
      <w:r w:rsidR="00577020" w:rsidRPr="00FA3453">
        <w:rPr>
          <w:rFonts w:ascii="Times New Roman" w:hAnsi="Times New Roman" w:cs="Times New Roman"/>
          <w:sz w:val="24"/>
          <w:szCs w:val="24"/>
        </w:rPr>
        <w:t xml:space="preserve"> некоммерческих </w:t>
      </w:r>
      <w:proofErr w:type="gramStart"/>
      <w:r w:rsidR="00577020" w:rsidRPr="00FA3453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577020" w:rsidRPr="00FA3453">
        <w:rPr>
          <w:rFonts w:ascii="Times New Roman" w:hAnsi="Times New Roman" w:cs="Times New Roman"/>
          <w:sz w:val="24"/>
          <w:szCs w:val="24"/>
        </w:rPr>
        <w:t>».</w:t>
      </w:r>
    </w:p>
    <w:p w:rsidR="00187F50" w:rsidRPr="00FA3453" w:rsidRDefault="00187F50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453">
        <w:rPr>
          <w:rFonts w:ascii="Times New Roman" w:hAnsi="Times New Roman" w:cs="Times New Roman"/>
          <w:sz w:val="24"/>
          <w:szCs w:val="24"/>
        </w:rPr>
        <w:t xml:space="preserve">Согласно представленной Межрайонной ИФНС России № 2 по ХМАО-Югре информации, сумма выпадающего дохода из бюджета </w:t>
      </w:r>
      <w:r w:rsidR="0025541E" w:rsidRPr="00FA34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</w:t>
      </w:r>
      <w:r w:rsidRPr="00FA3453">
        <w:rPr>
          <w:rFonts w:ascii="Times New Roman" w:hAnsi="Times New Roman" w:cs="Times New Roman"/>
          <w:sz w:val="24"/>
          <w:szCs w:val="24"/>
        </w:rPr>
        <w:t xml:space="preserve">Междуреченский, в связи с предоставлением льгот, установленных решением Совета депутатов городского поселения Междуреченский от 4 октября 2018 года № 10 «Об утверждении Положения о земельном налоге на территории муниципального образования городское поселение Междуреченский», составила </w:t>
      </w:r>
      <w:r w:rsidR="00577020" w:rsidRPr="00FA3453">
        <w:rPr>
          <w:rFonts w:ascii="Times New Roman" w:hAnsi="Times New Roman" w:cs="Times New Roman"/>
          <w:sz w:val="24"/>
          <w:szCs w:val="24"/>
        </w:rPr>
        <w:t>3 832,0</w:t>
      </w:r>
      <w:r w:rsidRPr="00FA3453">
        <w:rPr>
          <w:rFonts w:ascii="Times New Roman" w:hAnsi="Times New Roman" w:cs="Times New Roman"/>
          <w:sz w:val="24"/>
          <w:szCs w:val="24"/>
        </w:rPr>
        <w:t xml:space="preserve"> тыс. рублей (12 юридических лиц – </w:t>
      </w:r>
      <w:r w:rsidR="00D47A23" w:rsidRPr="00FA3453">
        <w:rPr>
          <w:rFonts w:ascii="Times New Roman" w:hAnsi="Times New Roman" w:cs="Times New Roman"/>
          <w:sz w:val="24"/>
          <w:szCs w:val="24"/>
        </w:rPr>
        <w:t>3 721,0</w:t>
      </w:r>
      <w:proofErr w:type="gramEnd"/>
      <w:r w:rsidRPr="00FA3453">
        <w:rPr>
          <w:rFonts w:ascii="Times New Roman" w:hAnsi="Times New Roman" w:cs="Times New Roman"/>
          <w:sz w:val="24"/>
          <w:szCs w:val="24"/>
        </w:rPr>
        <w:t xml:space="preserve"> тыс. рублей,  </w:t>
      </w:r>
      <w:r w:rsidR="00D47A23" w:rsidRPr="00FA3453">
        <w:rPr>
          <w:rFonts w:ascii="Times New Roman" w:hAnsi="Times New Roman" w:cs="Times New Roman"/>
          <w:sz w:val="24"/>
          <w:szCs w:val="24"/>
        </w:rPr>
        <w:t>415</w:t>
      </w:r>
      <w:r w:rsidRPr="00FA3453">
        <w:rPr>
          <w:rFonts w:ascii="Times New Roman" w:hAnsi="Times New Roman" w:cs="Times New Roman"/>
          <w:sz w:val="24"/>
          <w:szCs w:val="24"/>
        </w:rPr>
        <w:t xml:space="preserve"> физических лиц – </w:t>
      </w:r>
      <w:r w:rsidR="00D47A23" w:rsidRPr="00FA3453">
        <w:rPr>
          <w:rFonts w:ascii="Times New Roman" w:hAnsi="Times New Roman" w:cs="Times New Roman"/>
          <w:sz w:val="24"/>
          <w:szCs w:val="24"/>
        </w:rPr>
        <w:t>111,0</w:t>
      </w:r>
      <w:r w:rsidRPr="00FA3453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2C3A1B" w:rsidRPr="00FA3453" w:rsidRDefault="00187F50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Информация о сумме предоставленных льгот за 201</w:t>
      </w:r>
      <w:r w:rsidR="00D47A23" w:rsidRPr="00FA3453">
        <w:rPr>
          <w:rFonts w:ascii="Times New Roman" w:hAnsi="Times New Roman" w:cs="Times New Roman"/>
          <w:sz w:val="24"/>
          <w:szCs w:val="24"/>
        </w:rPr>
        <w:t>9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 в сравнении с показателями за 201</w:t>
      </w:r>
      <w:r w:rsidR="00D47A23" w:rsidRPr="00FA3453">
        <w:rPr>
          <w:rFonts w:ascii="Times New Roman" w:hAnsi="Times New Roman" w:cs="Times New Roman"/>
          <w:sz w:val="24"/>
          <w:szCs w:val="24"/>
        </w:rPr>
        <w:t>8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год в разрезе категорий налогоплательщиков представлен</w:t>
      </w:r>
      <w:r w:rsidR="005A7577" w:rsidRPr="00FA3453">
        <w:rPr>
          <w:rFonts w:ascii="Times New Roman" w:hAnsi="Times New Roman" w:cs="Times New Roman"/>
          <w:sz w:val="24"/>
          <w:szCs w:val="24"/>
        </w:rPr>
        <w:t>а</w:t>
      </w:r>
      <w:r w:rsidRPr="00FA3453">
        <w:rPr>
          <w:rFonts w:ascii="Times New Roman" w:hAnsi="Times New Roman" w:cs="Times New Roman"/>
          <w:sz w:val="24"/>
          <w:szCs w:val="24"/>
        </w:rPr>
        <w:t xml:space="preserve"> в таблице 2.</w:t>
      </w:r>
    </w:p>
    <w:p w:rsidR="00D47A23" w:rsidRPr="00FA3453" w:rsidRDefault="00D47A23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50" w:rsidRPr="00FA3453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Таблица 2</w:t>
      </w:r>
    </w:p>
    <w:p w:rsidR="00187F50" w:rsidRPr="00FA3453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Льготы по земельному налогу за 201</w:t>
      </w:r>
      <w:r w:rsidR="00D47A23" w:rsidRPr="00FA3453">
        <w:rPr>
          <w:rFonts w:ascii="Times New Roman" w:hAnsi="Times New Roman" w:cs="Times New Roman"/>
          <w:b/>
          <w:sz w:val="24"/>
          <w:szCs w:val="24"/>
        </w:rPr>
        <w:t xml:space="preserve">8 - </w:t>
      </w:r>
      <w:r w:rsidRPr="00FA3453">
        <w:rPr>
          <w:rFonts w:ascii="Times New Roman" w:hAnsi="Times New Roman" w:cs="Times New Roman"/>
          <w:b/>
          <w:sz w:val="24"/>
          <w:szCs w:val="24"/>
        </w:rPr>
        <w:t>201</w:t>
      </w:r>
      <w:r w:rsidR="00D47A23" w:rsidRPr="00FA3453">
        <w:rPr>
          <w:rFonts w:ascii="Times New Roman" w:hAnsi="Times New Roman" w:cs="Times New Roman"/>
          <w:b/>
          <w:sz w:val="24"/>
          <w:szCs w:val="24"/>
        </w:rPr>
        <w:t>9</w:t>
      </w:r>
      <w:r w:rsidRPr="00FA3453">
        <w:rPr>
          <w:rFonts w:ascii="Times New Roman" w:hAnsi="Times New Roman" w:cs="Times New Roman"/>
          <w:b/>
          <w:sz w:val="24"/>
          <w:szCs w:val="24"/>
        </w:rPr>
        <w:t xml:space="preserve"> годы в разрезе категорий налогоплательщиков*</w:t>
      </w:r>
    </w:p>
    <w:p w:rsidR="0001252A" w:rsidRPr="00FA3453" w:rsidRDefault="0001252A" w:rsidP="00D47A23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8"/>
        <w:tblW w:w="9545" w:type="dxa"/>
        <w:tblLook w:val="04A0" w:firstRow="1" w:lastRow="0" w:firstColumn="1" w:lastColumn="0" w:noHBand="0" w:noVBand="1"/>
      </w:tblPr>
      <w:tblGrid>
        <w:gridCol w:w="557"/>
        <w:gridCol w:w="5080"/>
        <w:gridCol w:w="1134"/>
        <w:gridCol w:w="1134"/>
        <w:gridCol w:w="1640"/>
      </w:tblGrid>
      <w:tr w:rsidR="00693CB1" w:rsidRPr="00FA3453" w:rsidTr="00693CB1">
        <w:trPr>
          <w:trHeight w:val="41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CB1" w:rsidRPr="00FA3453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CB1" w:rsidRPr="00FA3453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льготной категории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B1" w:rsidRPr="00FA3453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льготы, тыс. руб.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93CB1" w:rsidRPr="00FA3453" w:rsidRDefault="00693CB1" w:rsidP="00D4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 (снижение) 201</w:t>
            </w:r>
            <w:r w:rsidR="00D47A23"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к 201</w:t>
            </w:r>
            <w:r w:rsidR="00D47A23"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году, %</w:t>
            </w:r>
          </w:p>
        </w:tc>
      </w:tr>
      <w:tr w:rsidR="00693CB1" w:rsidRPr="00FA3453" w:rsidTr="00693CB1">
        <w:trPr>
          <w:trHeight w:val="6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B1" w:rsidRPr="00FA3453" w:rsidRDefault="00693CB1" w:rsidP="0049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B1" w:rsidRPr="00FA3453" w:rsidRDefault="00693CB1" w:rsidP="0049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B1" w:rsidRPr="00FA3453" w:rsidRDefault="00693CB1" w:rsidP="00D4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D47A23"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 (факт)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B1" w:rsidRPr="00FA3453" w:rsidRDefault="00693CB1" w:rsidP="00D4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D47A23"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FA34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 (факт)</w:t>
            </w: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CB1" w:rsidRPr="00FA3453" w:rsidRDefault="00693CB1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512" w:rsidRPr="00FA3453" w:rsidTr="00042F95">
        <w:trPr>
          <w:trHeight w:val="6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Организации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512" w:rsidRPr="00FA3453" w:rsidTr="00042F95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D4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– в отношении земельных участков, занятых объектами благоустройства в городском поселении Междуреченский, памятниками, скверами, парками, бульварами, площадями, улицами, переулками, набережными, гражданскими захоронениями и полигонами по утилизации </w:t>
            </w:r>
            <w:r w:rsidR="00D47A23" w:rsidRPr="00FA3453">
              <w:rPr>
                <w:rFonts w:ascii="Times New Roman" w:hAnsi="Times New Roman" w:cs="Times New Roman"/>
                <w:sz w:val="20"/>
                <w:szCs w:val="20"/>
              </w:rPr>
              <w:t>промышленных и коммунальных</w:t>
            </w: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 отходов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512" w:rsidRPr="00FA3453" w:rsidTr="00042F95">
        <w:trPr>
          <w:trHeight w:val="75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2C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учреждения, финансируемые за счет средств местных бюджетов городского поселения Междуреченский и </w:t>
            </w:r>
            <w:proofErr w:type="spellStart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101%</w:t>
            </w:r>
          </w:p>
        </w:tc>
      </w:tr>
      <w:tr w:rsidR="00723512" w:rsidRPr="00FA3453" w:rsidTr="00042F95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– в отношении земельных участков, занятых имуществом, составляющим казну муниципальных образований городское поселение Междуреченский и </w:t>
            </w:r>
            <w:proofErr w:type="spellStart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100,2%</w:t>
            </w:r>
          </w:p>
        </w:tc>
      </w:tr>
      <w:tr w:rsidR="00723512" w:rsidRPr="00FA3453" w:rsidTr="00042F95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Дети-инвалиды, инвалиды с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512" w:rsidRPr="00FA3453" w:rsidTr="00042F95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Инвалиды </w:t>
            </w:r>
            <w:r w:rsidRPr="00FA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A3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 групп инвалидности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112,5%</w:t>
            </w:r>
          </w:p>
        </w:tc>
      </w:tr>
      <w:tr w:rsidR="00723512" w:rsidRPr="00FA3453" w:rsidTr="00042F95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133,3%</w:t>
            </w:r>
          </w:p>
        </w:tc>
      </w:tr>
      <w:tr w:rsidR="00723512" w:rsidRPr="00FA3453" w:rsidTr="00042F95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D47A23" w:rsidP="00D4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Многодетные семьи</w:t>
            </w:r>
            <w:r w:rsidR="00723512"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2,3 раза</w:t>
            </w:r>
          </w:p>
        </w:tc>
      </w:tr>
      <w:tr w:rsidR="00723512" w:rsidRPr="00FA3453" w:rsidTr="00042F95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D47A23" w:rsidP="0049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Социальные предприниматели, в отношении земельного участка, на котором расположено нежилое помещение, используемое с целью предоставления услуг населению в социальной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A23" w:rsidRPr="00FA3453" w:rsidTr="00693CB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23" w:rsidRPr="00FA3453" w:rsidRDefault="00D47A23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23" w:rsidRPr="00FA3453" w:rsidRDefault="00D47A23" w:rsidP="00496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партиями), </w:t>
            </w:r>
            <w:r w:rsidRPr="00FA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созданные в формах, предусмотренных Федеральным законом от 12 января 1996 года № 7-ФЗ «О некоммерческих организациях» (далее – Федеральный закон «о некоммерческих организациях»),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«О</w:t>
            </w:r>
            <w:proofErr w:type="gramEnd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некоммерческих </w:t>
            </w:r>
            <w:proofErr w:type="gramStart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FA34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23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23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23" w:rsidRPr="00FA3453" w:rsidRDefault="00D47A23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3512" w:rsidRPr="00FA3453" w:rsidTr="00042F95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723512" w:rsidP="0049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земельному налогу</w:t>
            </w:r>
            <w:r w:rsidR="006A70D1"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042F95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512" w:rsidRPr="00FA3453" w:rsidRDefault="00E93213" w:rsidP="0049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12" w:rsidRPr="00FA3453" w:rsidRDefault="00CA138B" w:rsidP="00CA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101,6</w:t>
            </w:r>
            <w:r w:rsidR="00042F95" w:rsidRPr="00FA3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E74C47" w:rsidRPr="00FA3453" w:rsidRDefault="00F5018D" w:rsidP="00496F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A3453">
        <w:rPr>
          <w:rFonts w:ascii="Times New Roman" w:hAnsi="Times New Roman" w:cs="Times New Roman"/>
          <w:sz w:val="18"/>
          <w:szCs w:val="18"/>
        </w:rPr>
        <w:t>*Информация предоставлена Межрайонной ИФНС России № 2 по ХМАО-Югре</w:t>
      </w:r>
    </w:p>
    <w:p w:rsidR="006A70D1" w:rsidRPr="00FA3453" w:rsidRDefault="006A70D1" w:rsidP="00496F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A3453">
        <w:rPr>
          <w:rFonts w:ascii="Times New Roman" w:hAnsi="Times New Roman" w:cs="Times New Roman"/>
          <w:sz w:val="18"/>
          <w:szCs w:val="18"/>
        </w:rPr>
        <w:t>**Итоговые суммы, предоставленных льгот, не соответствуют суммам, отраженным в статистической налоговой отчетности по форме 5-МН за 2019 год, по причине предоставления льгот за налоговые периоды предшествующих отчетному году (2017-2018гг.)</w:t>
      </w:r>
    </w:p>
    <w:p w:rsidR="00187F50" w:rsidRPr="00FA3453" w:rsidRDefault="00187F50" w:rsidP="00F5018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96FFC" w:rsidRPr="00FA3453" w:rsidRDefault="00296FFC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E03CCC" w:rsidRPr="00FA3453">
        <w:rPr>
          <w:rFonts w:ascii="Times New Roman" w:hAnsi="Times New Roman" w:cs="Times New Roman"/>
          <w:sz w:val="24"/>
          <w:szCs w:val="24"/>
        </w:rPr>
        <w:t>от общей суммы предоставленных льгот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 за 201</w:t>
      </w:r>
      <w:r w:rsidR="00D47A23" w:rsidRPr="00FA3453">
        <w:rPr>
          <w:rFonts w:ascii="Times New Roman" w:hAnsi="Times New Roman" w:cs="Times New Roman"/>
          <w:sz w:val="24"/>
          <w:szCs w:val="24"/>
        </w:rPr>
        <w:t>9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 год, а</w:t>
      </w:r>
      <w:r w:rsidR="00042F95" w:rsidRPr="00FA3453">
        <w:rPr>
          <w:rFonts w:ascii="Times New Roman" w:hAnsi="Times New Roman" w:cs="Times New Roman"/>
          <w:sz w:val="24"/>
          <w:szCs w:val="24"/>
        </w:rPr>
        <w:t xml:space="preserve"> именно 97</w:t>
      </w:r>
      <w:r w:rsidR="00496FC3" w:rsidRPr="00FA3453">
        <w:rPr>
          <w:rFonts w:ascii="Times New Roman" w:hAnsi="Times New Roman" w:cs="Times New Roman"/>
          <w:sz w:val="24"/>
          <w:szCs w:val="24"/>
        </w:rPr>
        <w:t>,</w:t>
      </w:r>
      <w:r w:rsidR="00042F95" w:rsidRPr="00FA3453">
        <w:rPr>
          <w:rFonts w:ascii="Times New Roman" w:hAnsi="Times New Roman" w:cs="Times New Roman"/>
          <w:sz w:val="24"/>
          <w:szCs w:val="24"/>
        </w:rPr>
        <w:t>1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% или </w:t>
      </w:r>
      <w:r w:rsidR="00042F95" w:rsidRPr="00FA3453">
        <w:rPr>
          <w:rFonts w:ascii="Times New Roman" w:hAnsi="Times New Roman" w:cs="Times New Roman"/>
          <w:sz w:val="24"/>
          <w:szCs w:val="24"/>
        </w:rPr>
        <w:t>3 721,0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03CCC" w:rsidRPr="00FA3453">
        <w:rPr>
          <w:rFonts w:ascii="Times New Roman" w:hAnsi="Times New Roman" w:cs="Times New Roman"/>
          <w:sz w:val="24"/>
          <w:szCs w:val="24"/>
        </w:rPr>
        <w:t>,</w:t>
      </w:r>
      <w:r w:rsidRPr="00FA3453">
        <w:rPr>
          <w:rFonts w:ascii="Times New Roman" w:hAnsi="Times New Roman" w:cs="Times New Roman"/>
          <w:sz w:val="24"/>
          <w:szCs w:val="24"/>
        </w:rPr>
        <w:t xml:space="preserve"> составляют муниципальные учреждения, финансируемые из местного бюджета.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 Льготы для физических лиц за 201</w:t>
      </w:r>
      <w:r w:rsidR="00042F95" w:rsidRPr="00FA3453">
        <w:rPr>
          <w:rFonts w:ascii="Times New Roman" w:hAnsi="Times New Roman" w:cs="Times New Roman"/>
          <w:sz w:val="24"/>
          <w:szCs w:val="24"/>
        </w:rPr>
        <w:t>9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042F95" w:rsidRPr="00FA3453">
        <w:rPr>
          <w:rFonts w:ascii="Times New Roman" w:hAnsi="Times New Roman" w:cs="Times New Roman"/>
          <w:sz w:val="24"/>
          <w:szCs w:val="24"/>
        </w:rPr>
        <w:t>1,7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 %</w:t>
      </w:r>
      <w:r w:rsidR="00042F95" w:rsidRPr="00FA3453">
        <w:rPr>
          <w:rFonts w:ascii="Times New Roman" w:hAnsi="Times New Roman" w:cs="Times New Roman"/>
          <w:sz w:val="24"/>
          <w:szCs w:val="24"/>
        </w:rPr>
        <w:t xml:space="preserve"> от общей суммы предоставленных льгот 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или </w:t>
      </w:r>
      <w:r w:rsidR="00042F95" w:rsidRPr="00FA3453">
        <w:rPr>
          <w:rFonts w:ascii="Times New Roman" w:hAnsi="Times New Roman" w:cs="Times New Roman"/>
          <w:sz w:val="24"/>
          <w:szCs w:val="24"/>
        </w:rPr>
        <w:t>64,0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 тыс. рублей, п</w:t>
      </w:r>
      <w:r w:rsidRPr="00FA3453">
        <w:rPr>
          <w:rFonts w:ascii="Times New Roman" w:hAnsi="Times New Roman" w:cs="Times New Roman"/>
          <w:sz w:val="24"/>
          <w:szCs w:val="24"/>
        </w:rPr>
        <w:t>олучателя</w:t>
      </w:r>
      <w:r w:rsidR="00496FC3" w:rsidRPr="00FA3453">
        <w:rPr>
          <w:rFonts w:ascii="Times New Roman" w:hAnsi="Times New Roman" w:cs="Times New Roman"/>
          <w:sz w:val="24"/>
          <w:szCs w:val="24"/>
        </w:rPr>
        <w:t xml:space="preserve">ми налоговой льготы </w:t>
      </w:r>
      <w:r w:rsidRPr="00FA3453">
        <w:rPr>
          <w:rFonts w:ascii="Times New Roman" w:hAnsi="Times New Roman" w:cs="Times New Roman"/>
          <w:sz w:val="24"/>
          <w:szCs w:val="24"/>
        </w:rPr>
        <w:t>являются: ветераны и инвалиды ВОВ, боевых действий; многодетны</w:t>
      </w:r>
      <w:r w:rsidR="00042F95" w:rsidRPr="00FA3453">
        <w:rPr>
          <w:rFonts w:ascii="Times New Roman" w:hAnsi="Times New Roman" w:cs="Times New Roman"/>
          <w:sz w:val="24"/>
          <w:szCs w:val="24"/>
        </w:rPr>
        <w:t>е семьи</w:t>
      </w:r>
      <w:r w:rsidRPr="00FA3453">
        <w:rPr>
          <w:rFonts w:ascii="Times New Roman" w:hAnsi="Times New Roman" w:cs="Times New Roman"/>
          <w:sz w:val="24"/>
          <w:szCs w:val="24"/>
        </w:rPr>
        <w:t xml:space="preserve">; инвалиды </w:t>
      </w:r>
      <w:r w:rsidRPr="00FA34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3453">
        <w:rPr>
          <w:rFonts w:ascii="Times New Roman" w:hAnsi="Times New Roman" w:cs="Times New Roman"/>
          <w:sz w:val="24"/>
          <w:szCs w:val="24"/>
        </w:rPr>
        <w:t xml:space="preserve"> и </w:t>
      </w:r>
      <w:r w:rsidRPr="00FA34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A3453">
        <w:rPr>
          <w:rFonts w:ascii="Times New Roman" w:hAnsi="Times New Roman" w:cs="Times New Roman"/>
          <w:sz w:val="24"/>
          <w:szCs w:val="24"/>
        </w:rPr>
        <w:t xml:space="preserve"> групп инвалидности</w:t>
      </w:r>
      <w:r w:rsidR="00CA40A9" w:rsidRPr="00FA3453">
        <w:rPr>
          <w:rFonts w:ascii="Times New Roman" w:hAnsi="Times New Roman" w:cs="Times New Roman"/>
          <w:sz w:val="24"/>
          <w:szCs w:val="24"/>
        </w:rPr>
        <w:t>.</w:t>
      </w:r>
    </w:p>
    <w:p w:rsidR="00F5018D" w:rsidRPr="00FA3453" w:rsidRDefault="00F5018D" w:rsidP="002C3A1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C47" w:rsidRPr="00FA3453" w:rsidRDefault="00E74C47" w:rsidP="002C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Эффективность налоговых льгот по земельному налогу</w:t>
      </w:r>
    </w:p>
    <w:p w:rsidR="006B0B0B" w:rsidRPr="00FA3453" w:rsidRDefault="006B0B0B" w:rsidP="002C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CF" w:rsidRPr="00FA3453" w:rsidRDefault="006B0B0B" w:rsidP="002C3A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Б</w:t>
      </w:r>
      <w:r w:rsidR="00C9199B" w:rsidRPr="00FA3453">
        <w:rPr>
          <w:rFonts w:ascii="Times New Roman" w:hAnsi="Times New Roman" w:cs="Times New Roman"/>
          <w:b/>
          <w:sz w:val="24"/>
          <w:szCs w:val="24"/>
        </w:rPr>
        <w:t>юджетная эффективность налоговых льгот</w:t>
      </w:r>
      <w:r w:rsidR="00496FC3" w:rsidRPr="00FA3453">
        <w:rPr>
          <w:rFonts w:ascii="Times New Roman" w:hAnsi="Times New Roman" w:cs="Times New Roman"/>
          <w:b/>
          <w:sz w:val="24"/>
          <w:szCs w:val="24"/>
        </w:rPr>
        <w:t>:</w:t>
      </w:r>
    </w:p>
    <w:p w:rsidR="00496FC3" w:rsidRPr="00FA3453" w:rsidRDefault="00496FC3" w:rsidP="002C3A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352"/>
        <w:gridCol w:w="1207"/>
        <w:gridCol w:w="284"/>
        <w:gridCol w:w="924"/>
      </w:tblGrid>
      <w:tr w:rsidR="00FB172F" w:rsidRPr="00FA3453" w:rsidTr="00496FC3">
        <w:tc>
          <w:tcPr>
            <w:tcW w:w="675" w:type="dxa"/>
            <w:vMerge w:val="restart"/>
            <w:vAlign w:val="center"/>
          </w:tcPr>
          <w:p w:rsidR="00FB172F" w:rsidRPr="00FA3453" w:rsidRDefault="00FB172F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Бэ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72F" w:rsidRPr="00FA3453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Н оп</w:t>
            </w:r>
          </w:p>
        </w:tc>
        <w:tc>
          <w:tcPr>
            <w:tcW w:w="352" w:type="dxa"/>
            <w:vMerge w:val="restart"/>
            <w:vAlign w:val="center"/>
          </w:tcPr>
          <w:p w:rsidR="00FB172F" w:rsidRPr="00FA3453" w:rsidRDefault="00FB172F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FB172F" w:rsidRPr="00FA3453" w:rsidRDefault="00026C25" w:rsidP="00026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042F95" w:rsidRPr="00FA34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042F95" w:rsidRPr="00FA3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" w:type="dxa"/>
            <w:vMerge w:val="restart"/>
            <w:vAlign w:val="center"/>
          </w:tcPr>
          <w:p w:rsidR="00FB172F" w:rsidRPr="00FA3453" w:rsidRDefault="00FB172F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24" w:type="dxa"/>
            <w:vMerge w:val="restart"/>
            <w:vAlign w:val="center"/>
          </w:tcPr>
          <w:p w:rsidR="00FB172F" w:rsidRPr="00FA3453" w:rsidRDefault="009A772B" w:rsidP="00026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FB172F" w:rsidRPr="00FA3453" w:rsidTr="00496FC3">
        <w:tc>
          <w:tcPr>
            <w:tcW w:w="675" w:type="dxa"/>
            <w:vMerge/>
          </w:tcPr>
          <w:p w:rsidR="00FB172F" w:rsidRPr="00FA3453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172F" w:rsidRPr="00FA3453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" w:type="dxa"/>
            <w:vMerge/>
          </w:tcPr>
          <w:p w:rsidR="00FB172F" w:rsidRPr="00FA3453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B172F" w:rsidRPr="00FA3453" w:rsidRDefault="00026C25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042F95" w:rsidRPr="00FA34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 w:rsidR="00042F95" w:rsidRPr="00FA3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" w:type="dxa"/>
            <w:vMerge/>
          </w:tcPr>
          <w:p w:rsidR="00FB172F" w:rsidRPr="00FA3453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FB172F" w:rsidRPr="00FA3453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CF" w:rsidRPr="00FA3453" w:rsidRDefault="00842DCF" w:rsidP="009E3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где:</w:t>
      </w:r>
    </w:p>
    <w:p w:rsidR="00842DCF" w:rsidRPr="00FA3453" w:rsidRDefault="00842DCF" w:rsidP="009E3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Бэ – бюджетная эффективность;</w:t>
      </w:r>
    </w:p>
    <w:p w:rsidR="00842DCF" w:rsidRPr="00FA3453" w:rsidRDefault="00842DCF" w:rsidP="009E3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Н -  сумма исчисленного налога;</w:t>
      </w:r>
    </w:p>
    <w:p w:rsidR="00842DCF" w:rsidRPr="00FA3453" w:rsidRDefault="00842DCF" w:rsidP="009E3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оп – отчетный период; </w:t>
      </w:r>
    </w:p>
    <w:p w:rsidR="00842DCF" w:rsidRPr="00FA3453" w:rsidRDefault="00842DCF" w:rsidP="009E38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34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A3453">
        <w:rPr>
          <w:rFonts w:ascii="Times New Roman" w:hAnsi="Times New Roman" w:cs="Times New Roman"/>
          <w:sz w:val="24"/>
          <w:szCs w:val="24"/>
        </w:rPr>
        <w:t xml:space="preserve"> – предыдущий отчетный период.</w:t>
      </w:r>
    </w:p>
    <w:p w:rsidR="008F0D80" w:rsidRPr="00FA3453" w:rsidRDefault="008F0D80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B5A" w:rsidRPr="00FA3453" w:rsidRDefault="008F0D80" w:rsidP="009E38C5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Социальная эффективность</w:t>
      </w:r>
      <w:r w:rsidRPr="00FA3453">
        <w:rPr>
          <w:rFonts w:ascii="Times New Roman" w:hAnsi="Times New Roman" w:cs="Times New Roman"/>
          <w:sz w:val="24"/>
          <w:szCs w:val="24"/>
        </w:rPr>
        <w:t xml:space="preserve"> представляет собой сумму </w:t>
      </w:r>
      <w:r w:rsidR="00080A09" w:rsidRPr="00FA3453">
        <w:rPr>
          <w:rFonts w:ascii="Times New Roman" w:hAnsi="Times New Roman" w:cs="Times New Roman"/>
          <w:sz w:val="24"/>
          <w:szCs w:val="24"/>
        </w:rPr>
        <w:t>предоставленных налоговых льгот</w:t>
      </w:r>
      <w:r w:rsidR="00913B5A" w:rsidRPr="00FA3453">
        <w:rPr>
          <w:rFonts w:ascii="Times New Roman" w:hAnsi="Times New Roman" w:cs="Times New Roman"/>
          <w:sz w:val="24"/>
          <w:szCs w:val="24"/>
        </w:rPr>
        <w:t xml:space="preserve"> (соответствующая информация представлена в таблице 3).</w:t>
      </w:r>
    </w:p>
    <w:p w:rsidR="00913B5A" w:rsidRPr="00FA3453" w:rsidRDefault="00913B5A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B5A" w:rsidRPr="00FA3453" w:rsidRDefault="00913B5A" w:rsidP="009E38C5">
      <w:pPr>
        <w:pStyle w:val="a3"/>
        <w:tabs>
          <w:tab w:val="left" w:pos="0"/>
        </w:tabs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Таблица 3</w:t>
      </w:r>
    </w:p>
    <w:p w:rsidR="00601336" w:rsidRPr="00FA3453" w:rsidRDefault="00913B5A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 </w:t>
      </w:r>
      <w:r w:rsidRPr="00FA3453">
        <w:rPr>
          <w:rFonts w:ascii="Times New Roman" w:hAnsi="Times New Roman" w:cs="Times New Roman"/>
          <w:b/>
          <w:sz w:val="24"/>
          <w:szCs w:val="24"/>
        </w:rPr>
        <w:t>Сумма предоставленных налоговых льгот по земельному налогу</w:t>
      </w:r>
    </w:p>
    <w:p w:rsidR="00913B5A" w:rsidRPr="00FA3453" w:rsidRDefault="00913B5A" w:rsidP="009E38C5">
      <w:pPr>
        <w:pStyle w:val="a3"/>
        <w:tabs>
          <w:tab w:val="left" w:pos="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за 2018-2019 годы</w:t>
      </w:r>
    </w:p>
    <w:p w:rsidR="00601336" w:rsidRPr="00FA3453" w:rsidRDefault="00601336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3B5A" w:rsidRPr="00FA3453" w:rsidTr="00913B5A">
        <w:tc>
          <w:tcPr>
            <w:tcW w:w="3190" w:type="dxa"/>
          </w:tcPr>
          <w:p w:rsidR="00913B5A" w:rsidRPr="00FA3453" w:rsidRDefault="00913B5A" w:rsidP="00913B5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период</w:t>
            </w:r>
          </w:p>
        </w:tc>
        <w:tc>
          <w:tcPr>
            <w:tcW w:w="3190" w:type="dxa"/>
          </w:tcPr>
          <w:p w:rsidR="00913B5A" w:rsidRPr="00FA3453" w:rsidRDefault="00913B5A" w:rsidP="00913B5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Сумма льгот по земельному налогу, представленных физическим лицам, тыс. руб.</w:t>
            </w:r>
          </w:p>
        </w:tc>
        <w:tc>
          <w:tcPr>
            <w:tcW w:w="3191" w:type="dxa"/>
          </w:tcPr>
          <w:p w:rsidR="00913B5A" w:rsidRPr="00FA3453" w:rsidRDefault="00913B5A" w:rsidP="00EF6A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601336"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налогоплательщиков льготной категории, ед.</w:t>
            </w:r>
          </w:p>
        </w:tc>
      </w:tr>
      <w:tr w:rsidR="00913B5A" w:rsidRPr="00FA3453" w:rsidTr="00913B5A">
        <w:tc>
          <w:tcPr>
            <w:tcW w:w="3190" w:type="dxa"/>
          </w:tcPr>
          <w:p w:rsidR="00913B5A" w:rsidRPr="00FA3453" w:rsidRDefault="00913B5A" w:rsidP="002C3A1B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190" w:type="dxa"/>
          </w:tcPr>
          <w:p w:rsidR="00913B5A" w:rsidRPr="00FA3453" w:rsidRDefault="00080A0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01336" w:rsidRPr="00FA3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913B5A" w:rsidRPr="00FA3453" w:rsidRDefault="00080A0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913B5A" w:rsidRPr="00FA3453" w:rsidTr="00913B5A">
        <w:tc>
          <w:tcPr>
            <w:tcW w:w="3190" w:type="dxa"/>
          </w:tcPr>
          <w:p w:rsidR="00913B5A" w:rsidRPr="00FA3453" w:rsidRDefault="00913B5A" w:rsidP="002C3A1B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190" w:type="dxa"/>
          </w:tcPr>
          <w:p w:rsidR="00913B5A" w:rsidRPr="00FA3453" w:rsidRDefault="00080A0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01336" w:rsidRPr="00FA3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913B5A" w:rsidRPr="00FA3453" w:rsidRDefault="00080A0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913B5A" w:rsidRPr="00FA3453" w:rsidTr="00913B5A">
        <w:tc>
          <w:tcPr>
            <w:tcW w:w="3190" w:type="dxa"/>
          </w:tcPr>
          <w:p w:rsidR="00913B5A" w:rsidRPr="00FA3453" w:rsidRDefault="00601336" w:rsidP="00601336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  <w:tc>
          <w:tcPr>
            <w:tcW w:w="3190" w:type="dxa"/>
          </w:tcPr>
          <w:p w:rsidR="00913B5A" w:rsidRPr="00FA3453" w:rsidRDefault="00601336" w:rsidP="00080A0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A09" w:rsidRPr="00FA3453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913B5A" w:rsidRPr="00FA3453" w:rsidRDefault="00080A0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  <w:r w:rsidR="00601336" w:rsidRPr="00FA34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3B5A" w:rsidRPr="00FA3453" w:rsidTr="00913B5A">
        <w:tc>
          <w:tcPr>
            <w:tcW w:w="3190" w:type="dxa"/>
          </w:tcPr>
          <w:p w:rsidR="00EF6A8D" w:rsidRPr="00FA3453" w:rsidRDefault="00601336" w:rsidP="00EF6A8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="00EF6A8D"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«+»</w:t>
            </w:r>
            <w:proofErr w:type="gramStart"/>
            <w:r w:rsidR="00EF6A8D" w:rsidRPr="00FA345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EF6A8D" w:rsidRPr="00FA3453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B5A" w:rsidRPr="00FA3453" w:rsidRDefault="00601336" w:rsidP="00EF6A8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тыс. руб. / ед.</w:t>
            </w:r>
          </w:p>
        </w:tc>
        <w:tc>
          <w:tcPr>
            <w:tcW w:w="3190" w:type="dxa"/>
          </w:tcPr>
          <w:p w:rsidR="00913B5A" w:rsidRPr="00FA3453" w:rsidRDefault="00601336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80A09" w:rsidRPr="00FA34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913B5A" w:rsidRPr="00FA3453" w:rsidRDefault="00080A0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</w:tbl>
    <w:p w:rsidR="00080A09" w:rsidRPr="00FA3453" w:rsidRDefault="00080A09" w:rsidP="00080A0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FA3453">
        <w:rPr>
          <w:rFonts w:ascii="Times New Roman" w:hAnsi="Times New Roman" w:cs="Times New Roman"/>
          <w:sz w:val="18"/>
          <w:szCs w:val="18"/>
        </w:rPr>
        <w:t>*Информация предоставлена Межрайонной ИФНС России № 2 по ХМАО-Югре</w:t>
      </w:r>
    </w:p>
    <w:p w:rsidR="00913B5A" w:rsidRPr="00FA3453" w:rsidRDefault="00913B5A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A8D" w:rsidRPr="00FA3453" w:rsidRDefault="00EF6A8D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lastRenderedPageBreak/>
        <w:t xml:space="preserve">В 2018 году общая сумма представленных физическим лицам льгот по земельному налогу составила </w:t>
      </w:r>
      <w:r w:rsidR="00080A09" w:rsidRPr="00FA3453">
        <w:rPr>
          <w:rFonts w:ascii="Times New Roman" w:hAnsi="Times New Roman" w:cs="Times New Roman"/>
          <w:sz w:val="24"/>
          <w:szCs w:val="24"/>
        </w:rPr>
        <w:t>38</w:t>
      </w:r>
      <w:r w:rsidRPr="00FA3453">
        <w:rPr>
          <w:rFonts w:ascii="Times New Roman" w:hAnsi="Times New Roman" w:cs="Times New Roman"/>
          <w:sz w:val="24"/>
          <w:szCs w:val="24"/>
        </w:rPr>
        <w:t>,0 тыс. рублей и была пред</w:t>
      </w:r>
      <w:r w:rsidR="00080A09" w:rsidRPr="00FA3453">
        <w:rPr>
          <w:rFonts w:ascii="Times New Roman" w:hAnsi="Times New Roman" w:cs="Times New Roman"/>
          <w:sz w:val="24"/>
          <w:szCs w:val="24"/>
        </w:rPr>
        <w:t>о</w:t>
      </w:r>
      <w:r w:rsidRPr="00FA3453">
        <w:rPr>
          <w:rFonts w:ascii="Times New Roman" w:hAnsi="Times New Roman" w:cs="Times New Roman"/>
          <w:sz w:val="24"/>
          <w:szCs w:val="24"/>
        </w:rPr>
        <w:t xml:space="preserve">ставлена </w:t>
      </w:r>
      <w:r w:rsidR="00080A09" w:rsidRPr="00FA3453">
        <w:rPr>
          <w:rFonts w:ascii="Times New Roman" w:hAnsi="Times New Roman" w:cs="Times New Roman"/>
          <w:sz w:val="24"/>
          <w:szCs w:val="24"/>
        </w:rPr>
        <w:t>177</w:t>
      </w:r>
      <w:r w:rsidRPr="00FA3453">
        <w:rPr>
          <w:rFonts w:ascii="Times New Roman" w:hAnsi="Times New Roman" w:cs="Times New Roman"/>
          <w:sz w:val="24"/>
          <w:szCs w:val="24"/>
        </w:rPr>
        <w:t xml:space="preserve"> налогоплательщикам. В 2019 году - </w:t>
      </w:r>
      <w:r w:rsidR="00CA138B" w:rsidRPr="00FA3453">
        <w:rPr>
          <w:rFonts w:ascii="Times New Roman" w:hAnsi="Times New Roman" w:cs="Times New Roman"/>
          <w:sz w:val="24"/>
          <w:szCs w:val="24"/>
        </w:rPr>
        <w:t>182</w:t>
      </w:r>
      <w:r w:rsidRPr="00FA3453">
        <w:rPr>
          <w:rFonts w:ascii="Times New Roman" w:hAnsi="Times New Roman" w:cs="Times New Roman"/>
          <w:sz w:val="24"/>
          <w:szCs w:val="24"/>
        </w:rPr>
        <w:t xml:space="preserve"> налогоплательщикам в общей сумме </w:t>
      </w:r>
      <w:r w:rsidR="00CA138B" w:rsidRPr="00FA3453">
        <w:rPr>
          <w:rFonts w:ascii="Times New Roman" w:hAnsi="Times New Roman" w:cs="Times New Roman"/>
          <w:sz w:val="24"/>
          <w:szCs w:val="24"/>
        </w:rPr>
        <w:t>64</w:t>
      </w:r>
      <w:r w:rsidRPr="00FA3453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EF6A8D" w:rsidRPr="00FA3453" w:rsidRDefault="00EF6A8D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налоговых льгот отдельным категориям граждан, нуждающимся в социальной защите в 2018-2019 годах, наблюдается </w:t>
      </w:r>
      <w:r w:rsidR="00CA138B" w:rsidRPr="00FA3453">
        <w:rPr>
          <w:rFonts w:ascii="Times New Roman" w:hAnsi="Times New Roman" w:cs="Times New Roman"/>
          <w:sz w:val="24"/>
          <w:szCs w:val="24"/>
        </w:rPr>
        <w:t>положительная тенденция в части увеличения пользователей льготной категории на 5 налогоплательщиков и увеличения суммы предоставленных льгот на 26,0 тыс. рублей.</w:t>
      </w:r>
    </w:p>
    <w:p w:rsidR="00CA138B" w:rsidRPr="00FA3453" w:rsidRDefault="00CA138B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Следует отметить, что в 2019 году правом на получение льготы не воспользовалась категория налогоплательщиков «Дети-инвалиды, инвалиды с детства». Льгота по данной категории может быть востребована в последующие периоды.</w:t>
      </w:r>
    </w:p>
    <w:p w:rsidR="000057F9" w:rsidRPr="00FA3453" w:rsidRDefault="00CA138B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В результате, с</w:t>
      </w:r>
      <w:r w:rsidR="00C37622" w:rsidRPr="00FA3453">
        <w:rPr>
          <w:rFonts w:ascii="Times New Roman" w:hAnsi="Times New Roman" w:cs="Times New Roman"/>
          <w:sz w:val="24"/>
          <w:szCs w:val="24"/>
        </w:rPr>
        <w:t>оциальная эффективность</w:t>
      </w:r>
      <w:r w:rsidRPr="00FA3453">
        <w:rPr>
          <w:rFonts w:ascii="Times New Roman" w:hAnsi="Times New Roman" w:cs="Times New Roman"/>
          <w:sz w:val="24"/>
          <w:szCs w:val="24"/>
        </w:rPr>
        <w:t xml:space="preserve"> налоговых льгот по земельному налогу за 2019 год достигнута</w:t>
      </w:r>
      <w:r w:rsidR="00C37622" w:rsidRPr="00FA3453">
        <w:rPr>
          <w:rFonts w:ascii="Times New Roman" w:hAnsi="Times New Roman" w:cs="Times New Roman"/>
          <w:sz w:val="24"/>
          <w:szCs w:val="24"/>
        </w:rPr>
        <w:t>, льготы предоставляются.</w:t>
      </w:r>
    </w:p>
    <w:p w:rsidR="00CA138B" w:rsidRPr="00FA3453" w:rsidRDefault="00CA138B" w:rsidP="009E38C5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C3" w:rsidRPr="00FA3453" w:rsidRDefault="00C37622" w:rsidP="002C3A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Экономическая эффективность</w:t>
      </w:r>
      <w:r w:rsidR="00496FC3" w:rsidRPr="00FA3453">
        <w:rPr>
          <w:rFonts w:ascii="Times New Roman" w:hAnsi="Times New Roman" w:cs="Times New Roman"/>
          <w:b/>
          <w:sz w:val="24"/>
          <w:szCs w:val="24"/>
        </w:rPr>
        <w:t>:</w:t>
      </w:r>
    </w:p>
    <w:p w:rsidR="0001252A" w:rsidRPr="00FA3453" w:rsidRDefault="00C37622" w:rsidP="002C3A1B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352"/>
        <w:gridCol w:w="1207"/>
        <w:gridCol w:w="284"/>
        <w:gridCol w:w="924"/>
      </w:tblGrid>
      <w:tr w:rsidR="0001252A" w:rsidRPr="00FA3453" w:rsidTr="00496FC3">
        <w:tc>
          <w:tcPr>
            <w:tcW w:w="817" w:type="dxa"/>
            <w:vMerge w:val="restart"/>
            <w:vAlign w:val="center"/>
          </w:tcPr>
          <w:p w:rsidR="0001252A" w:rsidRPr="00FA3453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>Ээ</w:t>
            </w:r>
            <w:proofErr w:type="spellEnd"/>
            <w:r w:rsidR="00496FC3" w:rsidRPr="00FA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252A" w:rsidRPr="00FA3453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352" w:type="dxa"/>
            <w:vMerge w:val="restart"/>
            <w:vAlign w:val="center"/>
          </w:tcPr>
          <w:p w:rsidR="0001252A" w:rsidRPr="00FA3453" w:rsidRDefault="0001252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01252A" w:rsidRPr="00FA3453" w:rsidRDefault="00042F95" w:rsidP="0004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3 785,0</w:t>
            </w:r>
          </w:p>
        </w:tc>
        <w:tc>
          <w:tcPr>
            <w:tcW w:w="284" w:type="dxa"/>
            <w:vMerge w:val="restart"/>
            <w:vAlign w:val="center"/>
          </w:tcPr>
          <w:p w:rsidR="0001252A" w:rsidRPr="00FA3453" w:rsidRDefault="0001252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24" w:type="dxa"/>
            <w:vMerge w:val="restart"/>
            <w:vAlign w:val="center"/>
          </w:tcPr>
          <w:p w:rsidR="00CA138B" w:rsidRPr="00FA3453" w:rsidRDefault="009A772B" w:rsidP="00CA1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01252A" w:rsidRPr="00FA3453" w:rsidTr="00496FC3">
        <w:tc>
          <w:tcPr>
            <w:tcW w:w="817" w:type="dxa"/>
            <w:vMerge/>
          </w:tcPr>
          <w:p w:rsidR="0001252A" w:rsidRPr="00FA3453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252A" w:rsidRPr="00FA3453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" w:type="dxa"/>
            <w:vMerge/>
          </w:tcPr>
          <w:p w:rsidR="0001252A" w:rsidRPr="00FA3453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01252A" w:rsidRPr="00FA3453" w:rsidRDefault="00042F95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53">
              <w:rPr>
                <w:rFonts w:ascii="Times New Roman" w:hAnsi="Times New Roman" w:cs="Times New Roman"/>
                <w:sz w:val="24"/>
                <w:szCs w:val="24"/>
              </w:rPr>
              <w:t>3 727,0</w:t>
            </w:r>
          </w:p>
        </w:tc>
        <w:tc>
          <w:tcPr>
            <w:tcW w:w="284" w:type="dxa"/>
            <w:vMerge/>
          </w:tcPr>
          <w:p w:rsidR="0001252A" w:rsidRPr="00FA3453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01252A" w:rsidRPr="00FA3453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52A" w:rsidRPr="00FA3453" w:rsidRDefault="0001252A" w:rsidP="009E38C5">
      <w:pPr>
        <w:pStyle w:val="ConsPlusNormal"/>
        <w:spacing w:before="220"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где:</w:t>
      </w:r>
    </w:p>
    <w:p w:rsidR="0001252A" w:rsidRPr="00FA3453" w:rsidRDefault="0001252A" w:rsidP="009E38C5">
      <w:pPr>
        <w:pStyle w:val="ConsPlusNormal"/>
        <w:spacing w:before="220"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453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FA3453">
        <w:rPr>
          <w:rFonts w:ascii="Times New Roman" w:hAnsi="Times New Roman" w:cs="Times New Roman"/>
          <w:sz w:val="24"/>
          <w:szCs w:val="24"/>
        </w:rPr>
        <w:t xml:space="preserve"> – экономическая эффективность;</w:t>
      </w:r>
    </w:p>
    <w:p w:rsidR="0001252A" w:rsidRPr="00FA3453" w:rsidRDefault="0001252A" w:rsidP="009E38C5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A345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A3453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FA3453">
        <w:rPr>
          <w:rFonts w:ascii="Times New Roman" w:hAnsi="Times New Roman" w:cs="Times New Roman"/>
          <w:sz w:val="24"/>
          <w:szCs w:val="24"/>
        </w:rPr>
        <w:t xml:space="preserve"> предоставленных налоговых льгот;</w:t>
      </w:r>
    </w:p>
    <w:p w:rsidR="0001252A" w:rsidRPr="00FA3453" w:rsidRDefault="0001252A" w:rsidP="009E3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оп – отчетный период; </w:t>
      </w:r>
    </w:p>
    <w:p w:rsidR="0001252A" w:rsidRPr="00FA3453" w:rsidRDefault="0001252A" w:rsidP="009E38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345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A3453">
        <w:rPr>
          <w:rFonts w:ascii="Times New Roman" w:hAnsi="Times New Roman" w:cs="Times New Roman"/>
          <w:sz w:val="24"/>
          <w:szCs w:val="24"/>
        </w:rPr>
        <w:t xml:space="preserve"> – предыдущий отчетный период.</w:t>
      </w:r>
    </w:p>
    <w:p w:rsidR="005A7577" w:rsidRPr="00FA3453" w:rsidRDefault="005A7577" w:rsidP="009E38C5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87" w:rsidRPr="00FA3453" w:rsidRDefault="00181C87" w:rsidP="009E38C5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7D496D" w:rsidRPr="00FA3453" w:rsidRDefault="007D496D" w:rsidP="009E38C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96D" w:rsidRPr="00FA3453" w:rsidRDefault="007D496D" w:rsidP="009E38C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Бюджетный эффект</w:t>
      </w:r>
      <w:r w:rsidRPr="00FA3453">
        <w:rPr>
          <w:rFonts w:ascii="Times New Roman" w:hAnsi="Times New Roman" w:cs="Times New Roman"/>
          <w:sz w:val="24"/>
          <w:szCs w:val="24"/>
        </w:rPr>
        <w:t xml:space="preserve"> предоставленных в 201</w:t>
      </w:r>
      <w:r w:rsidR="00D4174F" w:rsidRPr="00FA3453">
        <w:rPr>
          <w:rFonts w:ascii="Times New Roman" w:hAnsi="Times New Roman" w:cs="Times New Roman"/>
          <w:sz w:val="24"/>
          <w:szCs w:val="24"/>
        </w:rPr>
        <w:t xml:space="preserve">9 </w:t>
      </w:r>
      <w:r w:rsidRPr="00FA3453">
        <w:rPr>
          <w:rFonts w:ascii="Times New Roman" w:hAnsi="Times New Roman" w:cs="Times New Roman"/>
          <w:sz w:val="24"/>
          <w:szCs w:val="24"/>
        </w:rPr>
        <w:t>году налоговых льгот по земельному налогу достиг</w:t>
      </w:r>
      <w:r w:rsidR="00042F95" w:rsidRPr="00FA3453">
        <w:rPr>
          <w:rFonts w:ascii="Times New Roman" w:hAnsi="Times New Roman" w:cs="Times New Roman"/>
          <w:sz w:val="24"/>
          <w:szCs w:val="24"/>
        </w:rPr>
        <w:t>н</w:t>
      </w:r>
      <w:r w:rsidRPr="00FA3453">
        <w:rPr>
          <w:rFonts w:ascii="Times New Roman" w:hAnsi="Times New Roman" w:cs="Times New Roman"/>
          <w:sz w:val="24"/>
          <w:szCs w:val="24"/>
        </w:rPr>
        <w:t>ут</w:t>
      </w:r>
      <w:r w:rsidR="007F02F7" w:rsidRPr="00FA3453">
        <w:rPr>
          <w:rFonts w:ascii="Times New Roman" w:hAnsi="Times New Roman" w:cs="Times New Roman"/>
          <w:sz w:val="24"/>
          <w:szCs w:val="24"/>
        </w:rPr>
        <w:t xml:space="preserve"> (коэффициент эффективности = 1,</w:t>
      </w:r>
      <w:r w:rsidR="009A772B">
        <w:rPr>
          <w:rFonts w:ascii="Times New Roman" w:hAnsi="Times New Roman" w:cs="Times New Roman"/>
          <w:sz w:val="24"/>
          <w:szCs w:val="24"/>
        </w:rPr>
        <w:t>1</w:t>
      </w:r>
      <w:r w:rsidR="007F02F7" w:rsidRPr="00FA3453">
        <w:rPr>
          <w:rFonts w:ascii="Times New Roman" w:hAnsi="Times New Roman" w:cs="Times New Roman"/>
          <w:sz w:val="24"/>
          <w:szCs w:val="24"/>
        </w:rPr>
        <w:t>)</w:t>
      </w:r>
      <w:r w:rsidRPr="00FA3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C87" w:rsidRPr="00FA3453" w:rsidRDefault="00296FFC" w:rsidP="009E38C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>Сумма бюджетного эффекта от предоставления налоговых льгот бюджетным учреждениям, финансируемым из местного бюджета, проявляется в экономии бюджетных средств, выделяемых на уплату налога.</w:t>
      </w:r>
      <w:r w:rsidR="007D496D" w:rsidRPr="00FA3453">
        <w:rPr>
          <w:rFonts w:ascii="Times New Roman" w:hAnsi="Times New Roman" w:cs="Times New Roman"/>
          <w:sz w:val="24"/>
          <w:szCs w:val="24"/>
        </w:rPr>
        <w:t xml:space="preserve"> Сумма предоставленной льготы в 201</w:t>
      </w:r>
      <w:r w:rsidR="00042F95" w:rsidRPr="00FA3453">
        <w:rPr>
          <w:rFonts w:ascii="Times New Roman" w:hAnsi="Times New Roman" w:cs="Times New Roman"/>
          <w:sz w:val="24"/>
          <w:szCs w:val="24"/>
        </w:rPr>
        <w:t>9</w:t>
      </w:r>
      <w:r w:rsidR="007D496D" w:rsidRPr="00FA3453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042F95" w:rsidRPr="00FA3453">
        <w:rPr>
          <w:rFonts w:ascii="Times New Roman" w:hAnsi="Times New Roman" w:cs="Times New Roman"/>
          <w:sz w:val="24"/>
          <w:szCs w:val="24"/>
        </w:rPr>
        <w:t>3 721,0</w:t>
      </w:r>
      <w:r w:rsidR="007D496D" w:rsidRPr="00FA345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25129" w:rsidRPr="00FA3453" w:rsidRDefault="007F02F7" w:rsidP="009E38C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Социальный эффект</w:t>
      </w:r>
      <w:r w:rsidRPr="00FA3453">
        <w:rPr>
          <w:rFonts w:ascii="Times New Roman" w:hAnsi="Times New Roman" w:cs="Times New Roman"/>
          <w:sz w:val="24"/>
          <w:szCs w:val="24"/>
        </w:rPr>
        <w:t xml:space="preserve"> от предоставления налоговых льгот физическим лицам признается равной сумме предоставляемых льгот.</w:t>
      </w:r>
      <w:r w:rsidR="00CA40A9" w:rsidRPr="00FA3453">
        <w:rPr>
          <w:rFonts w:ascii="Times New Roman" w:hAnsi="Times New Roman" w:cs="Times New Roman"/>
          <w:sz w:val="24"/>
          <w:szCs w:val="24"/>
        </w:rPr>
        <w:t xml:space="preserve"> Общая сумма предоставленных физическим лицам льгот за 201</w:t>
      </w:r>
      <w:r w:rsidR="00042F95" w:rsidRPr="00FA3453">
        <w:rPr>
          <w:rFonts w:ascii="Times New Roman" w:hAnsi="Times New Roman" w:cs="Times New Roman"/>
          <w:sz w:val="24"/>
          <w:szCs w:val="24"/>
        </w:rPr>
        <w:t>9</w:t>
      </w:r>
      <w:r w:rsidR="00CA138B" w:rsidRPr="00FA3453">
        <w:rPr>
          <w:rFonts w:ascii="Times New Roman" w:hAnsi="Times New Roman" w:cs="Times New Roman"/>
          <w:sz w:val="24"/>
          <w:szCs w:val="24"/>
        </w:rPr>
        <w:t xml:space="preserve"> год составляет 6</w:t>
      </w:r>
      <w:r w:rsidR="00042F95" w:rsidRPr="00FA3453">
        <w:rPr>
          <w:rFonts w:ascii="Times New Roman" w:hAnsi="Times New Roman" w:cs="Times New Roman"/>
          <w:sz w:val="24"/>
          <w:szCs w:val="24"/>
        </w:rPr>
        <w:t>4</w:t>
      </w:r>
      <w:r w:rsidR="00CA40A9" w:rsidRPr="00FA3453">
        <w:rPr>
          <w:rFonts w:ascii="Times New Roman" w:hAnsi="Times New Roman" w:cs="Times New Roman"/>
          <w:sz w:val="24"/>
          <w:szCs w:val="24"/>
        </w:rPr>
        <w:t>,0 тыс. рублей.</w:t>
      </w:r>
      <w:r w:rsidRPr="00FA3453">
        <w:rPr>
          <w:rFonts w:ascii="Times New Roman" w:hAnsi="Times New Roman" w:cs="Times New Roman"/>
          <w:sz w:val="24"/>
          <w:szCs w:val="24"/>
        </w:rPr>
        <w:t xml:space="preserve"> Учитывая, что предоставленные льготы направлены на поддержку социально незащищенной категории граждан, социальн</w:t>
      </w:r>
      <w:r w:rsidR="00CA40A9" w:rsidRPr="00FA3453">
        <w:rPr>
          <w:rFonts w:ascii="Times New Roman" w:hAnsi="Times New Roman" w:cs="Times New Roman"/>
          <w:sz w:val="24"/>
          <w:szCs w:val="24"/>
        </w:rPr>
        <w:t>ый эффект</w:t>
      </w:r>
      <w:r w:rsidRPr="00FA3453">
        <w:rPr>
          <w:rFonts w:ascii="Times New Roman" w:hAnsi="Times New Roman" w:cs="Times New Roman"/>
          <w:sz w:val="24"/>
          <w:szCs w:val="24"/>
        </w:rPr>
        <w:t xml:space="preserve"> </w:t>
      </w:r>
      <w:r w:rsidR="00CA40A9" w:rsidRPr="00FA3453">
        <w:rPr>
          <w:rFonts w:ascii="Times New Roman" w:hAnsi="Times New Roman" w:cs="Times New Roman"/>
          <w:sz w:val="24"/>
          <w:szCs w:val="24"/>
        </w:rPr>
        <w:t>достигнут</w:t>
      </w:r>
      <w:r w:rsidRPr="00FA3453">
        <w:rPr>
          <w:rFonts w:ascii="Times New Roman" w:hAnsi="Times New Roman" w:cs="Times New Roman"/>
          <w:sz w:val="24"/>
          <w:szCs w:val="24"/>
        </w:rPr>
        <w:t>.</w:t>
      </w:r>
    </w:p>
    <w:p w:rsidR="00D4174F" w:rsidRPr="00FA3453" w:rsidRDefault="00CA40A9" w:rsidP="009E38C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b/>
          <w:sz w:val="24"/>
          <w:szCs w:val="24"/>
        </w:rPr>
        <w:t>Экономический эффект</w:t>
      </w:r>
      <w:r w:rsidRPr="00FA3453">
        <w:rPr>
          <w:rFonts w:ascii="Times New Roman" w:hAnsi="Times New Roman" w:cs="Times New Roman"/>
          <w:sz w:val="24"/>
          <w:szCs w:val="24"/>
        </w:rPr>
        <w:t xml:space="preserve"> </w:t>
      </w:r>
      <w:r w:rsidR="00D4174F" w:rsidRPr="00FA3453">
        <w:rPr>
          <w:rFonts w:ascii="Times New Roman" w:hAnsi="Times New Roman" w:cs="Times New Roman"/>
          <w:sz w:val="24"/>
          <w:szCs w:val="24"/>
        </w:rPr>
        <w:t xml:space="preserve">предоставленных в 2019 году налоговых льгот по земельному налогу достигнут </w:t>
      </w:r>
      <w:r w:rsidR="009A772B">
        <w:rPr>
          <w:rFonts w:ascii="Times New Roman" w:hAnsi="Times New Roman" w:cs="Times New Roman"/>
          <w:sz w:val="24"/>
          <w:szCs w:val="24"/>
        </w:rPr>
        <w:t>(коэффициент эффективности = 1,6</w:t>
      </w:r>
      <w:r w:rsidR="00D4174F" w:rsidRPr="00FA3453">
        <w:rPr>
          <w:rFonts w:ascii="Times New Roman" w:hAnsi="Times New Roman" w:cs="Times New Roman"/>
          <w:sz w:val="24"/>
          <w:szCs w:val="24"/>
        </w:rPr>
        <w:t>).</w:t>
      </w:r>
    </w:p>
    <w:p w:rsidR="002A6EE3" w:rsidRPr="00FA3453" w:rsidRDefault="002A6EE3" w:rsidP="009E38C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Учитывая вышеизложенное, установленные представительным органом муниципального образования городское поселение </w:t>
      </w:r>
      <w:proofErr w:type="gramStart"/>
      <w:r w:rsidRPr="00FA3453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FA3453">
        <w:rPr>
          <w:rFonts w:ascii="Times New Roman" w:hAnsi="Times New Roman" w:cs="Times New Roman"/>
          <w:sz w:val="24"/>
          <w:szCs w:val="24"/>
        </w:rPr>
        <w:t xml:space="preserve"> налоговые льготы по земельному налогу являются эффективными и не требуют отмены.</w:t>
      </w:r>
      <w:r w:rsidRPr="00FA3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3D5" w:rsidRPr="00FA3453" w:rsidRDefault="00E223D5" w:rsidP="009E38C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453">
        <w:rPr>
          <w:rFonts w:ascii="Times New Roman" w:hAnsi="Times New Roman" w:cs="Times New Roman"/>
          <w:sz w:val="24"/>
          <w:szCs w:val="24"/>
        </w:rPr>
        <w:t xml:space="preserve">Протокольным решением </w:t>
      </w:r>
      <w:r w:rsidR="009E6C14" w:rsidRPr="00FA3453">
        <w:rPr>
          <w:rFonts w:ascii="Times New Roman" w:hAnsi="Times New Roman" w:cs="Times New Roman"/>
          <w:color w:val="000000"/>
          <w:sz w:val="24"/>
          <w:szCs w:val="24"/>
        </w:rPr>
        <w:t>совместного заседания Совета при Правительстве ХМАО-Югры по развитию инвестиционной деятельности в ХМАО-Югре и Совета по развитию малого и среднего предпринимательства ХМАО-Югры (протокол от 25.06.2020 года № 55/51) рекомендовано предусмотреть с 2021 года преференции, в виде налоговой льготы по земельному налогу, для инвесторов, заключившим соглашения в рамках положений Федерального закона от 1 апреля 2020 года № 69-ФЗ «О защите и</w:t>
      </w:r>
      <w:proofErr w:type="gramEnd"/>
      <w:r w:rsidR="009E6C14" w:rsidRPr="00FA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6C14" w:rsidRPr="00FA3453">
        <w:rPr>
          <w:rFonts w:ascii="Times New Roman" w:hAnsi="Times New Roman" w:cs="Times New Roman"/>
          <w:color w:val="000000"/>
          <w:sz w:val="24"/>
          <w:szCs w:val="24"/>
        </w:rPr>
        <w:t>поощрении</w:t>
      </w:r>
      <w:proofErr w:type="gramEnd"/>
      <w:r w:rsidR="009E6C14" w:rsidRPr="00FA3453">
        <w:rPr>
          <w:rFonts w:ascii="Times New Roman" w:hAnsi="Times New Roman" w:cs="Times New Roman"/>
          <w:color w:val="000000"/>
          <w:sz w:val="24"/>
          <w:szCs w:val="24"/>
        </w:rPr>
        <w:t xml:space="preserve"> капиталовложений в Российской Федерации».</w:t>
      </w:r>
      <w:r w:rsidR="009E6C14" w:rsidRPr="00FA3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3D5" w:rsidRPr="00FA3453" w:rsidRDefault="009E6C14" w:rsidP="009E38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34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Таким образом, н</w:t>
      </w:r>
      <w:r w:rsidR="00E223D5" w:rsidRPr="00FA3453">
        <w:rPr>
          <w:rFonts w:ascii="Times New Roman" w:hAnsi="Times New Roman" w:cs="Times New Roman"/>
          <w:color w:val="000000"/>
          <w:sz w:val="24"/>
          <w:szCs w:val="24"/>
        </w:rPr>
        <w:t>а территории муниципального образования</w:t>
      </w:r>
      <w:r w:rsidRPr="00FA345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 Междуреченский с 01.01.2021 года </w:t>
      </w:r>
      <w:r w:rsidR="00E223D5" w:rsidRPr="00FA3453">
        <w:rPr>
          <w:rFonts w:ascii="Times New Roman" w:hAnsi="Times New Roman" w:cs="Times New Roman"/>
          <w:color w:val="000000"/>
          <w:sz w:val="24"/>
          <w:szCs w:val="24"/>
        </w:rPr>
        <w:t>будет действовать льгота в размере 50%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 момента начала строительства до ввода объекта в эксплуатаци</w:t>
      </w:r>
      <w:r w:rsidR="009E38C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223D5" w:rsidRPr="00FA3453">
        <w:rPr>
          <w:rFonts w:ascii="Times New Roman" w:hAnsi="Times New Roman" w:cs="Times New Roman"/>
          <w:color w:val="000000"/>
          <w:sz w:val="24"/>
          <w:szCs w:val="24"/>
        </w:rPr>
        <w:t>, предусмотренного в инвестиционном проекте, но не более трех лет.</w:t>
      </w:r>
      <w:proofErr w:type="gramEnd"/>
    </w:p>
    <w:p w:rsidR="009E6C14" w:rsidRPr="00FA3453" w:rsidRDefault="004D28D4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тот факт, что в настоящее время на территории </w:t>
      </w:r>
      <w:r w:rsidR="009E6C14" w:rsidRPr="00FA3453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FA3453">
        <w:rPr>
          <w:rFonts w:ascii="Times New Roman" w:hAnsi="Times New Roman" w:cs="Times New Roman"/>
          <w:color w:val="000000"/>
          <w:sz w:val="24"/>
          <w:szCs w:val="24"/>
        </w:rPr>
        <w:t>земельные участки, на которых реализуются инвестиционные проекты в соответствии с соглашением о защите и поощрении капиталовложений, отсутствуют,</w:t>
      </w:r>
      <w:r w:rsidR="009E6C14" w:rsidRPr="00FA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C14" w:rsidRPr="00FA3453">
        <w:rPr>
          <w:rFonts w:ascii="Times New Roman" w:hAnsi="Times New Roman" w:cs="Times New Roman"/>
          <w:sz w:val="24"/>
          <w:szCs w:val="24"/>
        </w:rPr>
        <w:t>проведение оценки бюджетной, социальной и экономической эффективности, планируемой к предоставлению налоговой льготы, не представляется возможным.</w:t>
      </w:r>
    </w:p>
    <w:p w:rsidR="00EC243C" w:rsidRDefault="00EC243C" w:rsidP="009E3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453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льгот за 2019 год будут учтены при формировании основных направлений налоговой политики и проекта бюджета муниципального образования городское поселение </w:t>
      </w:r>
      <w:r w:rsidR="006118AA">
        <w:rPr>
          <w:rFonts w:ascii="Times New Roman" w:hAnsi="Times New Roman" w:cs="Times New Roman"/>
          <w:sz w:val="24"/>
          <w:szCs w:val="24"/>
        </w:rPr>
        <w:t>Междуреченский</w:t>
      </w:r>
      <w:r w:rsidRPr="00FA345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BE337C" w:rsidRPr="009E6C14" w:rsidRDefault="00BE337C" w:rsidP="009E38C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7F1" w:rsidRPr="009E6C14" w:rsidRDefault="004877F1" w:rsidP="009E38C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Pr="009E6C14" w:rsidRDefault="00537099" w:rsidP="009E38C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6C14" w:rsidRPr="009E6C14" w:rsidRDefault="009E6C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6C14" w:rsidRPr="009E6C14" w:rsidSect="00A847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ABD"/>
    <w:multiLevelType w:val="hybridMultilevel"/>
    <w:tmpl w:val="4FE203B0"/>
    <w:lvl w:ilvl="0" w:tplc="E7D6B0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2331B5"/>
    <w:multiLevelType w:val="hybridMultilevel"/>
    <w:tmpl w:val="04209A0C"/>
    <w:lvl w:ilvl="0" w:tplc="6234F3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EC738E7"/>
    <w:multiLevelType w:val="hybridMultilevel"/>
    <w:tmpl w:val="E10886C2"/>
    <w:lvl w:ilvl="0" w:tplc="FD0EB9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283666"/>
    <w:multiLevelType w:val="hybridMultilevel"/>
    <w:tmpl w:val="8DD47C64"/>
    <w:lvl w:ilvl="0" w:tplc="0B6EF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08B"/>
    <w:rsid w:val="000057F9"/>
    <w:rsid w:val="0001252A"/>
    <w:rsid w:val="00022E53"/>
    <w:rsid w:val="00026C25"/>
    <w:rsid w:val="00042F95"/>
    <w:rsid w:val="00051BB7"/>
    <w:rsid w:val="00080A09"/>
    <w:rsid w:val="0008205F"/>
    <w:rsid w:val="00087C0A"/>
    <w:rsid w:val="000A3A6F"/>
    <w:rsid w:val="000C7C35"/>
    <w:rsid w:val="000F4E8F"/>
    <w:rsid w:val="000F7C39"/>
    <w:rsid w:val="0011793A"/>
    <w:rsid w:val="001534FC"/>
    <w:rsid w:val="00181C87"/>
    <w:rsid w:val="00187F50"/>
    <w:rsid w:val="001B604E"/>
    <w:rsid w:val="001D14C7"/>
    <w:rsid w:val="001E2416"/>
    <w:rsid w:val="001E5FA3"/>
    <w:rsid w:val="001E6A0A"/>
    <w:rsid w:val="001E6C41"/>
    <w:rsid w:val="001F50F5"/>
    <w:rsid w:val="002030C6"/>
    <w:rsid w:val="00207E73"/>
    <w:rsid w:val="00246B82"/>
    <w:rsid w:val="0025541E"/>
    <w:rsid w:val="0027763D"/>
    <w:rsid w:val="002900CB"/>
    <w:rsid w:val="00296FFC"/>
    <w:rsid w:val="002A6EE3"/>
    <w:rsid w:val="002B12F5"/>
    <w:rsid w:val="002C3A1B"/>
    <w:rsid w:val="002D2C73"/>
    <w:rsid w:val="00343114"/>
    <w:rsid w:val="0036396E"/>
    <w:rsid w:val="00382FDF"/>
    <w:rsid w:val="0038414A"/>
    <w:rsid w:val="003A41BE"/>
    <w:rsid w:val="003B5791"/>
    <w:rsid w:val="00415930"/>
    <w:rsid w:val="00420042"/>
    <w:rsid w:val="0043155C"/>
    <w:rsid w:val="00471E2C"/>
    <w:rsid w:val="00476179"/>
    <w:rsid w:val="004877F1"/>
    <w:rsid w:val="00495868"/>
    <w:rsid w:val="00496FC3"/>
    <w:rsid w:val="004B0894"/>
    <w:rsid w:val="004D28D4"/>
    <w:rsid w:val="00537099"/>
    <w:rsid w:val="00550C8F"/>
    <w:rsid w:val="00551B12"/>
    <w:rsid w:val="00553B5C"/>
    <w:rsid w:val="00554F16"/>
    <w:rsid w:val="005763DF"/>
    <w:rsid w:val="00577020"/>
    <w:rsid w:val="00584A84"/>
    <w:rsid w:val="005977B2"/>
    <w:rsid w:val="005A5102"/>
    <w:rsid w:val="005A73E8"/>
    <w:rsid w:val="005A7577"/>
    <w:rsid w:val="005D0AB4"/>
    <w:rsid w:val="005D5CBA"/>
    <w:rsid w:val="005E1A48"/>
    <w:rsid w:val="00601336"/>
    <w:rsid w:val="006118AA"/>
    <w:rsid w:val="00614D9C"/>
    <w:rsid w:val="00615185"/>
    <w:rsid w:val="006578D6"/>
    <w:rsid w:val="00663BA6"/>
    <w:rsid w:val="00677D79"/>
    <w:rsid w:val="00692CA5"/>
    <w:rsid w:val="00693CB1"/>
    <w:rsid w:val="006A70D1"/>
    <w:rsid w:val="006B0B0B"/>
    <w:rsid w:val="00723512"/>
    <w:rsid w:val="00784D88"/>
    <w:rsid w:val="007C4FBD"/>
    <w:rsid w:val="007D23ED"/>
    <w:rsid w:val="007D496D"/>
    <w:rsid w:val="007F02F7"/>
    <w:rsid w:val="00814DBE"/>
    <w:rsid w:val="0082680E"/>
    <w:rsid w:val="008351C7"/>
    <w:rsid w:val="00842DCF"/>
    <w:rsid w:val="00863F51"/>
    <w:rsid w:val="00866E61"/>
    <w:rsid w:val="00871BF1"/>
    <w:rsid w:val="00875627"/>
    <w:rsid w:val="008C3D39"/>
    <w:rsid w:val="008C5D83"/>
    <w:rsid w:val="008F0D80"/>
    <w:rsid w:val="00913B5A"/>
    <w:rsid w:val="0092798B"/>
    <w:rsid w:val="009823E3"/>
    <w:rsid w:val="0098665A"/>
    <w:rsid w:val="009A772B"/>
    <w:rsid w:val="009C4E3A"/>
    <w:rsid w:val="009E38C5"/>
    <w:rsid w:val="009E6C14"/>
    <w:rsid w:val="00A32216"/>
    <w:rsid w:val="00A32CCF"/>
    <w:rsid w:val="00A34743"/>
    <w:rsid w:val="00A6647F"/>
    <w:rsid w:val="00A847AD"/>
    <w:rsid w:val="00A87FF4"/>
    <w:rsid w:val="00AD4D58"/>
    <w:rsid w:val="00B00F2D"/>
    <w:rsid w:val="00B32BCB"/>
    <w:rsid w:val="00B345AD"/>
    <w:rsid w:val="00B35940"/>
    <w:rsid w:val="00B90D66"/>
    <w:rsid w:val="00BA157E"/>
    <w:rsid w:val="00BE337C"/>
    <w:rsid w:val="00C13103"/>
    <w:rsid w:val="00C178CB"/>
    <w:rsid w:val="00C37622"/>
    <w:rsid w:val="00C9199B"/>
    <w:rsid w:val="00CA138B"/>
    <w:rsid w:val="00CA40A9"/>
    <w:rsid w:val="00CF4B09"/>
    <w:rsid w:val="00D035C3"/>
    <w:rsid w:val="00D4174F"/>
    <w:rsid w:val="00D4482B"/>
    <w:rsid w:val="00D47A23"/>
    <w:rsid w:val="00D70BD1"/>
    <w:rsid w:val="00D77FBF"/>
    <w:rsid w:val="00E03CCC"/>
    <w:rsid w:val="00E13DD8"/>
    <w:rsid w:val="00E223D5"/>
    <w:rsid w:val="00E3615C"/>
    <w:rsid w:val="00E70167"/>
    <w:rsid w:val="00E72EC3"/>
    <w:rsid w:val="00E74C47"/>
    <w:rsid w:val="00E8508B"/>
    <w:rsid w:val="00E93213"/>
    <w:rsid w:val="00E93CFA"/>
    <w:rsid w:val="00EC243C"/>
    <w:rsid w:val="00ED5493"/>
    <w:rsid w:val="00EF6A8D"/>
    <w:rsid w:val="00EF7511"/>
    <w:rsid w:val="00EF7E56"/>
    <w:rsid w:val="00F0118B"/>
    <w:rsid w:val="00F25129"/>
    <w:rsid w:val="00F30D8D"/>
    <w:rsid w:val="00F5018D"/>
    <w:rsid w:val="00F521C4"/>
    <w:rsid w:val="00FA3453"/>
    <w:rsid w:val="00FB172F"/>
    <w:rsid w:val="00FB3AFD"/>
    <w:rsid w:val="00FC66A5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9B"/>
    <w:pPr>
      <w:ind w:left="720"/>
      <w:contextualSpacing/>
    </w:pPr>
  </w:style>
  <w:style w:type="table" w:styleId="a4">
    <w:name w:val="Table Grid"/>
    <w:basedOn w:val="a1"/>
    <w:uiPriority w:val="59"/>
    <w:rsid w:val="0098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A88D0-3E90-423D-95A8-E6ED7C1A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022206</cp:lastModifiedBy>
  <cp:revision>28</cp:revision>
  <cp:lastPrinted>2020-09-29T05:32:00Z</cp:lastPrinted>
  <dcterms:created xsi:type="dcterms:W3CDTF">2019-09-19T12:30:00Z</dcterms:created>
  <dcterms:modified xsi:type="dcterms:W3CDTF">2020-09-29T05:42:00Z</dcterms:modified>
</cp:coreProperties>
</file>