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387035">
      <w:pPr>
        <w:keepNext/>
        <w:jc w:val="center"/>
        <w:outlineLvl w:val="5"/>
        <w:rPr>
          <w:b/>
          <w:caps/>
          <w:sz w:val="28"/>
          <w:szCs w:val="28"/>
        </w:rPr>
      </w:pPr>
      <w:bookmarkStart w:id="0" w:name="_GoBack"/>
      <w:bookmarkEnd w:id="0"/>
      <w:r w:rsidRPr="004A27F3">
        <w:rPr>
          <w:b/>
          <w:sz w:val="28"/>
          <w:szCs w:val="28"/>
        </w:rPr>
        <w:t>А</w:t>
      </w:r>
      <w:r w:rsidRPr="004A27F3">
        <w:rPr>
          <w:b/>
          <w:caps/>
          <w:sz w:val="28"/>
          <w:szCs w:val="28"/>
        </w:rPr>
        <w:t>дминистрация</w:t>
      </w:r>
      <w:r>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 xml:space="preserve">городского поселения </w:t>
      </w:r>
      <w:proofErr w:type="gramStart"/>
      <w:r w:rsidRPr="004A27F3">
        <w:rPr>
          <w:b/>
          <w:caps/>
          <w:sz w:val="28"/>
          <w:szCs w:val="28"/>
        </w:rPr>
        <w:t>Междуреченский</w:t>
      </w:r>
      <w:proofErr w:type="gramEnd"/>
    </w:p>
    <w:p w:rsidR="00387035" w:rsidRPr="004A27F3" w:rsidRDefault="00387035" w:rsidP="00387035">
      <w:pPr>
        <w:jc w:val="center"/>
        <w:rPr>
          <w:b/>
          <w:sz w:val="28"/>
          <w:szCs w:val="28"/>
        </w:rPr>
      </w:pPr>
      <w:r w:rsidRPr="004A27F3">
        <w:rPr>
          <w:b/>
          <w:sz w:val="28"/>
          <w:szCs w:val="28"/>
        </w:rPr>
        <w:t>Кондинского района</w:t>
      </w:r>
    </w:p>
    <w:p w:rsidR="00387035" w:rsidRPr="004A27F3" w:rsidRDefault="00387035" w:rsidP="00387035">
      <w:pPr>
        <w:jc w:val="center"/>
        <w:rPr>
          <w:b/>
          <w:sz w:val="28"/>
          <w:szCs w:val="28"/>
        </w:rPr>
      </w:pPr>
      <w:r w:rsidRPr="004A27F3">
        <w:rPr>
          <w:b/>
          <w:sz w:val="28"/>
          <w:szCs w:val="28"/>
        </w:rPr>
        <w:t>Ханты-Мансийского автономного округа - 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Pr>
          <w:b/>
          <w:caps/>
          <w:sz w:val="28"/>
          <w:szCs w:val="28"/>
        </w:rPr>
        <w:t xml:space="preserve"> </w:t>
      </w:r>
    </w:p>
    <w:p w:rsidR="00387035" w:rsidRPr="00B04F8E" w:rsidRDefault="00387035" w:rsidP="00387035">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387035" w:rsidRPr="00D33DE1" w:rsidTr="00D11303">
        <w:tc>
          <w:tcPr>
            <w:tcW w:w="3340" w:type="dxa"/>
            <w:tcBorders>
              <w:top w:val="nil"/>
              <w:left w:val="nil"/>
              <w:bottom w:val="nil"/>
              <w:right w:val="nil"/>
            </w:tcBorders>
          </w:tcPr>
          <w:p w:rsidR="00387035" w:rsidRPr="00D33DE1" w:rsidRDefault="00D865CE" w:rsidP="00DE67DB">
            <w:pPr>
              <w:rPr>
                <w:sz w:val="28"/>
                <w:szCs w:val="28"/>
              </w:rPr>
            </w:pPr>
            <w:r w:rsidRPr="00D33DE1">
              <w:rPr>
                <w:sz w:val="28"/>
                <w:szCs w:val="28"/>
              </w:rPr>
              <w:t xml:space="preserve">от </w:t>
            </w:r>
            <w:r w:rsidR="00E173BC" w:rsidRPr="00D33DE1">
              <w:rPr>
                <w:sz w:val="28"/>
                <w:szCs w:val="28"/>
              </w:rPr>
              <w:t>18</w:t>
            </w:r>
            <w:r w:rsidR="000075A4" w:rsidRPr="00D33DE1">
              <w:rPr>
                <w:sz w:val="28"/>
                <w:szCs w:val="28"/>
              </w:rPr>
              <w:t xml:space="preserve"> </w:t>
            </w:r>
            <w:r w:rsidR="00F21D35" w:rsidRPr="00D33DE1">
              <w:rPr>
                <w:sz w:val="28"/>
                <w:szCs w:val="28"/>
              </w:rPr>
              <w:t>сентября</w:t>
            </w:r>
            <w:r w:rsidR="00877D4E" w:rsidRPr="00D33DE1">
              <w:rPr>
                <w:sz w:val="28"/>
                <w:szCs w:val="28"/>
              </w:rPr>
              <w:t xml:space="preserve"> 2020</w:t>
            </w:r>
            <w:r w:rsidR="00387035" w:rsidRPr="00D33DE1">
              <w:rPr>
                <w:sz w:val="28"/>
                <w:szCs w:val="28"/>
              </w:rPr>
              <w:t xml:space="preserve"> года</w:t>
            </w:r>
          </w:p>
        </w:tc>
        <w:tc>
          <w:tcPr>
            <w:tcW w:w="3071" w:type="dxa"/>
            <w:tcBorders>
              <w:top w:val="nil"/>
              <w:left w:val="nil"/>
              <w:bottom w:val="nil"/>
              <w:right w:val="nil"/>
            </w:tcBorders>
          </w:tcPr>
          <w:p w:rsidR="00387035" w:rsidRPr="00D33DE1" w:rsidRDefault="00387035" w:rsidP="00D11303">
            <w:pPr>
              <w:jc w:val="center"/>
              <w:rPr>
                <w:sz w:val="28"/>
                <w:szCs w:val="28"/>
              </w:rPr>
            </w:pPr>
          </w:p>
        </w:tc>
        <w:tc>
          <w:tcPr>
            <w:tcW w:w="2202" w:type="dxa"/>
            <w:tcBorders>
              <w:top w:val="nil"/>
              <w:left w:val="nil"/>
              <w:bottom w:val="nil"/>
              <w:right w:val="nil"/>
            </w:tcBorders>
          </w:tcPr>
          <w:p w:rsidR="00387035" w:rsidRPr="00D33DE1" w:rsidRDefault="00387035" w:rsidP="00D11303">
            <w:pPr>
              <w:jc w:val="right"/>
              <w:rPr>
                <w:sz w:val="28"/>
                <w:szCs w:val="28"/>
              </w:rPr>
            </w:pPr>
          </w:p>
        </w:tc>
        <w:tc>
          <w:tcPr>
            <w:tcW w:w="1276" w:type="dxa"/>
            <w:tcBorders>
              <w:top w:val="nil"/>
              <w:left w:val="nil"/>
              <w:bottom w:val="nil"/>
              <w:right w:val="nil"/>
            </w:tcBorders>
          </w:tcPr>
          <w:p w:rsidR="00387035" w:rsidRPr="00D33DE1" w:rsidRDefault="005F085B" w:rsidP="00D11303">
            <w:pPr>
              <w:jc w:val="right"/>
              <w:rPr>
                <w:sz w:val="28"/>
                <w:szCs w:val="28"/>
              </w:rPr>
            </w:pPr>
            <w:r w:rsidRPr="00D33DE1">
              <w:rPr>
                <w:sz w:val="28"/>
                <w:szCs w:val="28"/>
              </w:rPr>
              <w:t xml:space="preserve">№ </w:t>
            </w:r>
            <w:r w:rsidR="00D33DE1" w:rsidRPr="00D33DE1">
              <w:rPr>
                <w:sz w:val="28"/>
                <w:szCs w:val="28"/>
              </w:rPr>
              <w:t>193</w:t>
            </w:r>
            <w:r w:rsidR="00387035" w:rsidRPr="00D33DE1">
              <w:rPr>
                <w:sz w:val="28"/>
                <w:szCs w:val="28"/>
              </w:rPr>
              <w:t>-п</w:t>
            </w:r>
          </w:p>
        </w:tc>
      </w:tr>
      <w:tr w:rsidR="00387035" w:rsidRPr="00D33DE1" w:rsidTr="00D11303">
        <w:tc>
          <w:tcPr>
            <w:tcW w:w="3340" w:type="dxa"/>
            <w:tcBorders>
              <w:top w:val="nil"/>
              <w:left w:val="nil"/>
              <w:bottom w:val="nil"/>
              <w:right w:val="nil"/>
            </w:tcBorders>
          </w:tcPr>
          <w:p w:rsidR="00387035" w:rsidRPr="00D33DE1" w:rsidRDefault="00387035" w:rsidP="00D11303">
            <w:pPr>
              <w:rPr>
                <w:sz w:val="28"/>
                <w:szCs w:val="28"/>
              </w:rPr>
            </w:pPr>
          </w:p>
        </w:tc>
        <w:tc>
          <w:tcPr>
            <w:tcW w:w="3071" w:type="dxa"/>
            <w:tcBorders>
              <w:top w:val="nil"/>
              <w:left w:val="nil"/>
              <w:bottom w:val="nil"/>
              <w:right w:val="nil"/>
            </w:tcBorders>
          </w:tcPr>
          <w:p w:rsidR="00387035" w:rsidRPr="00D33DE1" w:rsidRDefault="00387035" w:rsidP="00D11303">
            <w:pPr>
              <w:jc w:val="center"/>
              <w:rPr>
                <w:sz w:val="28"/>
                <w:szCs w:val="28"/>
              </w:rPr>
            </w:pPr>
            <w:r w:rsidRPr="00D33DE1">
              <w:rPr>
                <w:sz w:val="28"/>
                <w:szCs w:val="28"/>
              </w:rPr>
              <w:t>пгт. Междуреченский</w:t>
            </w:r>
          </w:p>
        </w:tc>
        <w:tc>
          <w:tcPr>
            <w:tcW w:w="3478" w:type="dxa"/>
            <w:gridSpan w:val="2"/>
            <w:tcBorders>
              <w:top w:val="nil"/>
              <w:left w:val="nil"/>
              <w:bottom w:val="nil"/>
              <w:right w:val="nil"/>
            </w:tcBorders>
          </w:tcPr>
          <w:p w:rsidR="00387035" w:rsidRPr="00D33DE1" w:rsidRDefault="00387035" w:rsidP="00D11303">
            <w:pPr>
              <w:jc w:val="right"/>
              <w:rPr>
                <w:sz w:val="28"/>
                <w:szCs w:val="28"/>
              </w:rPr>
            </w:pPr>
          </w:p>
        </w:tc>
      </w:tr>
    </w:tbl>
    <w:p w:rsidR="00387035" w:rsidRPr="00D33DE1" w:rsidRDefault="00387035" w:rsidP="00387035">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345"/>
      </w:tblGrid>
      <w:tr w:rsidR="00387035" w:rsidRPr="00D33DE1" w:rsidTr="00D11303">
        <w:tc>
          <w:tcPr>
            <w:tcW w:w="6345" w:type="dxa"/>
          </w:tcPr>
          <w:p w:rsidR="00D33DE1" w:rsidRPr="00D33DE1" w:rsidRDefault="00D33DE1" w:rsidP="00D33DE1">
            <w:pPr>
              <w:shd w:val="clear" w:color="auto" w:fill="FFFFFF"/>
              <w:autoSpaceDE w:val="0"/>
              <w:autoSpaceDN w:val="0"/>
              <w:adjustRightInd w:val="0"/>
              <w:rPr>
                <w:sz w:val="28"/>
                <w:szCs w:val="28"/>
              </w:rPr>
            </w:pPr>
            <w:r w:rsidRPr="00D33DE1">
              <w:rPr>
                <w:sz w:val="28"/>
                <w:szCs w:val="28"/>
              </w:rPr>
              <w:t xml:space="preserve">О прогнозе </w:t>
            </w:r>
            <w:proofErr w:type="gramStart"/>
            <w:r w:rsidRPr="00D33DE1">
              <w:rPr>
                <w:sz w:val="28"/>
                <w:szCs w:val="28"/>
              </w:rPr>
              <w:t>социально</w:t>
            </w:r>
            <w:r w:rsidRPr="00D33DE1">
              <w:rPr>
                <w:b/>
                <w:sz w:val="28"/>
                <w:szCs w:val="28"/>
              </w:rPr>
              <w:t>-</w:t>
            </w:r>
            <w:r w:rsidRPr="00D33DE1">
              <w:rPr>
                <w:sz w:val="28"/>
                <w:szCs w:val="28"/>
              </w:rPr>
              <w:t>экономического</w:t>
            </w:r>
            <w:proofErr w:type="gramEnd"/>
            <w:r w:rsidRPr="00D33DE1">
              <w:rPr>
                <w:sz w:val="28"/>
                <w:szCs w:val="28"/>
              </w:rPr>
              <w:t xml:space="preserve"> </w:t>
            </w:r>
          </w:p>
          <w:p w:rsidR="00D33DE1" w:rsidRPr="00D33DE1" w:rsidRDefault="00D33DE1" w:rsidP="00D33DE1">
            <w:pPr>
              <w:shd w:val="clear" w:color="auto" w:fill="FFFFFF"/>
              <w:autoSpaceDE w:val="0"/>
              <w:autoSpaceDN w:val="0"/>
              <w:adjustRightInd w:val="0"/>
              <w:rPr>
                <w:sz w:val="28"/>
                <w:szCs w:val="28"/>
              </w:rPr>
            </w:pPr>
            <w:r w:rsidRPr="00D33DE1">
              <w:rPr>
                <w:sz w:val="28"/>
                <w:szCs w:val="28"/>
              </w:rPr>
              <w:t xml:space="preserve">развития городского поселения </w:t>
            </w:r>
          </w:p>
          <w:p w:rsidR="00D33DE1" w:rsidRPr="00D33DE1" w:rsidRDefault="00D33DE1" w:rsidP="00D33DE1">
            <w:pPr>
              <w:shd w:val="clear" w:color="auto" w:fill="FFFFFF"/>
              <w:autoSpaceDE w:val="0"/>
              <w:autoSpaceDN w:val="0"/>
              <w:adjustRightInd w:val="0"/>
              <w:rPr>
                <w:sz w:val="28"/>
                <w:szCs w:val="28"/>
              </w:rPr>
            </w:pPr>
            <w:r w:rsidRPr="00D33DE1">
              <w:rPr>
                <w:sz w:val="28"/>
                <w:szCs w:val="28"/>
              </w:rPr>
              <w:t xml:space="preserve">Междуреченский на 2021 год </w:t>
            </w:r>
          </w:p>
          <w:p w:rsidR="00D33DE1" w:rsidRPr="00D33DE1" w:rsidRDefault="00D33DE1" w:rsidP="00D33DE1">
            <w:pPr>
              <w:shd w:val="clear" w:color="auto" w:fill="FFFFFF"/>
              <w:autoSpaceDE w:val="0"/>
              <w:autoSpaceDN w:val="0"/>
              <w:adjustRightInd w:val="0"/>
              <w:rPr>
                <w:sz w:val="28"/>
                <w:szCs w:val="28"/>
              </w:rPr>
            </w:pPr>
            <w:r w:rsidRPr="00D33DE1">
              <w:rPr>
                <w:sz w:val="28"/>
                <w:szCs w:val="28"/>
              </w:rPr>
              <w:t>и на плановый период 2022 и 2023 годов</w:t>
            </w:r>
          </w:p>
          <w:p w:rsidR="00387035" w:rsidRPr="00D33DE1" w:rsidRDefault="00387035" w:rsidP="00387035">
            <w:pPr>
              <w:shd w:val="clear" w:color="auto" w:fill="FFFFFF"/>
              <w:autoSpaceDE w:val="0"/>
              <w:autoSpaceDN w:val="0"/>
              <w:adjustRightInd w:val="0"/>
              <w:rPr>
                <w:sz w:val="28"/>
                <w:szCs w:val="28"/>
              </w:rPr>
            </w:pPr>
          </w:p>
        </w:tc>
      </w:tr>
    </w:tbl>
    <w:p w:rsidR="00D33DE1" w:rsidRPr="00D33DE1" w:rsidRDefault="00D33DE1" w:rsidP="00D33DE1">
      <w:pPr>
        <w:shd w:val="clear" w:color="auto" w:fill="FFFFFF"/>
        <w:autoSpaceDE w:val="0"/>
        <w:autoSpaceDN w:val="0"/>
        <w:adjustRightInd w:val="0"/>
        <w:ind w:right="-284" w:firstLine="709"/>
        <w:jc w:val="both"/>
        <w:rPr>
          <w:sz w:val="28"/>
          <w:szCs w:val="28"/>
        </w:rPr>
      </w:pPr>
      <w:proofErr w:type="gramStart"/>
      <w:r w:rsidRPr="00D33DE1">
        <w:rPr>
          <w:sz w:val="28"/>
          <w:szCs w:val="28"/>
        </w:rPr>
        <w:t>В соответствии с постановлением администрации городского поселения Междуреченский от 09 сентября 2019 года № 164-п «О порядке разработки, корректировки, утверждения (одобрения) и осуществления мониторинга прогноза социально-экономического развития муниципального образования городское поселение Междуреченский на среднесрочный период и контроля</w:t>
      </w:r>
      <w:r w:rsidR="00D27C9A">
        <w:rPr>
          <w:sz w:val="28"/>
          <w:szCs w:val="28"/>
        </w:rPr>
        <w:t xml:space="preserve">  </w:t>
      </w:r>
      <w:r w:rsidRPr="00D33DE1">
        <w:rPr>
          <w:sz w:val="28"/>
          <w:szCs w:val="28"/>
        </w:rPr>
        <w:t xml:space="preserve"> </w:t>
      </w:r>
      <w:r w:rsidRPr="00B21DCB">
        <w:rPr>
          <w:sz w:val="28"/>
          <w:szCs w:val="28"/>
        </w:rPr>
        <w:t>их реализации», Соглашения от 26 сентября 2018 года № 4 /2019-2021/</w:t>
      </w:r>
      <w:r w:rsidR="00D27C9A">
        <w:rPr>
          <w:sz w:val="28"/>
          <w:szCs w:val="28"/>
        </w:rPr>
        <w:t xml:space="preserve">                          </w:t>
      </w:r>
      <w:r w:rsidRPr="00D33DE1">
        <w:rPr>
          <w:sz w:val="28"/>
          <w:szCs w:val="28"/>
        </w:rPr>
        <w:t xml:space="preserve"> о передаче осуществления части полномочий органов местного самоуправления городского поселения Междуреченский органам местного самоуправления</w:t>
      </w:r>
      <w:proofErr w:type="gramEnd"/>
      <w:r w:rsidRPr="00D33DE1">
        <w:rPr>
          <w:sz w:val="28"/>
          <w:szCs w:val="28"/>
        </w:rPr>
        <w:t xml:space="preserve"> муниципального образования Кондинский райо</w:t>
      </w:r>
      <w:r>
        <w:rPr>
          <w:sz w:val="28"/>
          <w:szCs w:val="28"/>
        </w:rPr>
        <w:t>н</w:t>
      </w:r>
      <w:r w:rsidRPr="00D33DE1">
        <w:rPr>
          <w:sz w:val="28"/>
          <w:szCs w:val="28"/>
        </w:rPr>
        <w:t>,</w:t>
      </w:r>
      <w:r w:rsidRPr="00D33DE1">
        <w:rPr>
          <w:b/>
          <w:spacing w:val="2"/>
          <w:sz w:val="28"/>
          <w:szCs w:val="28"/>
        </w:rPr>
        <w:t xml:space="preserve"> администрация городского поселения Междуреченский постановляет:</w:t>
      </w:r>
    </w:p>
    <w:p w:rsidR="00D33DE1" w:rsidRPr="00D33DE1" w:rsidRDefault="00D33DE1" w:rsidP="00D33DE1">
      <w:pPr>
        <w:shd w:val="clear" w:color="auto" w:fill="FFFFFF"/>
        <w:autoSpaceDE w:val="0"/>
        <w:autoSpaceDN w:val="0"/>
        <w:adjustRightInd w:val="0"/>
        <w:ind w:right="-284" w:firstLine="709"/>
        <w:jc w:val="both"/>
        <w:rPr>
          <w:sz w:val="28"/>
          <w:szCs w:val="28"/>
        </w:rPr>
      </w:pPr>
      <w:r w:rsidRPr="00D33DE1">
        <w:rPr>
          <w:sz w:val="28"/>
          <w:szCs w:val="28"/>
        </w:rPr>
        <w:t xml:space="preserve">1. Одобрить </w:t>
      </w:r>
      <w:r>
        <w:rPr>
          <w:sz w:val="28"/>
          <w:szCs w:val="28"/>
        </w:rPr>
        <w:t>п</w:t>
      </w:r>
      <w:r w:rsidRPr="00D33DE1">
        <w:rPr>
          <w:sz w:val="28"/>
          <w:szCs w:val="28"/>
        </w:rPr>
        <w:t>рогноз социально</w:t>
      </w:r>
      <w:r w:rsidRPr="00D33DE1">
        <w:rPr>
          <w:b/>
          <w:sz w:val="28"/>
          <w:szCs w:val="28"/>
        </w:rPr>
        <w:t>-</w:t>
      </w:r>
      <w:r w:rsidRPr="00D33DE1">
        <w:rPr>
          <w:sz w:val="28"/>
          <w:szCs w:val="28"/>
        </w:rPr>
        <w:t>экономического развития городского поселения Междуреченский на 2021 год и на плановый период 2022</w:t>
      </w:r>
      <w:r w:rsidR="00D27C9A">
        <w:rPr>
          <w:sz w:val="28"/>
          <w:szCs w:val="28"/>
        </w:rPr>
        <w:t xml:space="preserve">                               </w:t>
      </w:r>
      <w:r w:rsidRPr="00D33DE1">
        <w:rPr>
          <w:sz w:val="28"/>
          <w:szCs w:val="28"/>
        </w:rPr>
        <w:t>и 2023 годов (приложение 1, 2).</w:t>
      </w:r>
    </w:p>
    <w:p w:rsidR="00D33DE1" w:rsidRPr="00D27C9A" w:rsidRDefault="00D33DE1" w:rsidP="00D33DE1">
      <w:pPr>
        <w:shd w:val="clear" w:color="auto" w:fill="FFFFFF"/>
        <w:autoSpaceDE w:val="0"/>
        <w:autoSpaceDN w:val="0"/>
        <w:adjustRightInd w:val="0"/>
        <w:ind w:right="-284" w:firstLine="709"/>
        <w:jc w:val="both"/>
        <w:rPr>
          <w:sz w:val="28"/>
          <w:szCs w:val="28"/>
        </w:rPr>
      </w:pPr>
      <w:r w:rsidRPr="00D33DE1">
        <w:rPr>
          <w:sz w:val="28"/>
          <w:szCs w:val="28"/>
        </w:rPr>
        <w:t>2. Комитету по финансам и налоговой политике администрации Кондинского района считать исходным первый вариант показателей прогноза социально</w:t>
      </w:r>
      <w:r w:rsidRPr="00D33DE1">
        <w:rPr>
          <w:b/>
          <w:sz w:val="28"/>
          <w:szCs w:val="28"/>
        </w:rPr>
        <w:t>-</w:t>
      </w:r>
      <w:r w:rsidRPr="00D33DE1">
        <w:rPr>
          <w:sz w:val="28"/>
          <w:szCs w:val="28"/>
        </w:rPr>
        <w:t>экономического развития городского поселения Междуреченский</w:t>
      </w:r>
      <w:r>
        <w:rPr>
          <w:sz w:val="28"/>
          <w:szCs w:val="28"/>
        </w:rPr>
        <w:t xml:space="preserve">        </w:t>
      </w:r>
      <w:r w:rsidRPr="00D33DE1">
        <w:rPr>
          <w:sz w:val="28"/>
          <w:szCs w:val="28"/>
        </w:rPr>
        <w:t>на 2021</w:t>
      </w:r>
      <w:r w:rsidRPr="00D33DE1">
        <w:rPr>
          <w:b/>
          <w:sz w:val="28"/>
          <w:szCs w:val="28"/>
        </w:rPr>
        <w:t>-</w:t>
      </w:r>
      <w:r w:rsidRPr="00D33DE1">
        <w:rPr>
          <w:sz w:val="28"/>
          <w:szCs w:val="28"/>
        </w:rPr>
        <w:t xml:space="preserve">2023 годы для разработки проекта бюджета городского поселения </w:t>
      </w:r>
      <w:r w:rsidRPr="00D27C9A">
        <w:rPr>
          <w:sz w:val="28"/>
          <w:szCs w:val="28"/>
        </w:rPr>
        <w:t>Междуреченский на 2021 год и на плановый период 2022</w:t>
      </w:r>
      <w:r w:rsidR="007A6F91" w:rsidRPr="00D27C9A">
        <w:rPr>
          <w:sz w:val="28"/>
          <w:szCs w:val="28"/>
        </w:rPr>
        <w:t xml:space="preserve"> и </w:t>
      </w:r>
      <w:r w:rsidRPr="00D27C9A">
        <w:rPr>
          <w:sz w:val="28"/>
          <w:szCs w:val="28"/>
        </w:rPr>
        <w:t>2023 годов.</w:t>
      </w:r>
    </w:p>
    <w:p w:rsidR="00D33DE1" w:rsidRPr="00D33DE1" w:rsidRDefault="00D33DE1" w:rsidP="00D33DE1">
      <w:pPr>
        <w:shd w:val="clear" w:color="auto" w:fill="FFFFFF"/>
        <w:autoSpaceDE w:val="0"/>
        <w:autoSpaceDN w:val="0"/>
        <w:adjustRightInd w:val="0"/>
        <w:jc w:val="both"/>
        <w:rPr>
          <w:sz w:val="28"/>
          <w:szCs w:val="28"/>
        </w:rPr>
      </w:pPr>
    </w:p>
    <w:p w:rsidR="00D33DE1" w:rsidRDefault="00D33DE1" w:rsidP="00D33DE1">
      <w:pPr>
        <w:widowControl w:val="0"/>
        <w:autoSpaceDE w:val="0"/>
        <w:autoSpaceDN w:val="0"/>
        <w:adjustRightInd w:val="0"/>
        <w:jc w:val="both"/>
        <w:rPr>
          <w:sz w:val="28"/>
          <w:szCs w:val="28"/>
        </w:rPr>
      </w:pPr>
    </w:p>
    <w:p w:rsidR="0048476B" w:rsidRPr="00D33DE1" w:rsidRDefault="0048476B" w:rsidP="00D33DE1">
      <w:pPr>
        <w:widowControl w:val="0"/>
        <w:autoSpaceDE w:val="0"/>
        <w:autoSpaceDN w:val="0"/>
        <w:adjustRightInd w:val="0"/>
        <w:jc w:val="both"/>
        <w:rPr>
          <w:sz w:val="28"/>
          <w:szCs w:val="28"/>
        </w:rPr>
      </w:pPr>
    </w:p>
    <w:tbl>
      <w:tblPr>
        <w:tblW w:w="9889" w:type="dxa"/>
        <w:tblLook w:val="01E0" w:firstRow="1" w:lastRow="1" w:firstColumn="1" w:lastColumn="1" w:noHBand="0" w:noVBand="0"/>
      </w:tblPr>
      <w:tblGrid>
        <w:gridCol w:w="4492"/>
        <w:gridCol w:w="1736"/>
        <w:gridCol w:w="3661"/>
      </w:tblGrid>
      <w:tr w:rsidR="00387035" w:rsidRPr="00D33DE1" w:rsidTr="00387035">
        <w:tc>
          <w:tcPr>
            <w:tcW w:w="4492" w:type="dxa"/>
          </w:tcPr>
          <w:p w:rsidR="00387035" w:rsidRPr="00D33DE1" w:rsidRDefault="00387035" w:rsidP="00D11303">
            <w:pPr>
              <w:rPr>
                <w:sz w:val="28"/>
                <w:szCs w:val="28"/>
              </w:rPr>
            </w:pPr>
            <w:r w:rsidRPr="00D33DE1">
              <w:rPr>
                <w:sz w:val="28"/>
                <w:szCs w:val="28"/>
              </w:rPr>
              <w:t xml:space="preserve">Глава </w:t>
            </w:r>
            <w:proofErr w:type="gramStart"/>
            <w:r w:rsidRPr="00D33DE1">
              <w:rPr>
                <w:sz w:val="28"/>
                <w:szCs w:val="28"/>
              </w:rPr>
              <w:t>городского</w:t>
            </w:r>
            <w:proofErr w:type="gramEnd"/>
            <w:r w:rsidRPr="00D33DE1">
              <w:rPr>
                <w:sz w:val="28"/>
                <w:szCs w:val="28"/>
              </w:rPr>
              <w:t xml:space="preserve"> </w:t>
            </w:r>
          </w:p>
          <w:p w:rsidR="00387035" w:rsidRPr="00D33DE1" w:rsidRDefault="00387035" w:rsidP="00D11303">
            <w:pPr>
              <w:rPr>
                <w:color w:val="000000"/>
                <w:sz w:val="28"/>
                <w:szCs w:val="28"/>
              </w:rPr>
            </w:pPr>
            <w:r w:rsidRPr="00D33DE1">
              <w:rPr>
                <w:sz w:val="28"/>
                <w:szCs w:val="28"/>
              </w:rPr>
              <w:t xml:space="preserve">поселения </w:t>
            </w:r>
            <w:proofErr w:type="gramStart"/>
            <w:r w:rsidRPr="00D33DE1">
              <w:rPr>
                <w:sz w:val="28"/>
                <w:szCs w:val="28"/>
              </w:rPr>
              <w:t>Междуреченский</w:t>
            </w:r>
            <w:proofErr w:type="gramEnd"/>
          </w:p>
        </w:tc>
        <w:tc>
          <w:tcPr>
            <w:tcW w:w="1736" w:type="dxa"/>
          </w:tcPr>
          <w:p w:rsidR="00387035" w:rsidRPr="00D33DE1" w:rsidRDefault="00387035" w:rsidP="00D11303">
            <w:pPr>
              <w:jc w:val="center"/>
              <w:rPr>
                <w:color w:val="000000"/>
                <w:sz w:val="28"/>
                <w:szCs w:val="28"/>
              </w:rPr>
            </w:pPr>
          </w:p>
        </w:tc>
        <w:tc>
          <w:tcPr>
            <w:tcW w:w="3661" w:type="dxa"/>
            <w:tcBorders>
              <w:left w:val="nil"/>
            </w:tcBorders>
          </w:tcPr>
          <w:p w:rsidR="00387035" w:rsidRPr="00D33DE1" w:rsidRDefault="00387035" w:rsidP="00D11303">
            <w:pPr>
              <w:ind w:left="2327"/>
              <w:jc w:val="right"/>
              <w:rPr>
                <w:sz w:val="28"/>
                <w:szCs w:val="28"/>
              </w:rPr>
            </w:pPr>
          </w:p>
          <w:p w:rsidR="00387035" w:rsidRPr="00D33DE1" w:rsidRDefault="00387035" w:rsidP="00D11303">
            <w:pPr>
              <w:ind w:left="1335"/>
              <w:jc w:val="right"/>
              <w:rPr>
                <w:color w:val="000000"/>
                <w:sz w:val="28"/>
                <w:szCs w:val="28"/>
              </w:rPr>
            </w:pPr>
            <w:proofErr w:type="spellStart"/>
            <w:r w:rsidRPr="00D33DE1">
              <w:rPr>
                <w:sz w:val="28"/>
                <w:szCs w:val="28"/>
              </w:rPr>
              <w:t>А.А.Кошманов</w:t>
            </w:r>
            <w:proofErr w:type="spellEnd"/>
          </w:p>
        </w:tc>
      </w:tr>
    </w:tbl>
    <w:p w:rsidR="00C6142C" w:rsidRDefault="00C6142C"/>
    <w:p w:rsidR="00D33DE1" w:rsidRDefault="00D33DE1"/>
    <w:p w:rsidR="00D33DE1" w:rsidRDefault="00D33DE1"/>
    <w:p w:rsidR="00D33DE1" w:rsidRDefault="00D33DE1"/>
    <w:p w:rsidR="00D33DE1" w:rsidRDefault="00D33DE1"/>
    <w:p w:rsidR="00D33DE1" w:rsidRDefault="00D33DE1"/>
    <w:p w:rsidR="00D33DE1" w:rsidRDefault="00D33DE1"/>
    <w:p w:rsidR="00D27C9A" w:rsidRDefault="00D27C9A"/>
    <w:p w:rsidR="004C52BE" w:rsidRDefault="004C52BE" w:rsidP="004C52BE">
      <w:pPr>
        <w:rPr>
          <w:color w:val="000000"/>
          <w:sz w:val="16"/>
          <w:szCs w:val="16"/>
        </w:rPr>
      </w:pPr>
      <w:proofErr w:type="spellStart"/>
      <w:r>
        <w:rPr>
          <w:color w:val="000000"/>
          <w:sz w:val="16"/>
          <w:szCs w:val="16"/>
        </w:rPr>
        <w:t>са</w:t>
      </w:r>
      <w:proofErr w:type="spellEnd"/>
      <w:r>
        <w:rPr>
          <w:color w:val="000000"/>
          <w:sz w:val="16"/>
          <w:szCs w:val="16"/>
        </w:rPr>
        <w:t>/Ба</w:t>
      </w:r>
      <w:r w:rsidR="00877D4E">
        <w:rPr>
          <w:color w:val="000000"/>
          <w:sz w:val="16"/>
          <w:szCs w:val="16"/>
        </w:rPr>
        <w:t>нк документов/Постановления 2020</w:t>
      </w:r>
    </w:p>
    <w:p w:rsidR="00672F41" w:rsidRDefault="00672F41" w:rsidP="004C52BE">
      <w:pPr>
        <w:rPr>
          <w:color w:val="000000"/>
          <w:sz w:val="16"/>
          <w:szCs w:val="16"/>
        </w:rPr>
      </w:pPr>
    </w:p>
    <w:p w:rsidR="00D33DE1" w:rsidRDefault="00D33DE1" w:rsidP="00D33DE1">
      <w:pPr>
        <w:shd w:val="clear" w:color="auto" w:fill="FFFFFF"/>
        <w:autoSpaceDE w:val="0"/>
        <w:autoSpaceDN w:val="0"/>
        <w:adjustRightInd w:val="0"/>
        <w:ind w:left="6096"/>
        <w:sectPr w:rsidR="00D33DE1" w:rsidSect="00D27C9A">
          <w:headerReference w:type="default" r:id="rId8"/>
          <w:pgSz w:w="11906" w:h="16838"/>
          <w:pgMar w:top="1134" w:right="850" w:bottom="851" w:left="1701" w:header="708" w:footer="708" w:gutter="0"/>
          <w:cols w:space="708"/>
          <w:titlePg/>
          <w:docGrid w:linePitch="360"/>
        </w:sectPr>
      </w:pPr>
    </w:p>
    <w:p w:rsidR="00D33DE1" w:rsidRPr="001D4512" w:rsidRDefault="00D33DE1" w:rsidP="00D27C9A">
      <w:pPr>
        <w:shd w:val="clear" w:color="auto" w:fill="FFFFFF"/>
        <w:autoSpaceDE w:val="0"/>
        <w:autoSpaceDN w:val="0"/>
        <w:adjustRightInd w:val="0"/>
        <w:ind w:left="10632"/>
      </w:pPr>
      <w:r w:rsidRPr="001D4512">
        <w:lastRenderedPageBreak/>
        <w:t xml:space="preserve">Приложение </w:t>
      </w:r>
      <w:r w:rsidR="00D22487">
        <w:t xml:space="preserve">1 </w:t>
      </w:r>
      <w:r w:rsidRPr="001D4512">
        <w:t xml:space="preserve">к постановлению </w:t>
      </w:r>
    </w:p>
    <w:p w:rsidR="00D33DE1" w:rsidRPr="001D4512" w:rsidRDefault="00D33DE1" w:rsidP="00D27C9A">
      <w:pPr>
        <w:shd w:val="clear" w:color="auto" w:fill="FFFFFF"/>
        <w:autoSpaceDE w:val="0"/>
        <w:autoSpaceDN w:val="0"/>
        <w:adjustRightInd w:val="0"/>
        <w:ind w:left="10632"/>
      </w:pPr>
      <w:r w:rsidRPr="001D4512">
        <w:t xml:space="preserve">администрации </w:t>
      </w:r>
      <w:proofErr w:type="gramStart"/>
      <w:r w:rsidRPr="001D4512">
        <w:t>городского</w:t>
      </w:r>
      <w:proofErr w:type="gramEnd"/>
    </w:p>
    <w:p w:rsidR="00D33DE1" w:rsidRPr="001D4512" w:rsidRDefault="00D33DE1" w:rsidP="00D27C9A">
      <w:pPr>
        <w:shd w:val="clear" w:color="auto" w:fill="FFFFFF"/>
        <w:autoSpaceDE w:val="0"/>
        <w:autoSpaceDN w:val="0"/>
        <w:adjustRightInd w:val="0"/>
        <w:ind w:left="10632"/>
      </w:pPr>
      <w:r w:rsidRPr="001D4512">
        <w:t xml:space="preserve">поселения </w:t>
      </w:r>
      <w:proofErr w:type="gramStart"/>
      <w:r w:rsidRPr="001D4512">
        <w:t>Междуреченский</w:t>
      </w:r>
      <w:proofErr w:type="gramEnd"/>
    </w:p>
    <w:p w:rsidR="00D33DE1" w:rsidRDefault="00D22487" w:rsidP="00D27C9A">
      <w:pPr>
        <w:ind w:left="10632"/>
      </w:pPr>
      <w:r>
        <w:t>от 18</w:t>
      </w:r>
      <w:r w:rsidR="00D33DE1">
        <w:t>.09.2020 № 193</w:t>
      </w:r>
      <w:r w:rsidR="00D33DE1" w:rsidRPr="001D4512">
        <w:t>-п</w:t>
      </w:r>
    </w:p>
    <w:p w:rsidR="00074435" w:rsidRPr="00D27C9A" w:rsidRDefault="00074435" w:rsidP="00D27C9A">
      <w:pPr>
        <w:jc w:val="center"/>
      </w:pPr>
    </w:p>
    <w:p w:rsidR="00D22487" w:rsidRPr="00D27C9A" w:rsidRDefault="00074435" w:rsidP="00D27C9A">
      <w:pPr>
        <w:jc w:val="center"/>
      </w:pPr>
      <w:r w:rsidRPr="00D27C9A">
        <w:t>Прогноз социально</w:t>
      </w:r>
      <w:r w:rsidRPr="00D27C9A">
        <w:rPr>
          <w:b/>
        </w:rPr>
        <w:t>-</w:t>
      </w:r>
      <w:r w:rsidRPr="00D27C9A">
        <w:t>экономического развития городского поселения Междуреченский на 2021 год</w:t>
      </w:r>
    </w:p>
    <w:p w:rsidR="00074435" w:rsidRPr="00D27C9A" w:rsidRDefault="00074435" w:rsidP="00D27C9A">
      <w:pPr>
        <w:jc w:val="center"/>
      </w:pPr>
      <w:r w:rsidRPr="00D27C9A">
        <w:t>и на плановый период 2022 и 2023 годов</w:t>
      </w:r>
    </w:p>
    <w:p w:rsidR="00074435" w:rsidRPr="00D27C9A" w:rsidRDefault="00074435" w:rsidP="00D27C9A">
      <w:pPr>
        <w:jc w:val="center"/>
      </w:pPr>
    </w:p>
    <w:tbl>
      <w:tblPr>
        <w:tblStyle w:val="af1"/>
        <w:tblW w:w="4937" w:type="pct"/>
        <w:tblInd w:w="94" w:type="dxa"/>
        <w:tblLayout w:type="fixed"/>
        <w:tblLook w:val="04A0" w:firstRow="1" w:lastRow="0" w:firstColumn="1" w:lastColumn="0" w:noHBand="0" w:noVBand="1"/>
      </w:tblPr>
      <w:tblGrid>
        <w:gridCol w:w="3461"/>
        <w:gridCol w:w="1737"/>
        <w:gridCol w:w="994"/>
        <w:gridCol w:w="919"/>
        <w:gridCol w:w="952"/>
        <w:gridCol w:w="1443"/>
        <w:gridCol w:w="882"/>
        <w:gridCol w:w="1455"/>
        <w:gridCol w:w="979"/>
        <w:gridCol w:w="1413"/>
        <w:gridCol w:w="925"/>
      </w:tblGrid>
      <w:tr w:rsidR="00D22487" w:rsidRPr="00D60447" w:rsidTr="00D60447">
        <w:trPr>
          <w:trHeight w:val="68"/>
        </w:trPr>
        <w:tc>
          <w:tcPr>
            <w:tcW w:w="1141" w:type="pct"/>
            <w:vMerge w:val="restart"/>
            <w:noWrap/>
            <w:hideMark/>
          </w:tcPr>
          <w:p w:rsidR="00074435" w:rsidRPr="00D60447" w:rsidRDefault="00074435" w:rsidP="00D60447">
            <w:pPr>
              <w:ind w:left="-66" w:right="-36"/>
              <w:jc w:val="center"/>
              <w:rPr>
                <w:sz w:val="18"/>
                <w:szCs w:val="18"/>
              </w:rPr>
            </w:pPr>
            <w:r w:rsidRPr="00D60447">
              <w:rPr>
                <w:sz w:val="18"/>
                <w:szCs w:val="18"/>
              </w:rPr>
              <w:t>Показатели</w:t>
            </w:r>
          </w:p>
        </w:tc>
        <w:tc>
          <w:tcPr>
            <w:tcW w:w="573" w:type="pct"/>
            <w:vMerge w:val="restart"/>
            <w:noWrap/>
            <w:hideMark/>
          </w:tcPr>
          <w:p w:rsidR="00074435" w:rsidRPr="00D60447" w:rsidRDefault="00074435" w:rsidP="00D60447">
            <w:pPr>
              <w:ind w:left="-66" w:right="-36"/>
              <w:jc w:val="center"/>
              <w:rPr>
                <w:sz w:val="18"/>
                <w:szCs w:val="18"/>
              </w:rPr>
            </w:pPr>
            <w:r w:rsidRPr="00D60447">
              <w:rPr>
                <w:sz w:val="18"/>
                <w:szCs w:val="18"/>
              </w:rPr>
              <w:t>Единица измерения</w:t>
            </w:r>
          </w:p>
        </w:tc>
        <w:tc>
          <w:tcPr>
            <w:tcW w:w="328" w:type="pct"/>
            <w:noWrap/>
            <w:hideMark/>
          </w:tcPr>
          <w:p w:rsidR="00074435" w:rsidRPr="00D60447" w:rsidRDefault="00074435" w:rsidP="00D60447">
            <w:pPr>
              <w:ind w:left="-66" w:right="-36"/>
              <w:jc w:val="center"/>
              <w:rPr>
                <w:sz w:val="18"/>
                <w:szCs w:val="18"/>
              </w:rPr>
            </w:pPr>
            <w:r w:rsidRPr="00D60447">
              <w:rPr>
                <w:sz w:val="18"/>
                <w:szCs w:val="18"/>
              </w:rPr>
              <w:t>Отчет</w:t>
            </w:r>
          </w:p>
        </w:tc>
        <w:tc>
          <w:tcPr>
            <w:tcW w:w="303" w:type="pct"/>
            <w:noWrap/>
            <w:hideMark/>
          </w:tcPr>
          <w:p w:rsidR="00074435" w:rsidRPr="00D60447" w:rsidRDefault="00074435" w:rsidP="00D60447">
            <w:pPr>
              <w:ind w:left="-66" w:right="-36"/>
              <w:jc w:val="center"/>
              <w:rPr>
                <w:sz w:val="18"/>
                <w:szCs w:val="18"/>
              </w:rPr>
            </w:pPr>
            <w:r w:rsidRPr="00D60447">
              <w:rPr>
                <w:sz w:val="18"/>
                <w:szCs w:val="18"/>
              </w:rPr>
              <w:t>Отчет</w:t>
            </w:r>
          </w:p>
        </w:tc>
        <w:tc>
          <w:tcPr>
            <w:tcW w:w="314" w:type="pct"/>
            <w:hideMark/>
          </w:tcPr>
          <w:p w:rsidR="00074435" w:rsidRPr="00D60447" w:rsidRDefault="00074435" w:rsidP="00D60447">
            <w:pPr>
              <w:ind w:left="-66" w:right="-36"/>
              <w:jc w:val="center"/>
              <w:rPr>
                <w:sz w:val="18"/>
                <w:szCs w:val="18"/>
              </w:rPr>
            </w:pPr>
            <w:r w:rsidRPr="00D60447">
              <w:rPr>
                <w:sz w:val="18"/>
                <w:szCs w:val="18"/>
              </w:rPr>
              <w:t>Оценка показателя</w:t>
            </w:r>
          </w:p>
        </w:tc>
        <w:tc>
          <w:tcPr>
            <w:tcW w:w="2341" w:type="pct"/>
            <w:gridSpan w:val="6"/>
            <w:noWrap/>
            <w:hideMark/>
          </w:tcPr>
          <w:p w:rsidR="00074435" w:rsidRPr="00D60447" w:rsidRDefault="00074435" w:rsidP="00D60447">
            <w:pPr>
              <w:ind w:left="-66" w:right="-36"/>
              <w:jc w:val="center"/>
              <w:rPr>
                <w:sz w:val="18"/>
                <w:szCs w:val="18"/>
              </w:rPr>
            </w:pPr>
            <w:r w:rsidRPr="00D60447">
              <w:rPr>
                <w:sz w:val="18"/>
                <w:szCs w:val="18"/>
              </w:rPr>
              <w:t>Прогноз</w:t>
            </w:r>
          </w:p>
        </w:tc>
      </w:tr>
      <w:tr w:rsidR="00D60447" w:rsidRPr="00D60447" w:rsidTr="00D60447">
        <w:trPr>
          <w:trHeight w:val="68"/>
        </w:trPr>
        <w:tc>
          <w:tcPr>
            <w:tcW w:w="1141" w:type="pct"/>
            <w:vMerge/>
            <w:noWrap/>
            <w:hideMark/>
          </w:tcPr>
          <w:p w:rsidR="00074435" w:rsidRPr="00D60447" w:rsidRDefault="00074435" w:rsidP="00D60447">
            <w:pPr>
              <w:ind w:left="-66" w:right="-36"/>
              <w:jc w:val="center"/>
              <w:rPr>
                <w:sz w:val="18"/>
                <w:szCs w:val="18"/>
              </w:rPr>
            </w:pPr>
          </w:p>
        </w:tc>
        <w:tc>
          <w:tcPr>
            <w:tcW w:w="573" w:type="pct"/>
            <w:vMerge/>
            <w:noWrap/>
            <w:hideMark/>
          </w:tcPr>
          <w:p w:rsidR="00074435" w:rsidRPr="00D60447" w:rsidRDefault="00074435" w:rsidP="00D60447">
            <w:pPr>
              <w:ind w:left="-66" w:right="-36"/>
              <w:jc w:val="center"/>
              <w:rPr>
                <w:sz w:val="18"/>
                <w:szCs w:val="18"/>
              </w:rPr>
            </w:pPr>
          </w:p>
        </w:tc>
        <w:tc>
          <w:tcPr>
            <w:tcW w:w="328" w:type="pct"/>
            <w:vMerge w:val="restart"/>
            <w:noWrap/>
            <w:hideMark/>
          </w:tcPr>
          <w:p w:rsidR="00074435" w:rsidRPr="00D60447" w:rsidRDefault="00074435" w:rsidP="00D60447">
            <w:pPr>
              <w:ind w:left="-66" w:right="-36"/>
              <w:jc w:val="center"/>
              <w:rPr>
                <w:sz w:val="18"/>
                <w:szCs w:val="18"/>
              </w:rPr>
            </w:pPr>
            <w:r w:rsidRPr="00D60447">
              <w:rPr>
                <w:sz w:val="18"/>
                <w:szCs w:val="18"/>
              </w:rPr>
              <w:t>2018</w:t>
            </w:r>
          </w:p>
          <w:p w:rsidR="00074435" w:rsidRPr="00D60447" w:rsidRDefault="00074435" w:rsidP="00D60447">
            <w:pPr>
              <w:ind w:left="-66" w:right="-36"/>
              <w:jc w:val="center"/>
              <w:rPr>
                <w:sz w:val="18"/>
                <w:szCs w:val="18"/>
              </w:rPr>
            </w:pPr>
            <w:r w:rsidRPr="00D60447">
              <w:rPr>
                <w:sz w:val="18"/>
                <w:szCs w:val="18"/>
              </w:rPr>
              <w:t>год</w:t>
            </w:r>
          </w:p>
        </w:tc>
        <w:tc>
          <w:tcPr>
            <w:tcW w:w="303" w:type="pct"/>
            <w:vMerge w:val="restart"/>
            <w:noWrap/>
            <w:hideMark/>
          </w:tcPr>
          <w:p w:rsidR="00D22487" w:rsidRPr="00D60447" w:rsidRDefault="00074435" w:rsidP="00D60447">
            <w:pPr>
              <w:ind w:left="-66" w:right="-36"/>
              <w:jc w:val="center"/>
              <w:rPr>
                <w:sz w:val="18"/>
                <w:szCs w:val="18"/>
              </w:rPr>
            </w:pPr>
            <w:r w:rsidRPr="00D60447">
              <w:rPr>
                <w:sz w:val="18"/>
                <w:szCs w:val="18"/>
              </w:rPr>
              <w:t xml:space="preserve">2019 </w:t>
            </w:r>
          </w:p>
          <w:p w:rsidR="00074435" w:rsidRPr="00D60447" w:rsidRDefault="00074435" w:rsidP="00D60447">
            <w:pPr>
              <w:ind w:left="-66" w:right="-36"/>
              <w:jc w:val="center"/>
              <w:rPr>
                <w:sz w:val="18"/>
                <w:szCs w:val="18"/>
              </w:rPr>
            </w:pPr>
            <w:r w:rsidRPr="00D60447">
              <w:rPr>
                <w:sz w:val="18"/>
                <w:szCs w:val="18"/>
              </w:rPr>
              <w:t>год</w:t>
            </w:r>
          </w:p>
        </w:tc>
        <w:tc>
          <w:tcPr>
            <w:tcW w:w="314" w:type="pct"/>
            <w:vMerge w:val="restart"/>
            <w:noWrap/>
            <w:hideMark/>
          </w:tcPr>
          <w:p w:rsidR="00D22487" w:rsidRPr="00D60447" w:rsidRDefault="00074435" w:rsidP="00D60447">
            <w:pPr>
              <w:ind w:left="-66" w:right="-36"/>
              <w:jc w:val="center"/>
              <w:rPr>
                <w:sz w:val="18"/>
                <w:szCs w:val="18"/>
              </w:rPr>
            </w:pPr>
            <w:r w:rsidRPr="00D60447">
              <w:rPr>
                <w:sz w:val="18"/>
                <w:szCs w:val="18"/>
              </w:rPr>
              <w:t xml:space="preserve">2020 </w:t>
            </w:r>
          </w:p>
          <w:p w:rsidR="00074435" w:rsidRPr="00D60447" w:rsidRDefault="00074435" w:rsidP="00D60447">
            <w:pPr>
              <w:ind w:left="-66" w:right="-36"/>
              <w:jc w:val="center"/>
              <w:rPr>
                <w:sz w:val="18"/>
                <w:szCs w:val="18"/>
              </w:rPr>
            </w:pPr>
            <w:r w:rsidRPr="00D60447">
              <w:rPr>
                <w:sz w:val="18"/>
                <w:szCs w:val="18"/>
              </w:rPr>
              <w:t>год</w:t>
            </w:r>
          </w:p>
        </w:tc>
        <w:tc>
          <w:tcPr>
            <w:tcW w:w="767" w:type="pct"/>
            <w:gridSpan w:val="2"/>
            <w:noWrap/>
            <w:hideMark/>
          </w:tcPr>
          <w:p w:rsidR="00074435" w:rsidRPr="00D60447" w:rsidRDefault="00074435" w:rsidP="00D60447">
            <w:pPr>
              <w:ind w:left="-66" w:right="-36"/>
              <w:jc w:val="center"/>
              <w:rPr>
                <w:sz w:val="18"/>
                <w:szCs w:val="18"/>
              </w:rPr>
            </w:pPr>
            <w:r w:rsidRPr="00D60447">
              <w:rPr>
                <w:sz w:val="18"/>
                <w:szCs w:val="18"/>
              </w:rPr>
              <w:t>2021 год</w:t>
            </w:r>
          </w:p>
        </w:tc>
        <w:tc>
          <w:tcPr>
            <w:tcW w:w="803" w:type="pct"/>
            <w:gridSpan w:val="2"/>
            <w:noWrap/>
            <w:hideMark/>
          </w:tcPr>
          <w:p w:rsidR="00074435" w:rsidRPr="00D60447" w:rsidRDefault="00074435" w:rsidP="00D60447">
            <w:pPr>
              <w:ind w:left="-66" w:right="-36"/>
              <w:jc w:val="center"/>
              <w:rPr>
                <w:sz w:val="18"/>
                <w:szCs w:val="18"/>
              </w:rPr>
            </w:pPr>
            <w:r w:rsidRPr="00D60447">
              <w:rPr>
                <w:sz w:val="18"/>
                <w:szCs w:val="18"/>
              </w:rPr>
              <w:t>2022 год</w:t>
            </w:r>
          </w:p>
        </w:tc>
        <w:tc>
          <w:tcPr>
            <w:tcW w:w="771" w:type="pct"/>
            <w:gridSpan w:val="2"/>
            <w:noWrap/>
            <w:hideMark/>
          </w:tcPr>
          <w:p w:rsidR="00074435" w:rsidRPr="00D60447" w:rsidRDefault="00074435" w:rsidP="00D60447">
            <w:pPr>
              <w:ind w:left="-66" w:right="-36"/>
              <w:jc w:val="center"/>
              <w:rPr>
                <w:sz w:val="18"/>
                <w:szCs w:val="18"/>
              </w:rPr>
            </w:pPr>
            <w:r w:rsidRPr="00D60447">
              <w:rPr>
                <w:sz w:val="18"/>
                <w:szCs w:val="18"/>
              </w:rPr>
              <w:t>2023 год</w:t>
            </w:r>
          </w:p>
        </w:tc>
      </w:tr>
      <w:tr w:rsidR="00D60447" w:rsidRPr="00D60447" w:rsidTr="00D60447">
        <w:trPr>
          <w:trHeight w:val="68"/>
        </w:trPr>
        <w:tc>
          <w:tcPr>
            <w:tcW w:w="1141" w:type="pct"/>
            <w:vMerge/>
            <w:noWrap/>
            <w:hideMark/>
          </w:tcPr>
          <w:p w:rsidR="00074435" w:rsidRPr="00D60447" w:rsidRDefault="00074435" w:rsidP="00D60447">
            <w:pPr>
              <w:ind w:left="-66" w:right="-36"/>
              <w:jc w:val="center"/>
              <w:rPr>
                <w:sz w:val="18"/>
                <w:szCs w:val="18"/>
              </w:rPr>
            </w:pPr>
          </w:p>
        </w:tc>
        <w:tc>
          <w:tcPr>
            <w:tcW w:w="573" w:type="pct"/>
            <w:vMerge/>
            <w:noWrap/>
            <w:hideMark/>
          </w:tcPr>
          <w:p w:rsidR="00074435" w:rsidRPr="00D60447" w:rsidRDefault="00074435" w:rsidP="00D60447">
            <w:pPr>
              <w:ind w:left="-66" w:right="-36"/>
              <w:jc w:val="center"/>
              <w:rPr>
                <w:sz w:val="18"/>
                <w:szCs w:val="18"/>
              </w:rPr>
            </w:pPr>
          </w:p>
        </w:tc>
        <w:tc>
          <w:tcPr>
            <w:tcW w:w="328" w:type="pct"/>
            <w:vMerge/>
            <w:noWrap/>
            <w:hideMark/>
          </w:tcPr>
          <w:p w:rsidR="00074435" w:rsidRPr="00D60447" w:rsidRDefault="00074435" w:rsidP="00D60447">
            <w:pPr>
              <w:ind w:left="-66" w:right="-36"/>
              <w:jc w:val="center"/>
              <w:rPr>
                <w:sz w:val="18"/>
                <w:szCs w:val="18"/>
              </w:rPr>
            </w:pPr>
          </w:p>
        </w:tc>
        <w:tc>
          <w:tcPr>
            <w:tcW w:w="303" w:type="pct"/>
            <w:vMerge/>
            <w:noWrap/>
            <w:hideMark/>
          </w:tcPr>
          <w:p w:rsidR="00074435" w:rsidRPr="00D60447" w:rsidRDefault="00074435" w:rsidP="00D60447">
            <w:pPr>
              <w:ind w:left="-66" w:right="-36"/>
              <w:jc w:val="center"/>
              <w:rPr>
                <w:sz w:val="18"/>
                <w:szCs w:val="18"/>
              </w:rPr>
            </w:pPr>
          </w:p>
        </w:tc>
        <w:tc>
          <w:tcPr>
            <w:tcW w:w="314" w:type="pct"/>
            <w:vMerge/>
            <w:noWrap/>
            <w:hideMark/>
          </w:tcPr>
          <w:p w:rsidR="00074435" w:rsidRPr="00D60447" w:rsidRDefault="00074435" w:rsidP="00D60447">
            <w:pPr>
              <w:ind w:left="-66" w:right="-36"/>
              <w:jc w:val="center"/>
              <w:rPr>
                <w:sz w:val="18"/>
                <w:szCs w:val="18"/>
              </w:rPr>
            </w:pPr>
          </w:p>
        </w:tc>
        <w:tc>
          <w:tcPr>
            <w:tcW w:w="476" w:type="pct"/>
            <w:noWrap/>
            <w:hideMark/>
          </w:tcPr>
          <w:p w:rsidR="00074435" w:rsidRPr="00D60447" w:rsidRDefault="00074435" w:rsidP="00D60447">
            <w:pPr>
              <w:ind w:left="-66" w:right="-36"/>
              <w:jc w:val="center"/>
              <w:rPr>
                <w:sz w:val="18"/>
                <w:szCs w:val="18"/>
              </w:rPr>
            </w:pPr>
            <w:r w:rsidRPr="00D60447">
              <w:rPr>
                <w:sz w:val="18"/>
                <w:szCs w:val="18"/>
              </w:rPr>
              <w:t>консервативный</w:t>
            </w:r>
          </w:p>
        </w:tc>
        <w:tc>
          <w:tcPr>
            <w:tcW w:w="291" w:type="pct"/>
            <w:noWrap/>
            <w:hideMark/>
          </w:tcPr>
          <w:p w:rsidR="00074435" w:rsidRPr="00D60447" w:rsidRDefault="00074435" w:rsidP="00D60447">
            <w:pPr>
              <w:ind w:left="-66" w:right="-36"/>
              <w:jc w:val="center"/>
              <w:rPr>
                <w:sz w:val="18"/>
                <w:szCs w:val="18"/>
              </w:rPr>
            </w:pPr>
            <w:r w:rsidRPr="00D60447">
              <w:rPr>
                <w:sz w:val="18"/>
                <w:szCs w:val="18"/>
              </w:rPr>
              <w:t>базовый</w:t>
            </w:r>
          </w:p>
        </w:tc>
        <w:tc>
          <w:tcPr>
            <w:tcW w:w="480" w:type="pct"/>
            <w:noWrap/>
            <w:hideMark/>
          </w:tcPr>
          <w:p w:rsidR="00074435" w:rsidRPr="00D60447" w:rsidRDefault="00074435" w:rsidP="00D60447">
            <w:pPr>
              <w:ind w:left="-66" w:right="-36"/>
              <w:jc w:val="center"/>
              <w:rPr>
                <w:sz w:val="18"/>
                <w:szCs w:val="18"/>
              </w:rPr>
            </w:pPr>
            <w:r w:rsidRPr="00D60447">
              <w:rPr>
                <w:sz w:val="18"/>
                <w:szCs w:val="18"/>
              </w:rPr>
              <w:t>консервативный</w:t>
            </w:r>
          </w:p>
        </w:tc>
        <w:tc>
          <w:tcPr>
            <w:tcW w:w="323" w:type="pct"/>
            <w:noWrap/>
            <w:hideMark/>
          </w:tcPr>
          <w:p w:rsidR="00074435" w:rsidRPr="00D60447" w:rsidRDefault="00074435" w:rsidP="00D60447">
            <w:pPr>
              <w:ind w:left="-66" w:right="-36"/>
              <w:jc w:val="center"/>
              <w:rPr>
                <w:sz w:val="18"/>
                <w:szCs w:val="18"/>
              </w:rPr>
            </w:pPr>
            <w:r w:rsidRPr="00D60447">
              <w:rPr>
                <w:sz w:val="18"/>
                <w:szCs w:val="18"/>
              </w:rPr>
              <w:t>базовый</w:t>
            </w:r>
          </w:p>
        </w:tc>
        <w:tc>
          <w:tcPr>
            <w:tcW w:w="466" w:type="pct"/>
            <w:noWrap/>
            <w:hideMark/>
          </w:tcPr>
          <w:p w:rsidR="00074435" w:rsidRPr="00D60447" w:rsidRDefault="00074435" w:rsidP="00D60447">
            <w:pPr>
              <w:ind w:left="-66" w:right="-36"/>
              <w:jc w:val="center"/>
              <w:rPr>
                <w:sz w:val="18"/>
                <w:szCs w:val="18"/>
              </w:rPr>
            </w:pPr>
            <w:r w:rsidRPr="00D60447">
              <w:rPr>
                <w:sz w:val="18"/>
                <w:szCs w:val="18"/>
              </w:rPr>
              <w:t>консервативный</w:t>
            </w:r>
          </w:p>
        </w:tc>
        <w:tc>
          <w:tcPr>
            <w:tcW w:w="305" w:type="pct"/>
            <w:noWrap/>
            <w:hideMark/>
          </w:tcPr>
          <w:p w:rsidR="00074435" w:rsidRPr="00D60447" w:rsidRDefault="00074435" w:rsidP="00D60447">
            <w:pPr>
              <w:ind w:left="-66" w:right="-36"/>
              <w:jc w:val="center"/>
              <w:rPr>
                <w:sz w:val="18"/>
                <w:szCs w:val="18"/>
              </w:rPr>
            </w:pPr>
            <w:r w:rsidRPr="00D60447">
              <w:rPr>
                <w:sz w:val="18"/>
                <w:szCs w:val="18"/>
              </w:rPr>
              <w:t>базовый</w:t>
            </w:r>
          </w:p>
        </w:tc>
      </w:tr>
      <w:tr w:rsidR="00D60447" w:rsidRPr="00D60447" w:rsidTr="00D60447">
        <w:trPr>
          <w:trHeight w:val="68"/>
        </w:trPr>
        <w:tc>
          <w:tcPr>
            <w:tcW w:w="1141" w:type="pct"/>
            <w:vMerge/>
            <w:noWrap/>
            <w:hideMark/>
          </w:tcPr>
          <w:p w:rsidR="00074435" w:rsidRPr="00D60447" w:rsidRDefault="00074435" w:rsidP="00D60447">
            <w:pPr>
              <w:ind w:left="-66" w:right="-36"/>
              <w:jc w:val="center"/>
              <w:rPr>
                <w:sz w:val="18"/>
                <w:szCs w:val="18"/>
              </w:rPr>
            </w:pPr>
          </w:p>
        </w:tc>
        <w:tc>
          <w:tcPr>
            <w:tcW w:w="573" w:type="pct"/>
            <w:vMerge/>
            <w:noWrap/>
            <w:hideMark/>
          </w:tcPr>
          <w:p w:rsidR="00074435" w:rsidRPr="00D60447" w:rsidRDefault="00074435" w:rsidP="00D60447">
            <w:pPr>
              <w:ind w:left="-66" w:right="-36"/>
              <w:jc w:val="center"/>
              <w:rPr>
                <w:sz w:val="18"/>
                <w:szCs w:val="18"/>
              </w:rPr>
            </w:pPr>
          </w:p>
        </w:tc>
        <w:tc>
          <w:tcPr>
            <w:tcW w:w="328" w:type="pct"/>
            <w:vMerge/>
            <w:noWrap/>
            <w:hideMark/>
          </w:tcPr>
          <w:p w:rsidR="00074435" w:rsidRPr="00D60447" w:rsidRDefault="00074435" w:rsidP="00D60447">
            <w:pPr>
              <w:ind w:left="-66" w:right="-36"/>
              <w:jc w:val="center"/>
              <w:rPr>
                <w:sz w:val="18"/>
                <w:szCs w:val="18"/>
              </w:rPr>
            </w:pPr>
          </w:p>
        </w:tc>
        <w:tc>
          <w:tcPr>
            <w:tcW w:w="303" w:type="pct"/>
            <w:vMerge/>
            <w:noWrap/>
            <w:hideMark/>
          </w:tcPr>
          <w:p w:rsidR="00074435" w:rsidRPr="00D60447" w:rsidRDefault="00074435" w:rsidP="00D60447">
            <w:pPr>
              <w:ind w:left="-66" w:right="-36"/>
              <w:jc w:val="center"/>
              <w:rPr>
                <w:sz w:val="18"/>
                <w:szCs w:val="18"/>
              </w:rPr>
            </w:pPr>
          </w:p>
        </w:tc>
        <w:tc>
          <w:tcPr>
            <w:tcW w:w="314" w:type="pct"/>
            <w:vMerge/>
            <w:noWrap/>
            <w:hideMark/>
          </w:tcPr>
          <w:p w:rsidR="00074435" w:rsidRPr="00D60447" w:rsidRDefault="00074435" w:rsidP="00D60447">
            <w:pPr>
              <w:ind w:left="-66" w:right="-36"/>
              <w:jc w:val="center"/>
              <w:rPr>
                <w:sz w:val="18"/>
                <w:szCs w:val="18"/>
              </w:rPr>
            </w:pPr>
          </w:p>
        </w:tc>
        <w:tc>
          <w:tcPr>
            <w:tcW w:w="476" w:type="pct"/>
            <w:noWrap/>
            <w:hideMark/>
          </w:tcPr>
          <w:p w:rsidR="00074435" w:rsidRPr="00D60447" w:rsidRDefault="00D60447" w:rsidP="00D60447">
            <w:pPr>
              <w:ind w:left="-66" w:right="-36"/>
              <w:jc w:val="center"/>
              <w:rPr>
                <w:sz w:val="18"/>
                <w:szCs w:val="18"/>
              </w:rPr>
            </w:pPr>
            <w:r w:rsidRPr="00D60447">
              <w:rPr>
                <w:sz w:val="18"/>
                <w:szCs w:val="18"/>
              </w:rPr>
              <w:t xml:space="preserve">1 </w:t>
            </w:r>
            <w:r w:rsidR="00074435" w:rsidRPr="00D60447">
              <w:rPr>
                <w:sz w:val="18"/>
                <w:szCs w:val="18"/>
              </w:rPr>
              <w:t>вариант</w:t>
            </w:r>
          </w:p>
        </w:tc>
        <w:tc>
          <w:tcPr>
            <w:tcW w:w="291" w:type="pct"/>
            <w:noWrap/>
            <w:hideMark/>
          </w:tcPr>
          <w:p w:rsidR="00074435" w:rsidRPr="00D60447" w:rsidRDefault="00074435" w:rsidP="00D60447">
            <w:pPr>
              <w:ind w:left="-66" w:right="-36"/>
              <w:jc w:val="center"/>
              <w:rPr>
                <w:sz w:val="18"/>
                <w:szCs w:val="18"/>
              </w:rPr>
            </w:pPr>
            <w:r w:rsidRPr="00D60447">
              <w:rPr>
                <w:sz w:val="18"/>
                <w:szCs w:val="18"/>
              </w:rPr>
              <w:t>2 вариант</w:t>
            </w:r>
          </w:p>
        </w:tc>
        <w:tc>
          <w:tcPr>
            <w:tcW w:w="480" w:type="pct"/>
            <w:noWrap/>
            <w:hideMark/>
          </w:tcPr>
          <w:p w:rsidR="00074435" w:rsidRPr="00D60447" w:rsidRDefault="00D60447" w:rsidP="00D60447">
            <w:pPr>
              <w:ind w:left="-66" w:right="-36"/>
              <w:jc w:val="center"/>
              <w:rPr>
                <w:sz w:val="18"/>
                <w:szCs w:val="18"/>
              </w:rPr>
            </w:pPr>
            <w:r w:rsidRPr="00D60447">
              <w:rPr>
                <w:sz w:val="18"/>
                <w:szCs w:val="18"/>
              </w:rPr>
              <w:t xml:space="preserve">1 </w:t>
            </w:r>
            <w:r w:rsidR="00074435" w:rsidRPr="00D60447">
              <w:rPr>
                <w:sz w:val="18"/>
                <w:szCs w:val="18"/>
              </w:rPr>
              <w:t>вариант</w:t>
            </w:r>
          </w:p>
        </w:tc>
        <w:tc>
          <w:tcPr>
            <w:tcW w:w="323" w:type="pct"/>
            <w:noWrap/>
            <w:hideMark/>
          </w:tcPr>
          <w:p w:rsidR="00074435" w:rsidRPr="00D60447" w:rsidRDefault="00074435" w:rsidP="00D60447">
            <w:pPr>
              <w:ind w:left="-66" w:right="-36"/>
              <w:jc w:val="center"/>
              <w:rPr>
                <w:sz w:val="18"/>
                <w:szCs w:val="18"/>
              </w:rPr>
            </w:pPr>
            <w:r w:rsidRPr="00D60447">
              <w:rPr>
                <w:sz w:val="18"/>
                <w:szCs w:val="18"/>
              </w:rPr>
              <w:t>2 вариант</w:t>
            </w:r>
          </w:p>
        </w:tc>
        <w:tc>
          <w:tcPr>
            <w:tcW w:w="466" w:type="pct"/>
            <w:noWrap/>
            <w:hideMark/>
          </w:tcPr>
          <w:p w:rsidR="00074435" w:rsidRPr="00D60447" w:rsidRDefault="00D60447" w:rsidP="00D60447">
            <w:pPr>
              <w:ind w:left="-66" w:right="-36"/>
              <w:jc w:val="center"/>
              <w:rPr>
                <w:sz w:val="18"/>
                <w:szCs w:val="18"/>
              </w:rPr>
            </w:pPr>
            <w:r w:rsidRPr="00D60447">
              <w:rPr>
                <w:sz w:val="18"/>
                <w:szCs w:val="18"/>
              </w:rPr>
              <w:t xml:space="preserve">1 </w:t>
            </w:r>
            <w:r w:rsidR="00074435" w:rsidRPr="00D60447">
              <w:rPr>
                <w:sz w:val="18"/>
                <w:szCs w:val="18"/>
              </w:rPr>
              <w:t>вариант</w:t>
            </w:r>
          </w:p>
        </w:tc>
        <w:tc>
          <w:tcPr>
            <w:tcW w:w="305" w:type="pct"/>
            <w:noWrap/>
            <w:hideMark/>
          </w:tcPr>
          <w:p w:rsidR="00074435" w:rsidRPr="00D60447" w:rsidRDefault="00074435" w:rsidP="00D60447">
            <w:pPr>
              <w:ind w:left="-66" w:right="-36"/>
              <w:jc w:val="center"/>
              <w:rPr>
                <w:sz w:val="18"/>
                <w:szCs w:val="18"/>
              </w:rPr>
            </w:pPr>
            <w:r w:rsidRPr="00D60447">
              <w:rPr>
                <w:sz w:val="18"/>
                <w:szCs w:val="18"/>
              </w:rPr>
              <w:t>2 вариант</w:t>
            </w:r>
          </w:p>
        </w:tc>
      </w:tr>
      <w:tr w:rsidR="00D60447" w:rsidRPr="00D60447" w:rsidTr="00D60447">
        <w:trPr>
          <w:trHeight w:val="68"/>
        </w:trPr>
        <w:tc>
          <w:tcPr>
            <w:tcW w:w="1141" w:type="pct"/>
            <w:noWrap/>
            <w:hideMark/>
          </w:tcPr>
          <w:p w:rsidR="00D33DE1" w:rsidRPr="00D60447" w:rsidRDefault="00D33DE1" w:rsidP="00D60447">
            <w:pPr>
              <w:ind w:left="-66" w:right="-36"/>
              <w:rPr>
                <w:bCs/>
                <w:sz w:val="18"/>
                <w:szCs w:val="18"/>
              </w:rPr>
            </w:pPr>
            <w:r w:rsidRPr="00D60447">
              <w:rPr>
                <w:bCs/>
                <w:sz w:val="18"/>
                <w:szCs w:val="18"/>
              </w:rPr>
              <w:t>1.</w:t>
            </w:r>
            <w:r w:rsidR="00074435" w:rsidRPr="00D60447">
              <w:rPr>
                <w:bCs/>
                <w:sz w:val="18"/>
                <w:szCs w:val="18"/>
              </w:rPr>
              <w:t xml:space="preserve"> </w:t>
            </w:r>
            <w:r w:rsidRPr="00D60447">
              <w:rPr>
                <w:bCs/>
                <w:sz w:val="18"/>
                <w:szCs w:val="18"/>
              </w:rPr>
              <w:t>Население</w:t>
            </w:r>
          </w:p>
        </w:tc>
        <w:tc>
          <w:tcPr>
            <w:tcW w:w="573" w:type="pct"/>
            <w:noWrap/>
            <w:hideMark/>
          </w:tcPr>
          <w:p w:rsidR="00D33DE1" w:rsidRPr="00D60447" w:rsidRDefault="00D33DE1" w:rsidP="00D60447">
            <w:pPr>
              <w:ind w:left="-66" w:right="-36"/>
              <w:jc w:val="center"/>
              <w:rPr>
                <w:sz w:val="18"/>
                <w:szCs w:val="18"/>
              </w:rPr>
            </w:pPr>
          </w:p>
        </w:tc>
        <w:tc>
          <w:tcPr>
            <w:tcW w:w="328" w:type="pct"/>
            <w:noWrap/>
            <w:hideMark/>
          </w:tcPr>
          <w:p w:rsidR="00D33DE1" w:rsidRPr="00D60447" w:rsidRDefault="00D33DE1" w:rsidP="00D60447">
            <w:pPr>
              <w:ind w:left="-66" w:right="-36"/>
              <w:jc w:val="center"/>
              <w:rPr>
                <w:sz w:val="18"/>
                <w:szCs w:val="18"/>
              </w:rPr>
            </w:pPr>
          </w:p>
        </w:tc>
        <w:tc>
          <w:tcPr>
            <w:tcW w:w="303" w:type="pct"/>
            <w:noWrap/>
            <w:hideMark/>
          </w:tcPr>
          <w:p w:rsidR="00D33DE1" w:rsidRPr="00D60447" w:rsidRDefault="00D33DE1" w:rsidP="00D60447">
            <w:pPr>
              <w:ind w:left="-66" w:right="-36"/>
              <w:jc w:val="center"/>
              <w:rPr>
                <w:sz w:val="18"/>
                <w:szCs w:val="18"/>
              </w:rPr>
            </w:pPr>
          </w:p>
        </w:tc>
        <w:tc>
          <w:tcPr>
            <w:tcW w:w="314" w:type="pct"/>
            <w:noWrap/>
            <w:hideMark/>
          </w:tcPr>
          <w:p w:rsidR="00D33DE1" w:rsidRPr="00D60447" w:rsidRDefault="00D33DE1" w:rsidP="00D60447">
            <w:pPr>
              <w:ind w:left="-66" w:right="-36"/>
              <w:jc w:val="center"/>
              <w:rPr>
                <w:sz w:val="18"/>
                <w:szCs w:val="18"/>
              </w:rPr>
            </w:pPr>
          </w:p>
        </w:tc>
        <w:tc>
          <w:tcPr>
            <w:tcW w:w="476" w:type="pct"/>
            <w:noWrap/>
            <w:hideMark/>
          </w:tcPr>
          <w:p w:rsidR="00D33DE1" w:rsidRPr="00D60447" w:rsidRDefault="00D33DE1" w:rsidP="00D60447">
            <w:pPr>
              <w:ind w:left="-66" w:right="-36"/>
              <w:jc w:val="center"/>
              <w:rPr>
                <w:sz w:val="18"/>
                <w:szCs w:val="18"/>
              </w:rPr>
            </w:pPr>
          </w:p>
        </w:tc>
        <w:tc>
          <w:tcPr>
            <w:tcW w:w="291" w:type="pct"/>
            <w:noWrap/>
            <w:hideMark/>
          </w:tcPr>
          <w:p w:rsidR="00D33DE1" w:rsidRPr="00D60447" w:rsidRDefault="00D33DE1" w:rsidP="00D60447">
            <w:pPr>
              <w:ind w:left="-66" w:right="-36"/>
              <w:jc w:val="center"/>
              <w:rPr>
                <w:sz w:val="18"/>
                <w:szCs w:val="18"/>
              </w:rPr>
            </w:pPr>
          </w:p>
        </w:tc>
        <w:tc>
          <w:tcPr>
            <w:tcW w:w="480" w:type="pct"/>
            <w:noWrap/>
            <w:hideMark/>
          </w:tcPr>
          <w:p w:rsidR="00D33DE1" w:rsidRPr="00D60447" w:rsidRDefault="00D33DE1" w:rsidP="00D60447">
            <w:pPr>
              <w:ind w:left="-66" w:right="-36"/>
              <w:jc w:val="center"/>
              <w:rPr>
                <w:sz w:val="18"/>
                <w:szCs w:val="18"/>
              </w:rPr>
            </w:pPr>
          </w:p>
        </w:tc>
        <w:tc>
          <w:tcPr>
            <w:tcW w:w="323" w:type="pct"/>
            <w:noWrap/>
            <w:hideMark/>
          </w:tcPr>
          <w:p w:rsidR="00D33DE1" w:rsidRPr="00D60447" w:rsidRDefault="00D33DE1" w:rsidP="00D60447">
            <w:pPr>
              <w:ind w:left="-66" w:right="-36"/>
              <w:jc w:val="center"/>
              <w:rPr>
                <w:sz w:val="18"/>
                <w:szCs w:val="18"/>
              </w:rPr>
            </w:pPr>
          </w:p>
        </w:tc>
        <w:tc>
          <w:tcPr>
            <w:tcW w:w="466" w:type="pct"/>
            <w:noWrap/>
            <w:hideMark/>
          </w:tcPr>
          <w:p w:rsidR="00D33DE1" w:rsidRPr="00D60447" w:rsidRDefault="00D33DE1" w:rsidP="00D60447">
            <w:pPr>
              <w:ind w:left="-66" w:right="-36"/>
              <w:jc w:val="center"/>
              <w:rPr>
                <w:sz w:val="18"/>
                <w:szCs w:val="18"/>
              </w:rPr>
            </w:pPr>
          </w:p>
        </w:tc>
        <w:tc>
          <w:tcPr>
            <w:tcW w:w="305" w:type="pct"/>
            <w:noWrap/>
            <w:hideMark/>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60447" w:rsidRPr="00D60447" w:rsidRDefault="00D33DE1" w:rsidP="00D60447">
            <w:pPr>
              <w:ind w:left="-66" w:right="-36"/>
              <w:rPr>
                <w:sz w:val="18"/>
                <w:szCs w:val="18"/>
              </w:rPr>
            </w:pPr>
            <w:r w:rsidRPr="00D60447">
              <w:rPr>
                <w:sz w:val="18"/>
                <w:szCs w:val="18"/>
              </w:rPr>
              <w:t xml:space="preserve">Численность населения </w:t>
            </w:r>
          </w:p>
          <w:p w:rsidR="00D33DE1" w:rsidRPr="00D60447" w:rsidRDefault="00D33DE1" w:rsidP="00D60447">
            <w:pPr>
              <w:ind w:left="-66" w:right="-36"/>
              <w:rPr>
                <w:sz w:val="18"/>
                <w:szCs w:val="18"/>
              </w:rPr>
            </w:pPr>
            <w:r w:rsidRPr="00D60447">
              <w:rPr>
                <w:sz w:val="18"/>
                <w:szCs w:val="18"/>
              </w:rPr>
              <w:t>(в среднегодовом исчислении)</w:t>
            </w:r>
          </w:p>
        </w:tc>
        <w:tc>
          <w:tcPr>
            <w:tcW w:w="573" w:type="pct"/>
            <w:noWrap/>
            <w:hideMark/>
          </w:tcPr>
          <w:p w:rsidR="00D33DE1" w:rsidRPr="00D60447" w:rsidRDefault="00D60447" w:rsidP="00D60447">
            <w:pPr>
              <w:ind w:left="-66" w:right="-36"/>
              <w:jc w:val="center"/>
              <w:rPr>
                <w:sz w:val="18"/>
                <w:szCs w:val="18"/>
              </w:rPr>
            </w:pPr>
            <w:r w:rsidRPr="00D60447">
              <w:rPr>
                <w:sz w:val="18"/>
                <w:szCs w:val="18"/>
              </w:rPr>
              <w:t>тыс. человек</w:t>
            </w:r>
          </w:p>
        </w:tc>
        <w:tc>
          <w:tcPr>
            <w:tcW w:w="328" w:type="pct"/>
            <w:noWrap/>
          </w:tcPr>
          <w:p w:rsidR="00D33DE1" w:rsidRPr="00D60447" w:rsidRDefault="00D33DE1" w:rsidP="00D60447">
            <w:pPr>
              <w:ind w:left="-66" w:right="-36"/>
              <w:jc w:val="center"/>
              <w:rPr>
                <w:sz w:val="18"/>
                <w:szCs w:val="18"/>
              </w:rPr>
            </w:pPr>
            <w:r w:rsidRPr="00D60447">
              <w:rPr>
                <w:sz w:val="18"/>
                <w:szCs w:val="18"/>
              </w:rPr>
              <w:t>11,038</w:t>
            </w:r>
          </w:p>
        </w:tc>
        <w:tc>
          <w:tcPr>
            <w:tcW w:w="303" w:type="pct"/>
            <w:noWrap/>
          </w:tcPr>
          <w:p w:rsidR="00D33DE1" w:rsidRPr="00D60447" w:rsidRDefault="00D33DE1" w:rsidP="00D60447">
            <w:pPr>
              <w:ind w:left="-66" w:right="-36"/>
              <w:jc w:val="center"/>
              <w:rPr>
                <w:sz w:val="18"/>
                <w:szCs w:val="18"/>
              </w:rPr>
            </w:pPr>
            <w:r w:rsidRPr="00D60447">
              <w:rPr>
                <w:sz w:val="18"/>
                <w:szCs w:val="18"/>
              </w:rPr>
              <w:t>11,016</w:t>
            </w:r>
          </w:p>
        </w:tc>
        <w:tc>
          <w:tcPr>
            <w:tcW w:w="314" w:type="pct"/>
            <w:noWrap/>
          </w:tcPr>
          <w:p w:rsidR="00D33DE1" w:rsidRPr="00D60447" w:rsidRDefault="00D33DE1" w:rsidP="00D60447">
            <w:pPr>
              <w:ind w:left="-66" w:right="-36"/>
              <w:jc w:val="center"/>
              <w:rPr>
                <w:sz w:val="18"/>
                <w:szCs w:val="18"/>
              </w:rPr>
            </w:pPr>
            <w:r w:rsidRPr="00D60447">
              <w:rPr>
                <w:sz w:val="18"/>
                <w:szCs w:val="18"/>
              </w:rPr>
              <w:t>11,058</w:t>
            </w:r>
          </w:p>
        </w:tc>
        <w:tc>
          <w:tcPr>
            <w:tcW w:w="476" w:type="pct"/>
            <w:noWrap/>
          </w:tcPr>
          <w:p w:rsidR="00D33DE1" w:rsidRPr="00D60447" w:rsidRDefault="00D33DE1" w:rsidP="00D60447">
            <w:pPr>
              <w:ind w:left="-66" w:right="-36"/>
              <w:jc w:val="center"/>
              <w:rPr>
                <w:sz w:val="18"/>
                <w:szCs w:val="18"/>
              </w:rPr>
            </w:pPr>
            <w:r w:rsidRPr="00D60447">
              <w:rPr>
                <w:sz w:val="18"/>
                <w:szCs w:val="18"/>
              </w:rPr>
              <w:t>11,040</w:t>
            </w:r>
          </w:p>
        </w:tc>
        <w:tc>
          <w:tcPr>
            <w:tcW w:w="291" w:type="pct"/>
            <w:noWrap/>
          </w:tcPr>
          <w:p w:rsidR="00D33DE1" w:rsidRPr="00D60447" w:rsidRDefault="00D33DE1" w:rsidP="00D60447">
            <w:pPr>
              <w:ind w:left="-66" w:right="-36"/>
              <w:jc w:val="center"/>
              <w:rPr>
                <w:sz w:val="18"/>
                <w:szCs w:val="18"/>
              </w:rPr>
            </w:pPr>
            <w:r w:rsidRPr="00D60447">
              <w:rPr>
                <w:sz w:val="18"/>
                <w:szCs w:val="18"/>
              </w:rPr>
              <w:t>11,097</w:t>
            </w:r>
          </w:p>
        </w:tc>
        <w:tc>
          <w:tcPr>
            <w:tcW w:w="480" w:type="pct"/>
            <w:noWrap/>
          </w:tcPr>
          <w:p w:rsidR="00D33DE1" w:rsidRPr="00D60447" w:rsidRDefault="00D33DE1" w:rsidP="00D60447">
            <w:pPr>
              <w:ind w:left="-66" w:right="-36"/>
              <w:jc w:val="center"/>
              <w:rPr>
                <w:sz w:val="18"/>
                <w:szCs w:val="18"/>
              </w:rPr>
            </w:pPr>
            <w:r w:rsidRPr="00D60447">
              <w:rPr>
                <w:sz w:val="18"/>
                <w:szCs w:val="18"/>
              </w:rPr>
              <w:t>11,015</w:t>
            </w:r>
          </w:p>
        </w:tc>
        <w:tc>
          <w:tcPr>
            <w:tcW w:w="323" w:type="pct"/>
            <w:noWrap/>
          </w:tcPr>
          <w:p w:rsidR="00D33DE1" w:rsidRPr="00D60447" w:rsidRDefault="00D33DE1" w:rsidP="00D60447">
            <w:pPr>
              <w:ind w:left="-66" w:right="-36"/>
              <w:jc w:val="center"/>
              <w:rPr>
                <w:sz w:val="18"/>
                <w:szCs w:val="18"/>
              </w:rPr>
            </w:pPr>
            <w:r w:rsidRPr="00D60447">
              <w:rPr>
                <w:sz w:val="18"/>
                <w:szCs w:val="18"/>
              </w:rPr>
              <w:t>11,137</w:t>
            </w:r>
          </w:p>
        </w:tc>
        <w:tc>
          <w:tcPr>
            <w:tcW w:w="466" w:type="pct"/>
            <w:noWrap/>
          </w:tcPr>
          <w:p w:rsidR="00D33DE1" w:rsidRPr="00D60447" w:rsidRDefault="00D33DE1" w:rsidP="00D60447">
            <w:pPr>
              <w:ind w:left="-66" w:right="-36"/>
              <w:jc w:val="center"/>
              <w:rPr>
                <w:sz w:val="18"/>
                <w:szCs w:val="18"/>
              </w:rPr>
            </w:pPr>
            <w:r w:rsidRPr="00D60447">
              <w:rPr>
                <w:sz w:val="18"/>
                <w:szCs w:val="18"/>
              </w:rPr>
              <w:t>11,001</w:t>
            </w:r>
          </w:p>
        </w:tc>
        <w:tc>
          <w:tcPr>
            <w:tcW w:w="305" w:type="pct"/>
            <w:noWrap/>
          </w:tcPr>
          <w:p w:rsidR="00D33DE1" w:rsidRPr="00D60447" w:rsidRDefault="00D33DE1" w:rsidP="00D60447">
            <w:pPr>
              <w:ind w:left="-66" w:right="-36"/>
              <w:jc w:val="center"/>
              <w:rPr>
                <w:sz w:val="18"/>
                <w:szCs w:val="18"/>
              </w:rPr>
            </w:pPr>
            <w:r w:rsidRPr="00D60447">
              <w:rPr>
                <w:sz w:val="18"/>
                <w:szCs w:val="18"/>
              </w:rPr>
              <w:t>11,176</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Численность населения (на 1 января года)</w:t>
            </w:r>
          </w:p>
        </w:tc>
        <w:tc>
          <w:tcPr>
            <w:tcW w:w="573" w:type="pct"/>
            <w:noWrap/>
            <w:hideMark/>
          </w:tcPr>
          <w:p w:rsidR="00D33DE1" w:rsidRPr="00D60447" w:rsidRDefault="00D60447" w:rsidP="00D60447">
            <w:pPr>
              <w:ind w:left="-66" w:right="-36"/>
              <w:jc w:val="center"/>
              <w:rPr>
                <w:sz w:val="18"/>
                <w:szCs w:val="18"/>
              </w:rPr>
            </w:pPr>
            <w:r w:rsidRPr="00D60447">
              <w:rPr>
                <w:sz w:val="18"/>
                <w:szCs w:val="18"/>
              </w:rPr>
              <w:t>тыс. человек</w:t>
            </w:r>
          </w:p>
        </w:tc>
        <w:tc>
          <w:tcPr>
            <w:tcW w:w="328" w:type="pct"/>
            <w:noWrap/>
          </w:tcPr>
          <w:p w:rsidR="00D33DE1" w:rsidRPr="00D60447" w:rsidRDefault="00D33DE1" w:rsidP="00D60447">
            <w:pPr>
              <w:ind w:left="-66" w:right="-36"/>
              <w:jc w:val="center"/>
              <w:rPr>
                <w:sz w:val="18"/>
                <w:szCs w:val="18"/>
              </w:rPr>
            </w:pPr>
            <w:r w:rsidRPr="00D60447">
              <w:rPr>
                <w:sz w:val="18"/>
                <w:szCs w:val="18"/>
              </w:rPr>
              <w:t>11,084</w:t>
            </w:r>
          </w:p>
        </w:tc>
        <w:tc>
          <w:tcPr>
            <w:tcW w:w="303" w:type="pct"/>
            <w:noWrap/>
          </w:tcPr>
          <w:p w:rsidR="00D33DE1" w:rsidRPr="00D60447" w:rsidRDefault="00D33DE1" w:rsidP="00D60447">
            <w:pPr>
              <w:ind w:left="-66" w:right="-36"/>
              <w:jc w:val="center"/>
              <w:rPr>
                <w:sz w:val="18"/>
                <w:szCs w:val="18"/>
              </w:rPr>
            </w:pPr>
            <w:r w:rsidRPr="00D60447">
              <w:rPr>
                <w:sz w:val="18"/>
                <w:szCs w:val="18"/>
              </w:rPr>
              <w:t>10,992</w:t>
            </w:r>
          </w:p>
        </w:tc>
        <w:tc>
          <w:tcPr>
            <w:tcW w:w="314" w:type="pct"/>
            <w:noWrap/>
          </w:tcPr>
          <w:p w:rsidR="00D33DE1" w:rsidRPr="00D60447" w:rsidRDefault="00D33DE1" w:rsidP="00D60447">
            <w:pPr>
              <w:ind w:left="-66" w:right="-36"/>
              <w:jc w:val="center"/>
              <w:rPr>
                <w:sz w:val="18"/>
                <w:szCs w:val="18"/>
              </w:rPr>
            </w:pPr>
            <w:r w:rsidRPr="00D60447">
              <w:rPr>
                <w:sz w:val="18"/>
                <w:szCs w:val="18"/>
              </w:rPr>
              <w:t>11,040</w:t>
            </w:r>
          </w:p>
        </w:tc>
        <w:tc>
          <w:tcPr>
            <w:tcW w:w="476" w:type="pct"/>
            <w:noWrap/>
          </w:tcPr>
          <w:p w:rsidR="00D33DE1" w:rsidRPr="00D60447" w:rsidRDefault="00D33DE1" w:rsidP="00D60447">
            <w:pPr>
              <w:ind w:left="-66" w:right="-36"/>
              <w:jc w:val="center"/>
              <w:rPr>
                <w:sz w:val="18"/>
                <w:szCs w:val="18"/>
              </w:rPr>
            </w:pPr>
            <w:r w:rsidRPr="00D60447">
              <w:rPr>
                <w:sz w:val="18"/>
                <w:szCs w:val="18"/>
              </w:rPr>
              <w:t>11,075</w:t>
            </w:r>
          </w:p>
        </w:tc>
        <w:tc>
          <w:tcPr>
            <w:tcW w:w="291" w:type="pct"/>
            <w:noWrap/>
          </w:tcPr>
          <w:p w:rsidR="00D33DE1" w:rsidRPr="00D60447" w:rsidRDefault="00D33DE1" w:rsidP="00D60447">
            <w:pPr>
              <w:ind w:left="-66" w:right="-36"/>
              <w:jc w:val="center"/>
              <w:rPr>
                <w:sz w:val="18"/>
                <w:szCs w:val="18"/>
              </w:rPr>
            </w:pPr>
            <w:r w:rsidRPr="00D60447">
              <w:rPr>
                <w:sz w:val="18"/>
                <w:szCs w:val="18"/>
              </w:rPr>
              <w:t>11,075</w:t>
            </w:r>
          </w:p>
        </w:tc>
        <w:tc>
          <w:tcPr>
            <w:tcW w:w="480" w:type="pct"/>
            <w:noWrap/>
          </w:tcPr>
          <w:p w:rsidR="00D33DE1" w:rsidRPr="00D60447" w:rsidRDefault="00D33DE1" w:rsidP="00D60447">
            <w:pPr>
              <w:ind w:left="-66" w:right="-36"/>
              <w:jc w:val="center"/>
              <w:rPr>
                <w:sz w:val="18"/>
                <w:szCs w:val="18"/>
              </w:rPr>
            </w:pPr>
            <w:r w:rsidRPr="00D60447">
              <w:rPr>
                <w:sz w:val="18"/>
                <w:szCs w:val="18"/>
              </w:rPr>
              <w:t>11,005</w:t>
            </w:r>
          </w:p>
        </w:tc>
        <w:tc>
          <w:tcPr>
            <w:tcW w:w="323" w:type="pct"/>
            <w:noWrap/>
          </w:tcPr>
          <w:p w:rsidR="00D33DE1" w:rsidRPr="00D60447" w:rsidRDefault="00D33DE1" w:rsidP="00D60447">
            <w:pPr>
              <w:ind w:left="-66" w:right="-36"/>
              <w:jc w:val="center"/>
              <w:rPr>
                <w:sz w:val="18"/>
                <w:szCs w:val="18"/>
              </w:rPr>
            </w:pPr>
            <w:r w:rsidRPr="00D60447">
              <w:rPr>
                <w:sz w:val="18"/>
                <w:szCs w:val="18"/>
              </w:rPr>
              <w:t>11,118</w:t>
            </w:r>
          </w:p>
        </w:tc>
        <w:tc>
          <w:tcPr>
            <w:tcW w:w="466" w:type="pct"/>
            <w:noWrap/>
          </w:tcPr>
          <w:p w:rsidR="00D33DE1" w:rsidRPr="00D60447" w:rsidRDefault="00D33DE1" w:rsidP="00D60447">
            <w:pPr>
              <w:ind w:left="-66" w:right="-36"/>
              <w:jc w:val="center"/>
              <w:rPr>
                <w:sz w:val="18"/>
                <w:szCs w:val="18"/>
              </w:rPr>
            </w:pPr>
            <w:r w:rsidRPr="00D60447">
              <w:rPr>
                <w:sz w:val="18"/>
                <w:szCs w:val="18"/>
              </w:rPr>
              <w:t>11,025</w:t>
            </w:r>
          </w:p>
        </w:tc>
        <w:tc>
          <w:tcPr>
            <w:tcW w:w="305" w:type="pct"/>
            <w:noWrap/>
          </w:tcPr>
          <w:p w:rsidR="00D33DE1" w:rsidRPr="00D60447" w:rsidRDefault="00D33DE1" w:rsidP="00D60447">
            <w:pPr>
              <w:ind w:left="-66" w:right="-36"/>
              <w:jc w:val="center"/>
              <w:rPr>
                <w:sz w:val="18"/>
                <w:szCs w:val="18"/>
              </w:rPr>
            </w:pPr>
            <w:r w:rsidRPr="00D60447">
              <w:rPr>
                <w:sz w:val="18"/>
                <w:szCs w:val="18"/>
              </w:rPr>
              <w:t>11,155</w:t>
            </w:r>
          </w:p>
        </w:tc>
      </w:tr>
      <w:tr w:rsidR="00D60447" w:rsidRPr="00D60447" w:rsidTr="00D60447">
        <w:trPr>
          <w:trHeight w:val="68"/>
        </w:trPr>
        <w:tc>
          <w:tcPr>
            <w:tcW w:w="1141" w:type="pct"/>
            <w:noWrap/>
            <w:hideMark/>
          </w:tcPr>
          <w:p w:rsidR="00D60447" w:rsidRPr="00D60447" w:rsidRDefault="00D33DE1" w:rsidP="00D60447">
            <w:pPr>
              <w:ind w:left="-66" w:right="-36"/>
              <w:rPr>
                <w:sz w:val="18"/>
                <w:szCs w:val="18"/>
              </w:rPr>
            </w:pPr>
            <w:r w:rsidRPr="00D60447">
              <w:rPr>
                <w:sz w:val="18"/>
                <w:szCs w:val="18"/>
              </w:rPr>
              <w:t xml:space="preserve">Ожидаемая продолжительность жизни </w:t>
            </w:r>
          </w:p>
          <w:p w:rsidR="00D33DE1" w:rsidRPr="00D60447" w:rsidRDefault="00D33DE1" w:rsidP="00D60447">
            <w:pPr>
              <w:ind w:left="-66" w:right="-36"/>
              <w:rPr>
                <w:sz w:val="18"/>
                <w:szCs w:val="18"/>
              </w:rPr>
            </w:pPr>
            <w:r w:rsidRPr="00D60447">
              <w:rPr>
                <w:sz w:val="18"/>
                <w:szCs w:val="18"/>
              </w:rPr>
              <w:t>при рождении</w:t>
            </w:r>
          </w:p>
        </w:tc>
        <w:tc>
          <w:tcPr>
            <w:tcW w:w="573" w:type="pct"/>
            <w:noWrap/>
            <w:hideMark/>
          </w:tcPr>
          <w:p w:rsidR="00D33DE1" w:rsidRPr="00D60447" w:rsidRDefault="00D33DE1" w:rsidP="00D60447">
            <w:pPr>
              <w:ind w:left="-66" w:right="-36"/>
              <w:jc w:val="center"/>
              <w:rPr>
                <w:sz w:val="18"/>
                <w:szCs w:val="18"/>
              </w:rPr>
            </w:pPr>
            <w:r w:rsidRPr="00D60447">
              <w:rPr>
                <w:sz w:val="18"/>
                <w:szCs w:val="18"/>
              </w:rPr>
              <w:t>число лет</w:t>
            </w:r>
          </w:p>
        </w:tc>
        <w:tc>
          <w:tcPr>
            <w:tcW w:w="328" w:type="pct"/>
            <w:noWrap/>
          </w:tcPr>
          <w:p w:rsidR="00D33DE1" w:rsidRPr="00D60447" w:rsidRDefault="00D33DE1" w:rsidP="00D60447">
            <w:pPr>
              <w:ind w:left="-66" w:right="-36"/>
              <w:jc w:val="center"/>
              <w:rPr>
                <w:sz w:val="18"/>
                <w:szCs w:val="18"/>
              </w:rPr>
            </w:pPr>
            <w:r w:rsidRPr="00D60447">
              <w:rPr>
                <w:sz w:val="18"/>
                <w:szCs w:val="18"/>
              </w:rPr>
              <w:t>67</w:t>
            </w:r>
          </w:p>
        </w:tc>
        <w:tc>
          <w:tcPr>
            <w:tcW w:w="303" w:type="pct"/>
            <w:noWrap/>
          </w:tcPr>
          <w:p w:rsidR="00D33DE1" w:rsidRPr="00D60447" w:rsidRDefault="00D33DE1" w:rsidP="00D60447">
            <w:pPr>
              <w:ind w:left="-66" w:right="-36"/>
              <w:jc w:val="center"/>
              <w:rPr>
                <w:sz w:val="18"/>
                <w:szCs w:val="18"/>
              </w:rPr>
            </w:pPr>
            <w:r w:rsidRPr="00D60447">
              <w:rPr>
                <w:sz w:val="18"/>
                <w:szCs w:val="18"/>
              </w:rPr>
              <w:t>69</w:t>
            </w:r>
          </w:p>
        </w:tc>
        <w:tc>
          <w:tcPr>
            <w:tcW w:w="314" w:type="pct"/>
            <w:noWrap/>
          </w:tcPr>
          <w:p w:rsidR="00D33DE1" w:rsidRPr="00D60447" w:rsidRDefault="00D33DE1" w:rsidP="00D60447">
            <w:pPr>
              <w:ind w:left="-66" w:right="-36"/>
              <w:jc w:val="center"/>
              <w:rPr>
                <w:sz w:val="18"/>
                <w:szCs w:val="18"/>
              </w:rPr>
            </w:pPr>
            <w:r w:rsidRPr="00D60447">
              <w:rPr>
                <w:sz w:val="18"/>
                <w:szCs w:val="18"/>
              </w:rPr>
              <w:t>69</w:t>
            </w:r>
          </w:p>
        </w:tc>
        <w:tc>
          <w:tcPr>
            <w:tcW w:w="476" w:type="pct"/>
            <w:noWrap/>
          </w:tcPr>
          <w:p w:rsidR="00D33DE1" w:rsidRPr="00D60447" w:rsidRDefault="00D33DE1" w:rsidP="00D60447">
            <w:pPr>
              <w:ind w:left="-66" w:right="-36"/>
              <w:jc w:val="center"/>
              <w:rPr>
                <w:sz w:val="18"/>
                <w:szCs w:val="18"/>
              </w:rPr>
            </w:pPr>
            <w:r w:rsidRPr="00D60447">
              <w:rPr>
                <w:sz w:val="18"/>
                <w:szCs w:val="18"/>
              </w:rPr>
              <w:t>69</w:t>
            </w:r>
          </w:p>
        </w:tc>
        <w:tc>
          <w:tcPr>
            <w:tcW w:w="291" w:type="pct"/>
            <w:noWrap/>
          </w:tcPr>
          <w:p w:rsidR="00D33DE1" w:rsidRPr="00D60447" w:rsidRDefault="00D33DE1" w:rsidP="00D60447">
            <w:pPr>
              <w:ind w:left="-66" w:right="-36"/>
              <w:jc w:val="center"/>
              <w:rPr>
                <w:sz w:val="18"/>
                <w:szCs w:val="18"/>
              </w:rPr>
            </w:pPr>
            <w:r w:rsidRPr="00D60447">
              <w:rPr>
                <w:sz w:val="18"/>
                <w:szCs w:val="18"/>
              </w:rPr>
              <w:t>70</w:t>
            </w:r>
          </w:p>
        </w:tc>
        <w:tc>
          <w:tcPr>
            <w:tcW w:w="480" w:type="pct"/>
            <w:noWrap/>
          </w:tcPr>
          <w:p w:rsidR="00D33DE1" w:rsidRPr="00D60447" w:rsidRDefault="00D33DE1" w:rsidP="00D60447">
            <w:pPr>
              <w:ind w:left="-66" w:right="-36"/>
              <w:jc w:val="center"/>
              <w:rPr>
                <w:sz w:val="18"/>
                <w:szCs w:val="18"/>
              </w:rPr>
            </w:pPr>
            <w:r w:rsidRPr="00D60447">
              <w:rPr>
                <w:sz w:val="18"/>
                <w:szCs w:val="18"/>
              </w:rPr>
              <w:t>69</w:t>
            </w:r>
          </w:p>
        </w:tc>
        <w:tc>
          <w:tcPr>
            <w:tcW w:w="323" w:type="pct"/>
            <w:noWrap/>
          </w:tcPr>
          <w:p w:rsidR="00D33DE1" w:rsidRPr="00D60447" w:rsidRDefault="00D33DE1" w:rsidP="00D60447">
            <w:pPr>
              <w:ind w:left="-66" w:right="-36"/>
              <w:jc w:val="center"/>
              <w:rPr>
                <w:sz w:val="18"/>
                <w:szCs w:val="18"/>
              </w:rPr>
            </w:pPr>
            <w:r w:rsidRPr="00D60447">
              <w:rPr>
                <w:sz w:val="18"/>
                <w:szCs w:val="18"/>
              </w:rPr>
              <w:t>70</w:t>
            </w:r>
          </w:p>
        </w:tc>
        <w:tc>
          <w:tcPr>
            <w:tcW w:w="466" w:type="pct"/>
            <w:noWrap/>
          </w:tcPr>
          <w:p w:rsidR="00D33DE1" w:rsidRPr="00D60447" w:rsidRDefault="00D33DE1" w:rsidP="00D60447">
            <w:pPr>
              <w:ind w:left="-66" w:right="-36"/>
              <w:jc w:val="center"/>
              <w:rPr>
                <w:sz w:val="18"/>
                <w:szCs w:val="18"/>
              </w:rPr>
            </w:pPr>
            <w:r w:rsidRPr="00D60447">
              <w:rPr>
                <w:sz w:val="18"/>
                <w:szCs w:val="18"/>
              </w:rPr>
              <w:t>69</w:t>
            </w:r>
          </w:p>
        </w:tc>
        <w:tc>
          <w:tcPr>
            <w:tcW w:w="305" w:type="pct"/>
            <w:noWrap/>
          </w:tcPr>
          <w:p w:rsidR="00D33DE1" w:rsidRPr="00D60447" w:rsidRDefault="00D33DE1" w:rsidP="00D60447">
            <w:pPr>
              <w:ind w:left="-66" w:right="-36"/>
              <w:jc w:val="center"/>
              <w:rPr>
                <w:sz w:val="18"/>
                <w:szCs w:val="18"/>
              </w:rPr>
            </w:pPr>
            <w:r w:rsidRPr="00D60447">
              <w:rPr>
                <w:sz w:val="18"/>
                <w:szCs w:val="18"/>
              </w:rPr>
              <w:t>70</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Общий коэффициент рождаемости</w:t>
            </w:r>
          </w:p>
        </w:tc>
        <w:tc>
          <w:tcPr>
            <w:tcW w:w="573" w:type="pct"/>
            <w:hideMark/>
          </w:tcPr>
          <w:p w:rsidR="00D60447" w:rsidRPr="00D60447" w:rsidRDefault="00D33DE1" w:rsidP="00D60447">
            <w:pPr>
              <w:ind w:left="-66" w:right="-36"/>
              <w:jc w:val="center"/>
              <w:rPr>
                <w:sz w:val="18"/>
                <w:szCs w:val="18"/>
              </w:rPr>
            </w:pPr>
            <w:r w:rsidRPr="00D60447">
              <w:rPr>
                <w:sz w:val="18"/>
                <w:szCs w:val="18"/>
              </w:rPr>
              <w:t xml:space="preserve">число </w:t>
            </w:r>
            <w:proofErr w:type="gramStart"/>
            <w:r w:rsidRPr="00D60447">
              <w:rPr>
                <w:sz w:val="18"/>
                <w:szCs w:val="18"/>
              </w:rPr>
              <w:t>родившихся</w:t>
            </w:r>
            <w:proofErr w:type="gramEnd"/>
            <w:r w:rsidRPr="00D60447">
              <w:rPr>
                <w:sz w:val="18"/>
                <w:szCs w:val="18"/>
              </w:rPr>
              <w:t xml:space="preserve"> живыми</w:t>
            </w:r>
          </w:p>
          <w:p w:rsidR="00D33DE1" w:rsidRPr="00D60447" w:rsidRDefault="00D33DE1" w:rsidP="00D60447">
            <w:pPr>
              <w:ind w:left="-66" w:right="-36"/>
              <w:jc w:val="center"/>
              <w:rPr>
                <w:sz w:val="18"/>
                <w:szCs w:val="18"/>
              </w:rPr>
            </w:pPr>
            <w:r w:rsidRPr="00D60447">
              <w:rPr>
                <w:sz w:val="18"/>
                <w:szCs w:val="18"/>
              </w:rPr>
              <w:t>на 1</w:t>
            </w:r>
            <w:r w:rsidR="00074435" w:rsidRPr="00D60447">
              <w:rPr>
                <w:sz w:val="18"/>
                <w:szCs w:val="18"/>
              </w:rPr>
              <w:t xml:space="preserve"> </w:t>
            </w:r>
            <w:r w:rsidRPr="00D60447">
              <w:rPr>
                <w:sz w:val="18"/>
                <w:szCs w:val="18"/>
              </w:rPr>
              <w:t>000 человек населения</w:t>
            </w:r>
          </w:p>
        </w:tc>
        <w:tc>
          <w:tcPr>
            <w:tcW w:w="328" w:type="pct"/>
            <w:noWrap/>
          </w:tcPr>
          <w:p w:rsidR="00D33DE1" w:rsidRPr="00D60447" w:rsidRDefault="00D33DE1" w:rsidP="00D60447">
            <w:pPr>
              <w:ind w:left="-66" w:right="-36"/>
              <w:jc w:val="center"/>
              <w:rPr>
                <w:sz w:val="18"/>
                <w:szCs w:val="18"/>
              </w:rPr>
            </w:pPr>
            <w:r w:rsidRPr="00D60447">
              <w:rPr>
                <w:sz w:val="18"/>
                <w:szCs w:val="18"/>
              </w:rPr>
              <w:t>12,6</w:t>
            </w:r>
          </w:p>
        </w:tc>
        <w:tc>
          <w:tcPr>
            <w:tcW w:w="303" w:type="pct"/>
            <w:noWrap/>
          </w:tcPr>
          <w:p w:rsidR="00D33DE1" w:rsidRPr="00D60447" w:rsidRDefault="00D33DE1" w:rsidP="00D60447">
            <w:pPr>
              <w:ind w:left="-66" w:right="-36"/>
              <w:jc w:val="center"/>
              <w:rPr>
                <w:sz w:val="18"/>
                <w:szCs w:val="18"/>
              </w:rPr>
            </w:pPr>
            <w:r w:rsidRPr="00D60447">
              <w:rPr>
                <w:sz w:val="18"/>
                <w:szCs w:val="18"/>
              </w:rPr>
              <w:t>14,6</w:t>
            </w:r>
          </w:p>
        </w:tc>
        <w:tc>
          <w:tcPr>
            <w:tcW w:w="314" w:type="pct"/>
            <w:noWrap/>
          </w:tcPr>
          <w:p w:rsidR="00D33DE1" w:rsidRPr="00D60447" w:rsidRDefault="00D33DE1" w:rsidP="00D60447">
            <w:pPr>
              <w:ind w:left="-66" w:right="-36"/>
              <w:jc w:val="center"/>
              <w:rPr>
                <w:sz w:val="18"/>
                <w:szCs w:val="18"/>
              </w:rPr>
            </w:pPr>
            <w:r w:rsidRPr="00D60447">
              <w:rPr>
                <w:sz w:val="18"/>
                <w:szCs w:val="18"/>
              </w:rPr>
              <w:t>14,9</w:t>
            </w:r>
          </w:p>
        </w:tc>
        <w:tc>
          <w:tcPr>
            <w:tcW w:w="476" w:type="pct"/>
            <w:noWrap/>
          </w:tcPr>
          <w:p w:rsidR="00D33DE1" w:rsidRPr="00D60447" w:rsidRDefault="00D33DE1" w:rsidP="00D60447">
            <w:pPr>
              <w:ind w:left="-66" w:right="-36"/>
              <w:jc w:val="center"/>
              <w:rPr>
                <w:sz w:val="18"/>
                <w:szCs w:val="18"/>
              </w:rPr>
            </w:pPr>
            <w:r w:rsidRPr="00D60447">
              <w:rPr>
                <w:sz w:val="18"/>
                <w:szCs w:val="18"/>
              </w:rPr>
              <w:t>15,4</w:t>
            </w:r>
          </w:p>
        </w:tc>
        <w:tc>
          <w:tcPr>
            <w:tcW w:w="291" w:type="pct"/>
            <w:noWrap/>
          </w:tcPr>
          <w:p w:rsidR="00D33DE1" w:rsidRPr="00D60447" w:rsidRDefault="00D33DE1" w:rsidP="00D60447">
            <w:pPr>
              <w:ind w:left="-66" w:right="-36"/>
              <w:jc w:val="center"/>
              <w:rPr>
                <w:sz w:val="18"/>
                <w:szCs w:val="18"/>
              </w:rPr>
            </w:pPr>
            <w:r w:rsidRPr="00D60447">
              <w:rPr>
                <w:sz w:val="18"/>
                <w:szCs w:val="18"/>
              </w:rPr>
              <w:t>16,2</w:t>
            </w:r>
          </w:p>
        </w:tc>
        <w:tc>
          <w:tcPr>
            <w:tcW w:w="480" w:type="pct"/>
            <w:noWrap/>
          </w:tcPr>
          <w:p w:rsidR="00D33DE1" w:rsidRPr="00D60447" w:rsidRDefault="00D33DE1" w:rsidP="00D60447">
            <w:pPr>
              <w:ind w:left="-66" w:right="-36"/>
              <w:jc w:val="center"/>
              <w:rPr>
                <w:sz w:val="18"/>
                <w:szCs w:val="18"/>
              </w:rPr>
            </w:pPr>
            <w:r w:rsidRPr="00D60447">
              <w:rPr>
                <w:sz w:val="18"/>
                <w:szCs w:val="18"/>
              </w:rPr>
              <w:t>15,4</w:t>
            </w:r>
          </w:p>
        </w:tc>
        <w:tc>
          <w:tcPr>
            <w:tcW w:w="323" w:type="pct"/>
            <w:noWrap/>
          </w:tcPr>
          <w:p w:rsidR="00D33DE1" w:rsidRPr="00D60447" w:rsidRDefault="00D33DE1" w:rsidP="00D60447">
            <w:pPr>
              <w:ind w:left="-66" w:right="-36"/>
              <w:jc w:val="center"/>
              <w:rPr>
                <w:sz w:val="18"/>
                <w:szCs w:val="18"/>
              </w:rPr>
            </w:pPr>
            <w:r w:rsidRPr="00D60447">
              <w:rPr>
                <w:sz w:val="18"/>
                <w:szCs w:val="18"/>
              </w:rPr>
              <w:t>16,2</w:t>
            </w:r>
          </w:p>
        </w:tc>
        <w:tc>
          <w:tcPr>
            <w:tcW w:w="466" w:type="pct"/>
            <w:noWrap/>
          </w:tcPr>
          <w:p w:rsidR="00D33DE1" w:rsidRPr="00D60447" w:rsidRDefault="00D33DE1" w:rsidP="00D60447">
            <w:pPr>
              <w:ind w:left="-66" w:right="-36"/>
              <w:jc w:val="center"/>
              <w:rPr>
                <w:sz w:val="18"/>
                <w:szCs w:val="18"/>
              </w:rPr>
            </w:pPr>
            <w:r w:rsidRPr="00D60447">
              <w:rPr>
                <w:sz w:val="18"/>
                <w:szCs w:val="18"/>
              </w:rPr>
              <w:t>15,5</w:t>
            </w:r>
          </w:p>
        </w:tc>
        <w:tc>
          <w:tcPr>
            <w:tcW w:w="305" w:type="pct"/>
            <w:noWrap/>
          </w:tcPr>
          <w:p w:rsidR="00D33DE1" w:rsidRPr="00D60447" w:rsidRDefault="00D33DE1" w:rsidP="00D60447">
            <w:pPr>
              <w:ind w:left="-66" w:right="-36"/>
              <w:jc w:val="center"/>
              <w:rPr>
                <w:sz w:val="18"/>
                <w:szCs w:val="18"/>
              </w:rPr>
            </w:pPr>
            <w:r w:rsidRPr="00D60447">
              <w:rPr>
                <w:sz w:val="18"/>
                <w:szCs w:val="18"/>
              </w:rPr>
              <w:t>16,1</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Общий коэффициент смертности</w:t>
            </w:r>
          </w:p>
        </w:tc>
        <w:tc>
          <w:tcPr>
            <w:tcW w:w="573" w:type="pct"/>
            <w:hideMark/>
          </w:tcPr>
          <w:p w:rsidR="00074435" w:rsidRPr="00D60447" w:rsidRDefault="00D33DE1" w:rsidP="00D60447">
            <w:pPr>
              <w:ind w:left="-66" w:right="-36"/>
              <w:jc w:val="center"/>
              <w:rPr>
                <w:sz w:val="18"/>
                <w:szCs w:val="18"/>
              </w:rPr>
            </w:pPr>
            <w:r w:rsidRPr="00D60447">
              <w:rPr>
                <w:sz w:val="18"/>
                <w:szCs w:val="18"/>
              </w:rPr>
              <w:t xml:space="preserve">число </w:t>
            </w:r>
            <w:proofErr w:type="gramStart"/>
            <w:r w:rsidRPr="00D60447">
              <w:rPr>
                <w:sz w:val="18"/>
                <w:szCs w:val="18"/>
              </w:rPr>
              <w:t>умерших</w:t>
            </w:r>
            <w:proofErr w:type="gramEnd"/>
            <w:r w:rsidRPr="00D60447">
              <w:rPr>
                <w:sz w:val="18"/>
                <w:szCs w:val="18"/>
              </w:rPr>
              <w:t xml:space="preserve"> </w:t>
            </w:r>
          </w:p>
          <w:p w:rsidR="00D33DE1" w:rsidRPr="00D60447" w:rsidRDefault="00D33DE1" w:rsidP="00D60447">
            <w:pPr>
              <w:ind w:left="-66" w:right="-36"/>
              <w:jc w:val="center"/>
              <w:rPr>
                <w:sz w:val="18"/>
                <w:szCs w:val="18"/>
              </w:rPr>
            </w:pPr>
            <w:r w:rsidRPr="00D60447">
              <w:rPr>
                <w:sz w:val="18"/>
                <w:szCs w:val="18"/>
              </w:rPr>
              <w:t>на 1</w:t>
            </w:r>
            <w:r w:rsidR="00074435" w:rsidRPr="00D60447">
              <w:rPr>
                <w:sz w:val="18"/>
                <w:szCs w:val="18"/>
              </w:rPr>
              <w:t xml:space="preserve"> </w:t>
            </w:r>
            <w:r w:rsidRPr="00D60447">
              <w:rPr>
                <w:sz w:val="18"/>
                <w:szCs w:val="18"/>
              </w:rPr>
              <w:t>000 человек населения</w:t>
            </w:r>
          </w:p>
        </w:tc>
        <w:tc>
          <w:tcPr>
            <w:tcW w:w="328" w:type="pct"/>
            <w:noWrap/>
          </w:tcPr>
          <w:p w:rsidR="00D33DE1" w:rsidRPr="00D60447" w:rsidRDefault="00D33DE1" w:rsidP="00D60447">
            <w:pPr>
              <w:ind w:left="-66" w:right="-36"/>
              <w:jc w:val="center"/>
              <w:rPr>
                <w:sz w:val="18"/>
                <w:szCs w:val="18"/>
              </w:rPr>
            </w:pPr>
            <w:r w:rsidRPr="00D60447">
              <w:rPr>
                <w:sz w:val="18"/>
                <w:szCs w:val="18"/>
              </w:rPr>
              <w:t>10,1</w:t>
            </w:r>
          </w:p>
        </w:tc>
        <w:tc>
          <w:tcPr>
            <w:tcW w:w="303" w:type="pct"/>
            <w:noWrap/>
          </w:tcPr>
          <w:p w:rsidR="00D33DE1" w:rsidRPr="00D60447" w:rsidRDefault="00D33DE1" w:rsidP="00D60447">
            <w:pPr>
              <w:ind w:left="-66" w:right="-36"/>
              <w:jc w:val="center"/>
              <w:rPr>
                <w:sz w:val="18"/>
                <w:szCs w:val="18"/>
              </w:rPr>
            </w:pPr>
            <w:r w:rsidRPr="00D60447">
              <w:rPr>
                <w:sz w:val="18"/>
                <w:szCs w:val="18"/>
              </w:rPr>
              <w:t>14,3</w:t>
            </w:r>
          </w:p>
        </w:tc>
        <w:tc>
          <w:tcPr>
            <w:tcW w:w="314" w:type="pct"/>
            <w:noWrap/>
          </w:tcPr>
          <w:p w:rsidR="00D33DE1" w:rsidRPr="00D60447" w:rsidRDefault="00D33DE1" w:rsidP="00D60447">
            <w:pPr>
              <w:ind w:left="-66" w:right="-36"/>
              <w:jc w:val="center"/>
              <w:rPr>
                <w:sz w:val="18"/>
                <w:szCs w:val="18"/>
              </w:rPr>
            </w:pPr>
            <w:r w:rsidRPr="00D60447">
              <w:rPr>
                <w:sz w:val="18"/>
                <w:szCs w:val="18"/>
              </w:rPr>
              <w:t>14,0</w:t>
            </w:r>
          </w:p>
        </w:tc>
        <w:tc>
          <w:tcPr>
            <w:tcW w:w="476" w:type="pct"/>
            <w:noWrap/>
          </w:tcPr>
          <w:p w:rsidR="00D33DE1" w:rsidRPr="00D60447" w:rsidRDefault="00D33DE1" w:rsidP="00D60447">
            <w:pPr>
              <w:ind w:left="-66" w:right="-36"/>
              <w:jc w:val="center"/>
              <w:rPr>
                <w:sz w:val="18"/>
                <w:szCs w:val="18"/>
              </w:rPr>
            </w:pPr>
            <w:r w:rsidRPr="00D60447">
              <w:rPr>
                <w:sz w:val="18"/>
                <w:szCs w:val="18"/>
              </w:rPr>
              <w:t>14,5</w:t>
            </w:r>
          </w:p>
        </w:tc>
        <w:tc>
          <w:tcPr>
            <w:tcW w:w="291" w:type="pct"/>
            <w:noWrap/>
          </w:tcPr>
          <w:p w:rsidR="00D33DE1" w:rsidRPr="00D60447" w:rsidRDefault="00D33DE1" w:rsidP="00D60447">
            <w:pPr>
              <w:ind w:left="-66" w:right="-36"/>
              <w:jc w:val="center"/>
              <w:rPr>
                <w:sz w:val="18"/>
                <w:szCs w:val="18"/>
              </w:rPr>
            </w:pPr>
            <w:r w:rsidRPr="00D60447">
              <w:rPr>
                <w:sz w:val="18"/>
                <w:szCs w:val="18"/>
              </w:rPr>
              <w:t>14,0</w:t>
            </w:r>
          </w:p>
        </w:tc>
        <w:tc>
          <w:tcPr>
            <w:tcW w:w="480" w:type="pct"/>
            <w:noWrap/>
          </w:tcPr>
          <w:p w:rsidR="00D33DE1" w:rsidRPr="00D60447" w:rsidRDefault="00D33DE1" w:rsidP="00D60447">
            <w:pPr>
              <w:ind w:left="-66" w:right="-36"/>
              <w:jc w:val="center"/>
              <w:rPr>
                <w:sz w:val="18"/>
                <w:szCs w:val="18"/>
              </w:rPr>
            </w:pPr>
            <w:r w:rsidRPr="00D60447">
              <w:rPr>
                <w:sz w:val="18"/>
                <w:szCs w:val="18"/>
              </w:rPr>
              <w:t>14,4</w:t>
            </w:r>
          </w:p>
        </w:tc>
        <w:tc>
          <w:tcPr>
            <w:tcW w:w="323" w:type="pct"/>
            <w:noWrap/>
          </w:tcPr>
          <w:p w:rsidR="00D33DE1" w:rsidRPr="00D60447" w:rsidRDefault="00D33DE1" w:rsidP="00D60447">
            <w:pPr>
              <w:ind w:left="-66" w:right="-36"/>
              <w:jc w:val="center"/>
              <w:rPr>
                <w:sz w:val="18"/>
                <w:szCs w:val="18"/>
              </w:rPr>
            </w:pPr>
            <w:r w:rsidRPr="00D60447">
              <w:rPr>
                <w:sz w:val="18"/>
                <w:szCs w:val="18"/>
              </w:rPr>
              <w:t>14,0</w:t>
            </w:r>
          </w:p>
        </w:tc>
        <w:tc>
          <w:tcPr>
            <w:tcW w:w="466" w:type="pct"/>
            <w:noWrap/>
          </w:tcPr>
          <w:p w:rsidR="00D33DE1" w:rsidRPr="00D60447" w:rsidRDefault="00D33DE1" w:rsidP="00D60447">
            <w:pPr>
              <w:ind w:left="-66" w:right="-36"/>
              <w:jc w:val="center"/>
              <w:rPr>
                <w:sz w:val="18"/>
                <w:szCs w:val="18"/>
              </w:rPr>
            </w:pPr>
            <w:r w:rsidRPr="00D60447">
              <w:rPr>
                <w:sz w:val="18"/>
                <w:szCs w:val="18"/>
              </w:rPr>
              <w:t>14,0</w:t>
            </w:r>
          </w:p>
        </w:tc>
        <w:tc>
          <w:tcPr>
            <w:tcW w:w="305" w:type="pct"/>
            <w:noWrap/>
          </w:tcPr>
          <w:p w:rsidR="00D33DE1" w:rsidRPr="00D60447" w:rsidRDefault="00D33DE1" w:rsidP="00D60447">
            <w:pPr>
              <w:ind w:left="-66" w:right="-36"/>
              <w:jc w:val="center"/>
              <w:rPr>
                <w:sz w:val="18"/>
                <w:szCs w:val="18"/>
              </w:rPr>
            </w:pPr>
            <w:r w:rsidRPr="00D60447">
              <w:rPr>
                <w:sz w:val="18"/>
                <w:szCs w:val="18"/>
              </w:rPr>
              <w:t>13,2</w:t>
            </w:r>
          </w:p>
        </w:tc>
      </w:tr>
      <w:tr w:rsidR="00D60447" w:rsidRPr="00D60447" w:rsidTr="00D60447">
        <w:trPr>
          <w:trHeight w:val="68"/>
        </w:trPr>
        <w:tc>
          <w:tcPr>
            <w:tcW w:w="1141" w:type="pct"/>
            <w:noWrap/>
            <w:hideMark/>
          </w:tcPr>
          <w:p w:rsidR="00D60447" w:rsidRPr="00D60447" w:rsidRDefault="00D33DE1" w:rsidP="00D60447">
            <w:pPr>
              <w:ind w:left="-66" w:right="-36"/>
              <w:rPr>
                <w:sz w:val="18"/>
                <w:szCs w:val="18"/>
              </w:rPr>
            </w:pPr>
            <w:r w:rsidRPr="00D60447">
              <w:rPr>
                <w:sz w:val="18"/>
                <w:szCs w:val="18"/>
              </w:rPr>
              <w:t xml:space="preserve">Коэффициент </w:t>
            </w:r>
            <w:proofErr w:type="gramStart"/>
            <w:r w:rsidRPr="00D60447">
              <w:rPr>
                <w:sz w:val="18"/>
                <w:szCs w:val="18"/>
              </w:rPr>
              <w:t>естественного</w:t>
            </w:r>
            <w:proofErr w:type="gramEnd"/>
            <w:r w:rsidRPr="00D60447">
              <w:rPr>
                <w:sz w:val="18"/>
                <w:szCs w:val="18"/>
              </w:rPr>
              <w:t xml:space="preserve"> </w:t>
            </w:r>
          </w:p>
          <w:p w:rsidR="00D33DE1" w:rsidRPr="00D60447" w:rsidRDefault="00D33DE1" w:rsidP="00D60447">
            <w:pPr>
              <w:ind w:left="-66" w:right="-36"/>
              <w:rPr>
                <w:sz w:val="18"/>
                <w:szCs w:val="18"/>
              </w:rPr>
            </w:pPr>
            <w:r w:rsidRPr="00D60447">
              <w:rPr>
                <w:sz w:val="18"/>
                <w:szCs w:val="18"/>
              </w:rPr>
              <w:t>прироста населения</w:t>
            </w:r>
          </w:p>
        </w:tc>
        <w:tc>
          <w:tcPr>
            <w:tcW w:w="573" w:type="pct"/>
            <w:noWrap/>
            <w:hideMark/>
          </w:tcPr>
          <w:p w:rsidR="00D33DE1" w:rsidRPr="00D60447" w:rsidRDefault="00D33DE1" w:rsidP="00D60447">
            <w:pPr>
              <w:ind w:left="-66" w:right="-36"/>
              <w:jc w:val="center"/>
              <w:rPr>
                <w:sz w:val="18"/>
                <w:szCs w:val="18"/>
              </w:rPr>
            </w:pPr>
            <w:r w:rsidRPr="00D60447">
              <w:rPr>
                <w:sz w:val="18"/>
                <w:szCs w:val="18"/>
              </w:rPr>
              <w:t>на 1</w:t>
            </w:r>
            <w:r w:rsidR="00D60447" w:rsidRPr="00D60447">
              <w:rPr>
                <w:sz w:val="18"/>
                <w:szCs w:val="18"/>
              </w:rPr>
              <w:t xml:space="preserve"> </w:t>
            </w:r>
            <w:r w:rsidRPr="00D60447">
              <w:rPr>
                <w:sz w:val="18"/>
                <w:szCs w:val="18"/>
              </w:rPr>
              <w:t>000 человек населения</w:t>
            </w:r>
          </w:p>
        </w:tc>
        <w:tc>
          <w:tcPr>
            <w:tcW w:w="328" w:type="pct"/>
            <w:noWrap/>
          </w:tcPr>
          <w:p w:rsidR="00D33DE1" w:rsidRPr="00D60447" w:rsidRDefault="00D33DE1" w:rsidP="00D60447">
            <w:pPr>
              <w:ind w:left="-66" w:right="-36"/>
              <w:jc w:val="center"/>
              <w:rPr>
                <w:sz w:val="18"/>
                <w:szCs w:val="18"/>
              </w:rPr>
            </w:pPr>
            <w:r w:rsidRPr="00D60447">
              <w:rPr>
                <w:sz w:val="18"/>
                <w:szCs w:val="18"/>
              </w:rPr>
              <w:t>-107,8</w:t>
            </w:r>
          </w:p>
        </w:tc>
        <w:tc>
          <w:tcPr>
            <w:tcW w:w="303" w:type="pct"/>
            <w:noWrap/>
          </w:tcPr>
          <w:p w:rsidR="00D33DE1" w:rsidRPr="00D60447" w:rsidRDefault="00D33DE1" w:rsidP="00D60447">
            <w:pPr>
              <w:ind w:left="-66" w:right="-36"/>
              <w:jc w:val="center"/>
              <w:rPr>
                <w:sz w:val="18"/>
                <w:szCs w:val="18"/>
              </w:rPr>
            </w:pPr>
            <w:r w:rsidRPr="00D60447">
              <w:rPr>
                <w:sz w:val="18"/>
                <w:szCs w:val="18"/>
              </w:rPr>
              <w:t>2,4</w:t>
            </w:r>
          </w:p>
        </w:tc>
        <w:tc>
          <w:tcPr>
            <w:tcW w:w="314" w:type="pct"/>
            <w:noWrap/>
          </w:tcPr>
          <w:p w:rsidR="00D33DE1" w:rsidRPr="00D60447" w:rsidRDefault="00D33DE1" w:rsidP="00D60447">
            <w:pPr>
              <w:ind w:left="-66" w:right="-36"/>
              <w:jc w:val="center"/>
              <w:rPr>
                <w:sz w:val="18"/>
                <w:szCs w:val="18"/>
              </w:rPr>
            </w:pPr>
            <w:r w:rsidRPr="00D60447">
              <w:rPr>
                <w:sz w:val="18"/>
                <w:szCs w:val="18"/>
              </w:rPr>
              <w:t>0,4</w:t>
            </w:r>
          </w:p>
        </w:tc>
        <w:tc>
          <w:tcPr>
            <w:tcW w:w="476" w:type="pct"/>
            <w:noWrap/>
          </w:tcPr>
          <w:p w:rsidR="00D33DE1" w:rsidRPr="00D60447" w:rsidRDefault="00D33DE1" w:rsidP="00D60447">
            <w:pPr>
              <w:ind w:left="-66" w:right="-36"/>
              <w:jc w:val="center"/>
              <w:rPr>
                <w:sz w:val="18"/>
                <w:szCs w:val="18"/>
              </w:rPr>
            </w:pPr>
            <w:r w:rsidRPr="00D60447">
              <w:rPr>
                <w:sz w:val="18"/>
                <w:szCs w:val="18"/>
              </w:rPr>
              <w:t>0,9</w:t>
            </w:r>
          </w:p>
        </w:tc>
        <w:tc>
          <w:tcPr>
            <w:tcW w:w="291" w:type="pct"/>
            <w:noWrap/>
          </w:tcPr>
          <w:p w:rsidR="00D33DE1" w:rsidRPr="00D60447" w:rsidRDefault="00D33DE1" w:rsidP="00D60447">
            <w:pPr>
              <w:ind w:left="-66" w:right="-36"/>
              <w:jc w:val="center"/>
              <w:rPr>
                <w:sz w:val="18"/>
                <w:szCs w:val="18"/>
              </w:rPr>
            </w:pPr>
            <w:r w:rsidRPr="00D60447">
              <w:rPr>
                <w:sz w:val="18"/>
                <w:szCs w:val="18"/>
              </w:rPr>
              <w:t>2,3</w:t>
            </w:r>
          </w:p>
        </w:tc>
        <w:tc>
          <w:tcPr>
            <w:tcW w:w="480" w:type="pct"/>
            <w:noWrap/>
          </w:tcPr>
          <w:p w:rsidR="00D33DE1" w:rsidRPr="00D60447" w:rsidRDefault="00D33DE1" w:rsidP="00D60447">
            <w:pPr>
              <w:ind w:left="-66" w:right="-36"/>
              <w:jc w:val="center"/>
              <w:rPr>
                <w:sz w:val="18"/>
                <w:szCs w:val="18"/>
              </w:rPr>
            </w:pPr>
            <w:r w:rsidRPr="00D60447">
              <w:rPr>
                <w:sz w:val="18"/>
                <w:szCs w:val="18"/>
              </w:rPr>
              <w:t>2,2</w:t>
            </w:r>
          </w:p>
        </w:tc>
        <w:tc>
          <w:tcPr>
            <w:tcW w:w="323" w:type="pct"/>
            <w:noWrap/>
          </w:tcPr>
          <w:p w:rsidR="00D33DE1" w:rsidRPr="00D60447" w:rsidRDefault="00D33DE1" w:rsidP="00D60447">
            <w:pPr>
              <w:ind w:left="-66" w:right="-36"/>
              <w:jc w:val="center"/>
              <w:rPr>
                <w:sz w:val="18"/>
                <w:szCs w:val="18"/>
              </w:rPr>
            </w:pPr>
            <w:r w:rsidRPr="00D60447">
              <w:rPr>
                <w:sz w:val="18"/>
                <w:szCs w:val="18"/>
              </w:rPr>
              <w:t>2,3</w:t>
            </w:r>
          </w:p>
        </w:tc>
        <w:tc>
          <w:tcPr>
            <w:tcW w:w="466" w:type="pct"/>
            <w:noWrap/>
          </w:tcPr>
          <w:p w:rsidR="00D33DE1" w:rsidRPr="00D60447" w:rsidRDefault="00D33DE1" w:rsidP="00D60447">
            <w:pPr>
              <w:ind w:left="-66" w:right="-36"/>
              <w:jc w:val="center"/>
              <w:rPr>
                <w:sz w:val="18"/>
                <w:szCs w:val="18"/>
              </w:rPr>
            </w:pPr>
            <w:r w:rsidRPr="00D60447">
              <w:rPr>
                <w:sz w:val="18"/>
                <w:szCs w:val="18"/>
              </w:rPr>
              <w:t>1,1</w:t>
            </w:r>
          </w:p>
        </w:tc>
        <w:tc>
          <w:tcPr>
            <w:tcW w:w="305" w:type="pct"/>
            <w:noWrap/>
          </w:tcPr>
          <w:p w:rsidR="00D33DE1" w:rsidRPr="00D60447" w:rsidRDefault="00D33DE1" w:rsidP="00D60447">
            <w:pPr>
              <w:ind w:left="-66" w:right="-36"/>
              <w:jc w:val="center"/>
              <w:rPr>
                <w:sz w:val="18"/>
                <w:szCs w:val="18"/>
              </w:rPr>
            </w:pPr>
            <w:r w:rsidRPr="00D60447">
              <w:rPr>
                <w:sz w:val="18"/>
                <w:szCs w:val="18"/>
              </w:rPr>
              <w:t>2,1</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Миграционный прирост (убыль)</w:t>
            </w:r>
          </w:p>
        </w:tc>
        <w:tc>
          <w:tcPr>
            <w:tcW w:w="573" w:type="pct"/>
            <w:noWrap/>
            <w:hideMark/>
          </w:tcPr>
          <w:p w:rsidR="00D33DE1" w:rsidRPr="00D60447" w:rsidRDefault="00D60447" w:rsidP="00D60447">
            <w:pPr>
              <w:ind w:left="-66" w:right="-36"/>
              <w:jc w:val="center"/>
              <w:rPr>
                <w:sz w:val="18"/>
                <w:szCs w:val="18"/>
              </w:rPr>
            </w:pPr>
            <w:r w:rsidRPr="00D60447">
              <w:rPr>
                <w:sz w:val="18"/>
                <w:szCs w:val="18"/>
              </w:rPr>
              <w:t>тыс. человек</w:t>
            </w:r>
          </w:p>
        </w:tc>
        <w:tc>
          <w:tcPr>
            <w:tcW w:w="328" w:type="pct"/>
            <w:noWrap/>
          </w:tcPr>
          <w:p w:rsidR="00D33DE1" w:rsidRPr="00D60447" w:rsidRDefault="00D33DE1" w:rsidP="00D60447">
            <w:pPr>
              <w:ind w:left="-66" w:right="-36"/>
              <w:jc w:val="center"/>
              <w:rPr>
                <w:sz w:val="18"/>
                <w:szCs w:val="18"/>
              </w:rPr>
            </w:pPr>
            <w:r w:rsidRPr="00D60447">
              <w:rPr>
                <w:sz w:val="18"/>
                <w:szCs w:val="18"/>
              </w:rPr>
              <w:t>-0,119</w:t>
            </w:r>
          </w:p>
        </w:tc>
        <w:tc>
          <w:tcPr>
            <w:tcW w:w="303" w:type="pct"/>
            <w:noWrap/>
          </w:tcPr>
          <w:p w:rsidR="00D33DE1" w:rsidRPr="00D60447" w:rsidRDefault="00D33DE1" w:rsidP="00D60447">
            <w:pPr>
              <w:ind w:left="-66" w:right="-36"/>
              <w:jc w:val="center"/>
              <w:rPr>
                <w:sz w:val="18"/>
                <w:szCs w:val="18"/>
              </w:rPr>
            </w:pPr>
            <w:r w:rsidRPr="00D60447">
              <w:rPr>
                <w:sz w:val="18"/>
                <w:szCs w:val="18"/>
              </w:rPr>
              <w:t>0,044</w:t>
            </w:r>
          </w:p>
        </w:tc>
        <w:tc>
          <w:tcPr>
            <w:tcW w:w="314" w:type="pct"/>
            <w:noWrap/>
          </w:tcPr>
          <w:p w:rsidR="00D33DE1" w:rsidRPr="00D60447" w:rsidRDefault="00D33DE1" w:rsidP="00D60447">
            <w:pPr>
              <w:ind w:left="-66" w:right="-36"/>
              <w:jc w:val="center"/>
              <w:rPr>
                <w:sz w:val="18"/>
                <w:szCs w:val="18"/>
              </w:rPr>
            </w:pPr>
            <w:r w:rsidRPr="00D60447">
              <w:rPr>
                <w:sz w:val="18"/>
                <w:szCs w:val="18"/>
              </w:rPr>
              <w:t>0,025</w:t>
            </w:r>
          </w:p>
        </w:tc>
        <w:tc>
          <w:tcPr>
            <w:tcW w:w="476" w:type="pct"/>
            <w:noWrap/>
          </w:tcPr>
          <w:p w:rsidR="00D33DE1" w:rsidRPr="00D60447" w:rsidRDefault="00D33DE1" w:rsidP="00D60447">
            <w:pPr>
              <w:ind w:left="-66" w:right="-36"/>
              <w:jc w:val="center"/>
              <w:rPr>
                <w:sz w:val="18"/>
                <w:szCs w:val="18"/>
              </w:rPr>
            </w:pPr>
            <w:r w:rsidRPr="00D60447">
              <w:rPr>
                <w:sz w:val="18"/>
                <w:szCs w:val="18"/>
              </w:rPr>
              <w:t>-0,080</w:t>
            </w:r>
          </w:p>
        </w:tc>
        <w:tc>
          <w:tcPr>
            <w:tcW w:w="291" w:type="pct"/>
            <w:noWrap/>
          </w:tcPr>
          <w:p w:rsidR="00D33DE1" w:rsidRPr="00D60447" w:rsidRDefault="00D33DE1" w:rsidP="00D60447">
            <w:pPr>
              <w:ind w:left="-66" w:right="-36"/>
              <w:jc w:val="center"/>
              <w:rPr>
                <w:sz w:val="18"/>
                <w:szCs w:val="18"/>
              </w:rPr>
            </w:pPr>
            <w:r w:rsidRPr="00D60447">
              <w:rPr>
                <w:sz w:val="18"/>
                <w:szCs w:val="18"/>
              </w:rPr>
              <w:t>0,018</w:t>
            </w:r>
          </w:p>
        </w:tc>
        <w:tc>
          <w:tcPr>
            <w:tcW w:w="480" w:type="pct"/>
            <w:noWrap/>
          </w:tcPr>
          <w:p w:rsidR="00D33DE1" w:rsidRPr="00D60447" w:rsidRDefault="00D33DE1" w:rsidP="00D60447">
            <w:pPr>
              <w:ind w:left="-66" w:right="-36"/>
              <w:jc w:val="center"/>
              <w:rPr>
                <w:sz w:val="18"/>
                <w:szCs w:val="18"/>
              </w:rPr>
            </w:pPr>
            <w:r w:rsidRPr="00D60447">
              <w:rPr>
                <w:sz w:val="18"/>
                <w:szCs w:val="18"/>
              </w:rPr>
              <w:t>-0,005</w:t>
            </w:r>
          </w:p>
        </w:tc>
        <w:tc>
          <w:tcPr>
            <w:tcW w:w="323" w:type="pct"/>
            <w:noWrap/>
          </w:tcPr>
          <w:p w:rsidR="00D33DE1" w:rsidRPr="00D60447" w:rsidRDefault="00D33DE1" w:rsidP="00D60447">
            <w:pPr>
              <w:ind w:left="-66" w:right="-36"/>
              <w:jc w:val="center"/>
              <w:rPr>
                <w:sz w:val="18"/>
                <w:szCs w:val="18"/>
              </w:rPr>
            </w:pPr>
            <w:r w:rsidRPr="00D60447">
              <w:rPr>
                <w:sz w:val="18"/>
                <w:szCs w:val="18"/>
              </w:rPr>
              <w:t>0,013</w:t>
            </w:r>
          </w:p>
        </w:tc>
        <w:tc>
          <w:tcPr>
            <w:tcW w:w="466" w:type="pct"/>
            <w:noWrap/>
          </w:tcPr>
          <w:p w:rsidR="00D33DE1" w:rsidRPr="00D60447" w:rsidRDefault="00D33DE1" w:rsidP="00D60447">
            <w:pPr>
              <w:ind w:left="-66" w:right="-36"/>
              <w:jc w:val="center"/>
              <w:rPr>
                <w:sz w:val="18"/>
                <w:szCs w:val="18"/>
              </w:rPr>
            </w:pPr>
            <w:r w:rsidRPr="00D60447">
              <w:rPr>
                <w:sz w:val="18"/>
                <w:szCs w:val="18"/>
              </w:rPr>
              <w:t>-0,060</w:t>
            </w:r>
          </w:p>
        </w:tc>
        <w:tc>
          <w:tcPr>
            <w:tcW w:w="305" w:type="pct"/>
            <w:noWrap/>
          </w:tcPr>
          <w:p w:rsidR="00D33DE1" w:rsidRPr="00D60447" w:rsidRDefault="00D33DE1" w:rsidP="00D60447">
            <w:pPr>
              <w:ind w:left="-66" w:right="-36"/>
              <w:jc w:val="center"/>
              <w:rPr>
                <w:sz w:val="18"/>
                <w:szCs w:val="18"/>
              </w:rPr>
            </w:pPr>
            <w:r w:rsidRPr="00D60447">
              <w:rPr>
                <w:sz w:val="18"/>
                <w:szCs w:val="18"/>
              </w:rPr>
              <w:t>0,018</w:t>
            </w:r>
          </w:p>
        </w:tc>
      </w:tr>
      <w:tr w:rsidR="00D60447" w:rsidRPr="00D60447" w:rsidTr="00D60447">
        <w:trPr>
          <w:trHeight w:val="68"/>
        </w:trPr>
        <w:tc>
          <w:tcPr>
            <w:tcW w:w="1141" w:type="pct"/>
            <w:noWrap/>
            <w:hideMark/>
          </w:tcPr>
          <w:p w:rsidR="00D33DE1" w:rsidRPr="00D60447" w:rsidRDefault="00D33DE1" w:rsidP="00D60447">
            <w:pPr>
              <w:ind w:left="-66" w:right="-36"/>
              <w:rPr>
                <w:bCs/>
                <w:sz w:val="18"/>
                <w:szCs w:val="18"/>
              </w:rPr>
            </w:pPr>
            <w:r w:rsidRPr="00D60447">
              <w:rPr>
                <w:bCs/>
                <w:sz w:val="18"/>
                <w:szCs w:val="18"/>
              </w:rPr>
              <w:t>2.</w:t>
            </w:r>
            <w:r w:rsidR="00074435" w:rsidRPr="00D60447">
              <w:rPr>
                <w:bCs/>
                <w:sz w:val="18"/>
                <w:szCs w:val="18"/>
              </w:rPr>
              <w:t xml:space="preserve"> </w:t>
            </w:r>
            <w:r w:rsidRPr="00D60447">
              <w:rPr>
                <w:bCs/>
                <w:sz w:val="18"/>
                <w:szCs w:val="18"/>
              </w:rPr>
              <w:t>Промышленное производство</w:t>
            </w:r>
          </w:p>
        </w:tc>
        <w:tc>
          <w:tcPr>
            <w:tcW w:w="573" w:type="pct"/>
            <w:noWrap/>
            <w:hideMark/>
          </w:tcPr>
          <w:p w:rsidR="00D33DE1" w:rsidRPr="00D60447" w:rsidRDefault="00D33DE1" w:rsidP="00D60447">
            <w:pPr>
              <w:ind w:left="-66" w:right="-36"/>
              <w:jc w:val="center"/>
              <w:rPr>
                <w:sz w:val="18"/>
                <w:szCs w:val="18"/>
              </w:rPr>
            </w:pPr>
          </w:p>
        </w:tc>
        <w:tc>
          <w:tcPr>
            <w:tcW w:w="328" w:type="pct"/>
            <w:noWrap/>
            <w:hideMark/>
          </w:tcPr>
          <w:p w:rsidR="00D33DE1" w:rsidRPr="00D60447" w:rsidRDefault="00D33DE1" w:rsidP="00D60447">
            <w:pPr>
              <w:ind w:left="-66" w:right="-36"/>
              <w:jc w:val="center"/>
              <w:rPr>
                <w:sz w:val="18"/>
                <w:szCs w:val="18"/>
              </w:rPr>
            </w:pPr>
          </w:p>
        </w:tc>
        <w:tc>
          <w:tcPr>
            <w:tcW w:w="303" w:type="pct"/>
            <w:noWrap/>
            <w:hideMark/>
          </w:tcPr>
          <w:p w:rsidR="00D33DE1" w:rsidRPr="00D60447" w:rsidRDefault="00D33DE1" w:rsidP="00D60447">
            <w:pPr>
              <w:ind w:left="-66" w:right="-36"/>
              <w:jc w:val="center"/>
              <w:rPr>
                <w:sz w:val="18"/>
                <w:szCs w:val="18"/>
              </w:rPr>
            </w:pPr>
          </w:p>
        </w:tc>
        <w:tc>
          <w:tcPr>
            <w:tcW w:w="314" w:type="pct"/>
            <w:noWrap/>
            <w:hideMark/>
          </w:tcPr>
          <w:p w:rsidR="00D33DE1" w:rsidRPr="00D60447" w:rsidRDefault="00D33DE1" w:rsidP="00D60447">
            <w:pPr>
              <w:ind w:left="-66" w:right="-36"/>
              <w:jc w:val="center"/>
              <w:rPr>
                <w:sz w:val="18"/>
                <w:szCs w:val="18"/>
              </w:rPr>
            </w:pPr>
          </w:p>
        </w:tc>
        <w:tc>
          <w:tcPr>
            <w:tcW w:w="476" w:type="pct"/>
            <w:noWrap/>
            <w:hideMark/>
          </w:tcPr>
          <w:p w:rsidR="00D33DE1" w:rsidRPr="00D60447" w:rsidRDefault="00D33DE1" w:rsidP="00D60447">
            <w:pPr>
              <w:ind w:left="-66" w:right="-36"/>
              <w:jc w:val="center"/>
              <w:rPr>
                <w:sz w:val="18"/>
                <w:szCs w:val="18"/>
              </w:rPr>
            </w:pPr>
          </w:p>
        </w:tc>
        <w:tc>
          <w:tcPr>
            <w:tcW w:w="291" w:type="pct"/>
            <w:noWrap/>
            <w:hideMark/>
          </w:tcPr>
          <w:p w:rsidR="00D33DE1" w:rsidRPr="00D60447" w:rsidRDefault="00D33DE1" w:rsidP="00D60447">
            <w:pPr>
              <w:ind w:left="-66" w:right="-36"/>
              <w:jc w:val="center"/>
              <w:rPr>
                <w:sz w:val="18"/>
                <w:szCs w:val="18"/>
              </w:rPr>
            </w:pPr>
          </w:p>
        </w:tc>
        <w:tc>
          <w:tcPr>
            <w:tcW w:w="480" w:type="pct"/>
            <w:noWrap/>
            <w:hideMark/>
          </w:tcPr>
          <w:p w:rsidR="00D33DE1" w:rsidRPr="00D60447" w:rsidRDefault="00D33DE1" w:rsidP="00D60447">
            <w:pPr>
              <w:ind w:left="-66" w:right="-36"/>
              <w:jc w:val="center"/>
              <w:rPr>
                <w:sz w:val="18"/>
                <w:szCs w:val="18"/>
              </w:rPr>
            </w:pPr>
          </w:p>
        </w:tc>
        <w:tc>
          <w:tcPr>
            <w:tcW w:w="323" w:type="pct"/>
            <w:noWrap/>
            <w:hideMark/>
          </w:tcPr>
          <w:p w:rsidR="00D33DE1" w:rsidRPr="00D60447" w:rsidRDefault="00D33DE1" w:rsidP="00D60447">
            <w:pPr>
              <w:ind w:left="-66" w:right="-36"/>
              <w:jc w:val="center"/>
              <w:rPr>
                <w:sz w:val="18"/>
                <w:szCs w:val="18"/>
              </w:rPr>
            </w:pPr>
          </w:p>
        </w:tc>
        <w:tc>
          <w:tcPr>
            <w:tcW w:w="466" w:type="pct"/>
            <w:noWrap/>
            <w:hideMark/>
          </w:tcPr>
          <w:p w:rsidR="00D33DE1" w:rsidRPr="00D60447" w:rsidRDefault="00D33DE1" w:rsidP="00D60447">
            <w:pPr>
              <w:ind w:left="-66" w:right="-36"/>
              <w:jc w:val="center"/>
              <w:rPr>
                <w:sz w:val="18"/>
                <w:szCs w:val="18"/>
              </w:rPr>
            </w:pPr>
          </w:p>
        </w:tc>
        <w:tc>
          <w:tcPr>
            <w:tcW w:w="305" w:type="pct"/>
            <w:noWrap/>
            <w:hideMark/>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hideMark/>
          </w:tcPr>
          <w:p w:rsidR="00D33DE1" w:rsidRPr="00D60447" w:rsidRDefault="00D33DE1" w:rsidP="00D60447">
            <w:pPr>
              <w:ind w:left="-66" w:right="-36"/>
              <w:rPr>
                <w:sz w:val="18"/>
                <w:szCs w:val="18"/>
              </w:rPr>
            </w:pPr>
            <w:r w:rsidRPr="00D60447">
              <w:rPr>
                <w:sz w:val="18"/>
                <w:szCs w:val="18"/>
              </w:rPr>
              <w:t>Объем отгруженных товаров собственного производства, выполненных работ и услуг собственными силами</w:t>
            </w:r>
          </w:p>
        </w:tc>
        <w:tc>
          <w:tcPr>
            <w:tcW w:w="573" w:type="pct"/>
            <w:noWrap/>
            <w:hideMark/>
          </w:tcPr>
          <w:p w:rsidR="00D33DE1" w:rsidRPr="00D60447" w:rsidRDefault="00074435" w:rsidP="00D60447">
            <w:pPr>
              <w:ind w:left="-66" w:right="-36"/>
              <w:jc w:val="center"/>
              <w:rPr>
                <w:sz w:val="18"/>
                <w:szCs w:val="18"/>
              </w:rPr>
            </w:pPr>
            <w:proofErr w:type="gramStart"/>
            <w:r w:rsidRPr="00D60447">
              <w:rPr>
                <w:sz w:val="18"/>
                <w:szCs w:val="18"/>
              </w:rPr>
              <w:t>млн</w:t>
            </w:r>
            <w:proofErr w:type="gramEnd"/>
            <w:r w:rsidR="00D33DE1"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388,5</w:t>
            </w:r>
          </w:p>
        </w:tc>
        <w:tc>
          <w:tcPr>
            <w:tcW w:w="303" w:type="pct"/>
            <w:noWrap/>
          </w:tcPr>
          <w:p w:rsidR="00D33DE1" w:rsidRPr="00D60447" w:rsidRDefault="00D33DE1" w:rsidP="00D60447">
            <w:pPr>
              <w:ind w:left="-66" w:right="-36"/>
              <w:jc w:val="center"/>
              <w:rPr>
                <w:sz w:val="18"/>
                <w:szCs w:val="18"/>
              </w:rPr>
            </w:pPr>
            <w:r w:rsidRPr="00D60447">
              <w:rPr>
                <w:sz w:val="18"/>
                <w:szCs w:val="18"/>
              </w:rPr>
              <w:t>389,9</w:t>
            </w:r>
          </w:p>
        </w:tc>
        <w:tc>
          <w:tcPr>
            <w:tcW w:w="314" w:type="pct"/>
            <w:noWrap/>
          </w:tcPr>
          <w:p w:rsidR="00D33DE1" w:rsidRPr="00D60447" w:rsidRDefault="00D33DE1" w:rsidP="00D60447">
            <w:pPr>
              <w:ind w:left="-66" w:right="-36"/>
              <w:jc w:val="center"/>
              <w:rPr>
                <w:sz w:val="18"/>
                <w:szCs w:val="18"/>
              </w:rPr>
            </w:pPr>
            <w:r w:rsidRPr="00D60447">
              <w:rPr>
                <w:sz w:val="18"/>
                <w:szCs w:val="18"/>
              </w:rPr>
              <w:t>394,1</w:t>
            </w:r>
          </w:p>
        </w:tc>
        <w:tc>
          <w:tcPr>
            <w:tcW w:w="476" w:type="pct"/>
            <w:noWrap/>
          </w:tcPr>
          <w:p w:rsidR="00D33DE1" w:rsidRPr="00D60447" w:rsidRDefault="00D33DE1" w:rsidP="00D60447">
            <w:pPr>
              <w:ind w:left="-66" w:right="-36"/>
              <w:jc w:val="center"/>
              <w:rPr>
                <w:sz w:val="18"/>
                <w:szCs w:val="18"/>
              </w:rPr>
            </w:pPr>
            <w:r w:rsidRPr="00D60447">
              <w:rPr>
                <w:sz w:val="18"/>
                <w:szCs w:val="18"/>
              </w:rPr>
              <w:t>391,3</w:t>
            </w:r>
          </w:p>
        </w:tc>
        <w:tc>
          <w:tcPr>
            <w:tcW w:w="291" w:type="pct"/>
            <w:noWrap/>
          </w:tcPr>
          <w:p w:rsidR="00D33DE1" w:rsidRPr="00D60447" w:rsidRDefault="00D33DE1" w:rsidP="00D60447">
            <w:pPr>
              <w:ind w:left="-66" w:right="-36"/>
              <w:jc w:val="center"/>
              <w:rPr>
                <w:sz w:val="18"/>
                <w:szCs w:val="18"/>
              </w:rPr>
            </w:pPr>
            <w:r w:rsidRPr="00D60447">
              <w:rPr>
                <w:sz w:val="18"/>
                <w:szCs w:val="18"/>
              </w:rPr>
              <w:t>412,8</w:t>
            </w:r>
          </w:p>
        </w:tc>
        <w:tc>
          <w:tcPr>
            <w:tcW w:w="480" w:type="pct"/>
            <w:noWrap/>
          </w:tcPr>
          <w:p w:rsidR="00D33DE1" w:rsidRPr="00D60447" w:rsidRDefault="00D33DE1" w:rsidP="00D60447">
            <w:pPr>
              <w:ind w:left="-66" w:right="-36"/>
              <w:jc w:val="center"/>
              <w:rPr>
                <w:sz w:val="18"/>
                <w:szCs w:val="18"/>
              </w:rPr>
            </w:pPr>
            <w:r w:rsidRPr="00D60447">
              <w:rPr>
                <w:sz w:val="18"/>
                <w:szCs w:val="18"/>
              </w:rPr>
              <w:t>389,1</w:t>
            </w:r>
          </w:p>
        </w:tc>
        <w:tc>
          <w:tcPr>
            <w:tcW w:w="323" w:type="pct"/>
            <w:noWrap/>
          </w:tcPr>
          <w:p w:rsidR="00D33DE1" w:rsidRPr="00D60447" w:rsidRDefault="00D33DE1" w:rsidP="00D60447">
            <w:pPr>
              <w:ind w:left="-66" w:right="-36"/>
              <w:jc w:val="center"/>
              <w:rPr>
                <w:sz w:val="18"/>
                <w:szCs w:val="18"/>
              </w:rPr>
            </w:pPr>
            <w:r w:rsidRPr="00D60447">
              <w:rPr>
                <w:sz w:val="18"/>
                <w:szCs w:val="18"/>
              </w:rPr>
              <w:t>432,2</w:t>
            </w:r>
          </w:p>
        </w:tc>
        <w:tc>
          <w:tcPr>
            <w:tcW w:w="466" w:type="pct"/>
            <w:noWrap/>
          </w:tcPr>
          <w:p w:rsidR="00D33DE1" w:rsidRPr="00D60447" w:rsidRDefault="00D33DE1" w:rsidP="00D60447">
            <w:pPr>
              <w:ind w:left="-66" w:right="-36"/>
              <w:jc w:val="center"/>
              <w:rPr>
                <w:sz w:val="18"/>
                <w:szCs w:val="18"/>
              </w:rPr>
            </w:pPr>
            <w:r w:rsidRPr="00D60447">
              <w:rPr>
                <w:sz w:val="18"/>
                <w:szCs w:val="18"/>
              </w:rPr>
              <w:t>397,2</w:t>
            </w:r>
          </w:p>
        </w:tc>
        <w:tc>
          <w:tcPr>
            <w:tcW w:w="305" w:type="pct"/>
            <w:noWrap/>
          </w:tcPr>
          <w:p w:rsidR="00D33DE1" w:rsidRPr="00D60447" w:rsidRDefault="00D33DE1" w:rsidP="00D60447">
            <w:pPr>
              <w:ind w:left="-66" w:right="-36"/>
              <w:jc w:val="center"/>
              <w:rPr>
                <w:sz w:val="18"/>
                <w:szCs w:val="18"/>
              </w:rPr>
            </w:pPr>
            <w:r w:rsidRPr="00D60447">
              <w:rPr>
                <w:sz w:val="18"/>
                <w:szCs w:val="18"/>
              </w:rPr>
              <w:t>450,6</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Индекс промышленного производства</w:t>
            </w:r>
          </w:p>
        </w:tc>
        <w:tc>
          <w:tcPr>
            <w:tcW w:w="573" w:type="pct"/>
            <w:hideMark/>
          </w:tcPr>
          <w:p w:rsidR="00D60447" w:rsidRPr="00D60447" w:rsidRDefault="00D33DE1" w:rsidP="00D60447">
            <w:pPr>
              <w:ind w:left="-66" w:right="-36"/>
              <w:jc w:val="center"/>
              <w:rPr>
                <w:sz w:val="18"/>
                <w:szCs w:val="18"/>
              </w:rPr>
            </w:pPr>
            <w:r w:rsidRPr="00D60447">
              <w:rPr>
                <w:sz w:val="18"/>
                <w:szCs w:val="18"/>
              </w:rPr>
              <w:t>% к предыдущему году</w:t>
            </w:r>
          </w:p>
          <w:p w:rsidR="00D33DE1" w:rsidRPr="00D60447" w:rsidRDefault="00D33DE1" w:rsidP="00D60447">
            <w:pPr>
              <w:ind w:left="-66" w:right="-36"/>
              <w:jc w:val="center"/>
              <w:rPr>
                <w:sz w:val="18"/>
                <w:szCs w:val="18"/>
              </w:rPr>
            </w:pPr>
            <w:r w:rsidRPr="00D60447">
              <w:rPr>
                <w:sz w:val="18"/>
                <w:szCs w:val="18"/>
              </w:rPr>
              <w:t>в сопоставимых ценах</w:t>
            </w:r>
          </w:p>
        </w:tc>
        <w:tc>
          <w:tcPr>
            <w:tcW w:w="328" w:type="pct"/>
            <w:noWrap/>
          </w:tcPr>
          <w:p w:rsidR="00D33DE1" w:rsidRPr="00D60447" w:rsidRDefault="00D33DE1" w:rsidP="00D60447">
            <w:pPr>
              <w:ind w:left="-66" w:right="-36"/>
              <w:jc w:val="center"/>
              <w:rPr>
                <w:sz w:val="18"/>
                <w:szCs w:val="18"/>
              </w:rPr>
            </w:pPr>
            <w:r w:rsidRPr="00D60447">
              <w:rPr>
                <w:sz w:val="18"/>
                <w:szCs w:val="18"/>
              </w:rPr>
              <w:t>96,1</w:t>
            </w:r>
          </w:p>
        </w:tc>
        <w:tc>
          <w:tcPr>
            <w:tcW w:w="303" w:type="pct"/>
            <w:noWrap/>
          </w:tcPr>
          <w:p w:rsidR="00D33DE1" w:rsidRPr="00D60447" w:rsidRDefault="00D33DE1" w:rsidP="00D60447">
            <w:pPr>
              <w:ind w:left="-66" w:right="-36"/>
              <w:jc w:val="center"/>
              <w:rPr>
                <w:sz w:val="18"/>
                <w:szCs w:val="18"/>
              </w:rPr>
            </w:pPr>
            <w:r w:rsidRPr="00D60447">
              <w:rPr>
                <w:sz w:val="18"/>
                <w:szCs w:val="18"/>
              </w:rPr>
              <w:t>97,0</w:t>
            </w:r>
          </w:p>
        </w:tc>
        <w:tc>
          <w:tcPr>
            <w:tcW w:w="314" w:type="pct"/>
            <w:noWrap/>
          </w:tcPr>
          <w:p w:rsidR="00D33DE1" w:rsidRPr="00D60447" w:rsidRDefault="00D33DE1" w:rsidP="00D60447">
            <w:pPr>
              <w:ind w:left="-66" w:right="-36"/>
              <w:jc w:val="center"/>
              <w:rPr>
                <w:sz w:val="18"/>
                <w:szCs w:val="18"/>
              </w:rPr>
            </w:pPr>
            <w:r w:rsidRPr="00D60447">
              <w:rPr>
                <w:sz w:val="18"/>
                <w:szCs w:val="18"/>
              </w:rPr>
              <w:t>97,0</w:t>
            </w:r>
          </w:p>
        </w:tc>
        <w:tc>
          <w:tcPr>
            <w:tcW w:w="476" w:type="pct"/>
            <w:noWrap/>
          </w:tcPr>
          <w:p w:rsidR="00D33DE1" w:rsidRPr="00D60447" w:rsidRDefault="00D33DE1" w:rsidP="00D60447">
            <w:pPr>
              <w:ind w:left="-66" w:right="-36"/>
              <w:jc w:val="center"/>
              <w:rPr>
                <w:sz w:val="18"/>
                <w:szCs w:val="18"/>
              </w:rPr>
            </w:pPr>
            <w:r w:rsidRPr="00D60447">
              <w:rPr>
                <w:sz w:val="18"/>
                <w:szCs w:val="18"/>
              </w:rPr>
              <w:t>94,8</w:t>
            </w:r>
          </w:p>
        </w:tc>
        <w:tc>
          <w:tcPr>
            <w:tcW w:w="291" w:type="pct"/>
            <w:noWrap/>
          </w:tcPr>
          <w:p w:rsidR="00D33DE1" w:rsidRPr="00D60447" w:rsidRDefault="00D33DE1" w:rsidP="00D60447">
            <w:pPr>
              <w:ind w:left="-66" w:right="-36"/>
              <w:jc w:val="center"/>
              <w:rPr>
                <w:sz w:val="18"/>
                <w:szCs w:val="18"/>
              </w:rPr>
            </w:pPr>
            <w:r w:rsidRPr="00D60447">
              <w:rPr>
                <w:sz w:val="18"/>
                <w:szCs w:val="18"/>
              </w:rPr>
              <w:t>100,2</w:t>
            </w:r>
          </w:p>
        </w:tc>
        <w:tc>
          <w:tcPr>
            <w:tcW w:w="480" w:type="pct"/>
            <w:noWrap/>
          </w:tcPr>
          <w:p w:rsidR="00D33DE1" w:rsidRPr="00D60447" w:rsidRDefault="00D33DE1" w:rsidP="00D60447">
            <w:pPr>
              <w:ind w:left="-66" w:right="-36"/>
              <w:jc w:val="center"/>
              <w:rPr>
                <w:sz w:val="18"/>
                <w:szCs w:val="18"/>
              </w:rPr>
            </w:pPr>
            <w:r w:rsidRPr="00D60447">
              <w:rPr>
                <w:sz w:val="18"/>
                <w:szCs w:val="18"/>
              </w:rPr>
              <w:t>95,1</w:t>
            </w:r>
          </w:p>
        </w:tc>
        <w:tc>
          <w:tcPr>
            <w:tcW w:w="323" w:type="pct"/>
            <w:noWrap/>
          </w:tcPr>
          <w:p w:rsidR="00D33DE1" w:rsidRPr="00D60447" w:rsidRDefault="00D33DE1" w:rsidP="00D60447">
            <w:pPr>
              <w:ind w:left="-66" w:right="-36"/>
              <w:jc w:val="center"/>
              <w:rPr>
                <w:sz w:val="18"/>
                <w:szCs w:val="18"/>
              </w:rPr>
            </w:pPr>
            <w:r w:rsidRPr="00D60447">
              <w:rPr>
                <w:sz w:val="18"/>
                <w:szCs w:val="18"/>
              </w:rPr>
              <w:t>100,1</w:t>
            </w:r>
          </w:p>
        </w:tc>
        <w:tc>
          <w:tcPr>
            <w:tcW w:w="466" w:type="pct"/>
            <w:noWrap/>
          </w:tcPr>
          <w:p w:rsidR="00D33DE1" w:rsidRPr="00D60447" w:rsidRDefault="00D33DE1" w:rsidP="00D60447">
            <w:pPr>
              <w:ind w:left="-66" w:right="-36"/>
              <w:jc w:val="center"/>
              <w:rPr>
                <w:sz w:val="18"/>
                <w:szCs w:val="18"/>
              </w:rPr>
            </w:pPr>
            <w:r w:rsidRPr="00D60447">
              <w:rPr>
                <w:sz w:val="18"/>
                <w:szCs w:val="18"/>
              </w:rPr>
              <w:t>97,6</w:t>
            </w:r>
          </w:p>
        </w:tc>
        <w:tc>
          <w:tcPr>
            <w:tcW w:w="305" w:type="pct"/>
            <w:noWrap/>
          </w:tcPr>
          <w:p w:rsidR="00D33DE1" w:rsidRPr="00D60447" w:rsidRDefault="00D33DE1" w:rsidP="00D60447">
            <w:pPr>
              <w:ind w:left="-66" w:right="-36"/>
              <w:jc w:val="center"/>
              <w:rPr>
                <w:sz w:val="18"/>
                <w:szCs w:val="18"/>
              </w:rPr>
            </w:pPr>
            <w:r w:rsidRPr="00D60447">
              <w:rPr>
                <w:sz w:val="18"/>
                <w:szCs w:val="18"/>
              </w:rPr>
              <w:t>99,7</w:t>
            </w:r>
          </w:p>
        </w:tc>
      </w:tr>
      <w:tr w:rsidR="00D60447" w:rsidRPr="00D60447" w:rsidTr="00D60447">
        <w:trPr>
          <w:trHeight w:val="68"/>
        </w:trPr>
        <w:tc>
          <w:tcPr>
            <w:tcW w:w="1141" w:type="pct"/>
            <w:noWrap/>
            <w:hideMark/>
          </w:tcPr>
          <w:p w:rsidR="00D33DE1" w:rsidRPr="00D60447" w:rsidRDefault="00D33DE1" w:rsidP="00D60447">
            <w:pPr>
              <w:ind w:left="-66" w:right="-36"/>
              <w:rPr>
                <w:bCs/>
                <w:sz w:val="18"/>
                <w:szCs w:val="18"/>
              </w:rPr>
            </w:pPr>
            <w:r w:rsidRPr="00D60447">
              <w:rPr>
                <w:bCs/>
                <w:sz w:val="18"/>
                <w:szCs w:val="18"/>
              </w:rPr>
              <w:t>3.</w:t>
            </w:r>
            <w:r w:rsidR="00074435" w:rsidRPr="00D60447">
              <w:rPr>
                <w:bCs/>
                <w:sz w:val="18"/>
                <w:szCs w:val="18"/>
              </w:rPr>
              <w:t xml:space="preserve"> </w:t>
            </w:r>
            <w:r w:rsidRPr="00D60447">
              <w:rPr>
                <w:bCs/>
                <w:sz w:val="18"/>
                <w:szCs w:val="18"/>
              </w:rPr>
              <w:t>Сельское хозяйство</w:t>
            </w:r>
          </w:p>
        </w:tc>
        <w:tc>
          <w:tcPr>
            <w:tcW w:w="573" w:type="pct"/>
            <w:hideMark/>
          </w:tcPr>
          <w:p w:rsidR="00D33DE1" w:rsidRPr="00D60447" w:rsidRDefault="00D33DE1" w:rsidP="00D60447">
            <w:pPr>
              <w:ind w:left="-66" w:right="-36"/>
              <w:jc w:val="center"/>
              <w:rPr>
                <w:sz w:val="18"/>
                <w:szCs w:val="18"/>
              </w:rPr>
            </w:pPr>
          </w:p>
        </w:tc>
        <w:tc>
          <w:tcPr>
            <w:tcW w:w="328" w:type="pct"/>
            <w:noWrap/>
            <w:hideMark/>
          </w:tcPr>
          <w:p w:rsidR="00D33DE1" w:rsidRPr="00D60447" w:rsidRDefault="00D33DE1" w:rsidP="00D60447">
            <w:pPr>
              <w:ind w:left="-66" w:right="-36"/>
              <w:jc w:val="center"/>
              <w:rPr>
                <w:sz w:val="18"/>
                <w:szCs w:val="18"/>
              </w:rPr>
            </w:pPr>
          </w:p>
        </w:tc>
        <w:tc>
          <w:tcPr>
            <w:tcW w:w="303" w:type="pct"/>
            <w:noWrap/>
            <w:hideMark/>
          </w:tcPr>
          <w:p w:rsidR="00D33DE1" w:rsidRPr="00D60447" w:rsidRDefault="00D33DE1" w:rsidP="00D60447">
            <w:pPr>
              <w:ind w:left="-66" w:right="-36"/>
              <w:jc w:val="center"/>
              <w:rPr>
                <w:sz w:val="18"/>
                <w:szCs w:val="18"/>
              </w:rPr>
            </w:pPr>
          </w:p>
        </w:tc>
        <w:tc>
          <w:tcPr>
            <w:tcW w:w="314" w:type="pct"/>
            <w:noWrap/>
            <w:hideMark/>
          </w:tcPr>
          <w:p w:rsidR="00D33DE1" w:rsidRPr="00D60447" w:rsidRDefault="00D33DE1" w:rsidP="00D60447">
            <w:pPr>
              <w:ind w:left="-66" w:right="-36"/>
              <w:jc w:val="center"/>
              <w:rPr>
                <w:sz w:val="18"/>
                <w:szCs w:val="18"/>
              </w:rPr>
            </w:pPr>
          </w:p>
        </w:tc>
        <w:tc>
          <w:tcPr>
            <w:tcW w:w="476" w:type="pct"/>
            <w:noWrap/>
            <w:hideMark/>
          </w:tcPr>
          <w:p w:rsidR="00D33DE1" w:rsidRPr="00D60447" w:rsidRDefault="00D33DE1" w:rsidP="00D60447">
            <w:pPr>
              <w:ind w:left="-66" w:right="-36"/>
              <w:jc w:val="center"/>
              <w:rPr>
                <w:sz w:val="18"/>
                <w:szCs w:val="18"/>
              </w:rPr>
            </w:pPr>
          </w:p>
        </w:tc>
        <w:tc>
          <w:tcPr>
            <w:tcW w:w="291" w:type="pct"/>
            <w:noWrap/>
            <w:hideMark/>
          </w:tcPr>
          <w:p w:rsidR="00D33DE1" w:rsidRPr="00D60447" w:rsidRDefault="00D33DE1" w:rsidP="00D60447">
            <w:pPr>
              <w:ind w:left="-66" w:right="-36"/>
              <w:jc w:val="center"/>
              <w:rPr>
                <w:sz w:val="18"/>
                <w:szCs w:val="18"/>
              </w:rPr>
            </w:pPr>
          </w:p>
        </w:tc>
        <w:tc>
          <w:tcPr>
            <w:tcW w:w="480" w:type="pct"/>
            <w:noWrap/>
            <w:hideMark/>
          </w:tcPr>
          <w:p w:rsidR="00D33DE1" w:rsidRPr="00D60447" w:rsidRDefault="00D33DE1" w:rsidP="00D60447">
            <w:pPr>
              <w:ind w:left="-66" w:right="-36"/>
              <w:jc w:val="center"/>
              <w:rPr>
                <w:sz w:val="18"/>
                <w:szCs w:val="18"/>
              </w:rPr>
            </w:pPr>
          </w:p>
        </w:tc>
        <w:tc>
          <w:tcPr>
            <w:tcW w:w="323" w:type="pct"/>
            <w:noWrap/>
            <w:hideMark/>
          </w:tcPr>
          <w:p w:rsidR="00D33DE1" w:rsidRPr="00D60447" w:rsidRDefault="00D33DE1" w:rsidP="00D60447">
            <w:pPr>
              <w:ind w:left="-66" w:right="-36"/>
              <w:jc w:val="center"/>
              <w:rPr>
                <w:sz w:val="18"/>
                <w:szCs w:val="18"/>
              </w:rPr>
            </w:pPr>
          </w:p>
        </w:tc>
        <w:tc>
          <w:tcPr>
            <w:tcW w:w="466" w:type="pct"/>
            <w:noWrap/>
            <w:hideMark/>
          </w:tcPr>
          <w:p w:rsidR="00D33DE1" w:rsidRPr="00D60447" w:rsidRDefault="00D33DE1" w:rsidP="00D60447">
            <w:pPr>
              <w:ind w:left="-66" w:right="-36"/>
              <w:jc w:val="center"/>
              <w:rPr>
                <w:sz w:val="18"/>
                <w:szCs w:val="18"/>
              </w:rPr>
            </w:pPr>
          </w:p>
        </w:tc>
        <w:tc>
          <w:tcPr>
            <w:tcW w:w="305" w:type="pct"/>
            <w:noWrap/>
            <w:hideMark/>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Продукция сельского хозяйства</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60,4</w:t>
            </w:r>
          </w:p>
        </w:tc>
        <w:tc>
          <w:tcPr>
            <w:tcW w:w="303" w:type="pct"/>
            <w:noWrap/>
          </w:tcPr>
          <w:p w:rsidR="00D33DE1" w:rsidRPr="00D60447" w:rsidRDefault="00D33DE1" w:rsidP="00D60447">
            <w:pPr>
              <w:ind w:left="-66" w:right="-36"/>
              <w:jc w:val="center"/>
              <w:rPr>
                <w:sz w:val="18"/>
                <w:szCs w:val="18"/>
              </w:rPr>
            </w:pPr>
            <w:r w:rsidRPr="00D60447">
              <w:rPr>
                <w:sz w:val="18"/>
                <w:szCs w:val="18"/>
              </w:rPr>
              <w:t>60,6</w:t>
            </w:r>
          </w:p>
        </w:tc>
        <w:tc>
          <w:tcPr>
            <w:tcW w:w="314" w:type="pct"/>
            <w:noWrap/>
          </w:tcPr>
          <w:p w:rsidR="00D33DE1" w:rsidRPr="00D60447" w:rsidRDefault="00D33DE1" w:rsidP="00D60447">
            <w:pPr>
              <w:ind w:left="-66" w:right="-36"/>
              <w:jc w:val="center"/>
              <w:rPr>
                <w:sz w:val="18"/>
                <w:szCs w:val="18"/>
              </w:rPr>
            </w:pPr>
            <w:r w:rsidRPr="00D60447">
              <w:rPr>
                <w:sz w:val="18"/>
                <w:szCs w:val="18"/>
              </w:rPr>
              <w:t>52,4</w:t>
            </w:r>
          </w:p>
        </w:tc>
        <w:tc>
          <w:tcPr>
            <w:tcW w:w="476" w:type="pct"/>
            <w:noWrap/>
          </w:tcPr>
          <w:p w:rsidR="00D33DE1" w:rsidRPr="00D60447" w:rsidRDefault="00D33DE1" w:rsidP="00D60447">
            <w:pPr>
              <w:ind w:left="-66" w:right="-36"/>
              <w:jc w:val="center"/>
              <w:rPr>
                <w:sz w:val="18"/>
                <w:szCs w:val="18"/>
              </w:rPr>
            </w:pPr>
            <w:r w:rsidRPr="00D60447">
              <w:rPr>
                <w:sz w:val="18"/>
                <w:szCs w:val="18"/>
              </w:rPr>
              <w:t>50,6</w:t>
            </w:r>
          </w:p>
        </w:tc>
        <w:tc>
          <w:tcPr>
            <w:tcW w:w="291" w:type="pct"/>
            <w:noWrap/>
          </w:tcPr>
          <w:p w:rsidR="00D33DE1" w:rsidRPr="00D60447" w:rsidRDefault="00D33DE1" w:rsidP="00D60447">
            <w:pPr>
              <w:ind w:left="-66" w:right="-36"/>
              <w:jc w:val="center"/>
              <w:rPr>
                <w:sz w:val="18"/>
                <w:szCs w:val="18"/>
              </w:rPr>
            </w:pPr>
            <w:r w:rsidRPr="00D60447">
              <w:rPr>
                <w:sz w:val="18"/>
                <w:szCs w:val="18"/>
              </w:rPr>
              <w:t>51,3</w:t>
            </w:r>
          </w:p>
        </w:tc>
        <w:tc>
          <w:tcPr>
            <w:tcW w:w="480" w:type="pct"/>
            <w:noWrap/>
          </w:tcPr>
          <w:p w:rsidR="00D33DE1" w:rsidRPr="00D60447" w:rsidRDefault="00D33DE1" w:rsidP="00D60447">
            <w:pPr>
              <w:ind w:left="-66" w:right="-36"/>
              <w:jc w:val="center"/>
              <w:rPr>
                <w:sz w:val="18"/>
                <w:szCs w:val="18"/>
              </w:rPr>
            </w:pPr>
            <w:r w:rsidRPr="00D60447">
              <w:rPr>
                <w:sz w:val="18"/>
                <w:szCs w:val="18"/>
              </w:rPr>
              <w:t>53,4</w:t>
            </w:r>
          </w:p>
        </w:tc>
        <w:tc>
          <w:tcPr>
            <w:tcW w:w="323" w:type="pct"/>
            <w:noWrap/>
          </w:tcPr>
          <w:p w:rsidR="00D33DE1" w:rsidRPr="00D60447" w:rsidRDefault="00D33DE1" w:rsidP="00D60447">
            <w:pPr>
              <w:ind w:left="-66" w:right="-36"/>
              <w:jc w:val="center"/>
              <w:rPr>
                <w:sz w:val="18"/>
                <w:szCs w:val="18"/>
              </w:rPr>
            </w:pPr>
            <w:r w:rsidRPr="00D60447">
              <w:rPr>
                <w:sz w:val="18"/>
                <w:szCs w:val="18"/>
              </w:rPr>
              <w:t>54,2</w:t>
            </w:r>
          </w:p>
        </w:tc>
        <w:tc>
          <w:tcPr>
            <w:tcW w:w="466" w:type="pct"/>
            <w:noWrap/>
          </w:tcPr>
          <w:p w:rsidR="00D33DE1" w:rsidRPr="00D60447" w:rsidRDefault="00D33DE1" w:rsidP="00D60447">
            <w:pPr>
              <w:ind w:left="-66" w:right="-36"/>
              <w:jc w:val="center"/>
              <w:rPr>
                <w:sz w:val="18"/>
                <w:szCs w:val="18"/>
              </w:rPr>
            </w:pPr>
            <w:r w:rsidRPr="00D60447">
              <w:rPr>
                <w:sz w:val="18"/>
                <w:szCs w:val="18"/>
              </w:rPr>
              <w:t>56,2</w:t>
            </w:r>
          </w:p>
        </w:tc>
        <w:tc>
          <w:tcPr>
            <w:tcW w:w="305" w:type="pct"/>
            <w:noWrap/>
          </w:tcPr>
          <w:p w:rsidR="00D33DE1" w:rsidRPr="00D60447" w:rsidRDefault="00D33DE1" w:rsidP="00D60447">
            <w:pPr>
              <w:ind w:left="-66" w:right="-36"/>
              <w:jc w:val="center"/>
              <w:rPr>
                <w:sz w:val="18"/>
                <w:szCs w:val="18"/>
              </w:rPr>
            </w:pPr>
            <w:r w:rsidRPr="00D60447">
              <w:rPr>
                <w:sz w:val="18"/>
                <w:szCs w:val="18"/>
              </w:rPr>
              <w:t>56,8</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Индекс производства продукции сельского хозяйства</w:t>
            </w:r>
          </w:p>
        </w:tc>
        <w:tc>
          <w:tcPr>
            <w:tcW w:w="573" w:type="pct"/>
            <w:hideMark/>
          </w:tcPr>
          <w:p w:rsidR="00D60447" w:rsidRPr="00D60447" w:rsidRDefault="00D33DE1" w:rsidP="00D60447">
            <w:pPr>
              <w:ind w:left="-66" w:right="-36"/>
              <w:jc w:val="center"/>
              <w:rPr>
                <w:sz w:val="18"/>
                <w:szCs w:val="18"/>
              </w:rPr>
            </w:pPr>
            <w:r w:rsidRPr="00D60447">
              <w:rPr>
                <w:sz w:val="18"/>
                <w:szCs w:val="18"/>
              </w:rPr>
              <w:t>% к предыдущему году</w:t>
            </w:r>
          </w:p>
          <w:p w:rsidR="00D33DE1" w:rsidRPr="00D60447" w:rsidRDefault="00D33DE1" w:rsidP="00D60447">
            <w:pPr>
              <w:ind w:left="-66" w:right="-36"/>
              <w:jc w:val="center"/>
              <w:rPr>
                <w:sz w:val="18"/>
                <w:szCs w:val="18"/>
              </w:rPr>
            </w:pPr>
            <w:r w:rsidRPr="00D60447">
              <w:rPr>
                <w:sz w:val="18"/>
                <w:szCs w:val="18"/>
              </w:rPr>
              <w:t xml:space="preserve">в сопоставимых </w:t>
            </w:r>
            <w:r w:rsidRPr="00D60447">
              <w:rPr>
                <w:sz w:val="18"/>
                <w:szCs w:val="18"/>
              </w:rPr>
              <w:lastRenderedPageBreak/>
              <w:t>ценах</w:t>
            </w:r>
          </w:p>
        </w:tc>
        <w:tc>
          <w:tcPr>
            <w:tcW w:w="328" w:type="pct"/>
            <w:noWrap/>
          </w:tcPr>
          <w:p w:rsidR="00D33DE1" w:rsidRPr="00D60447" w:rsidRDefault="00D33DE1" w:rsidP="00D60447">
            <w:pPr>
              <w:ind w:left="-66" w:right="-36"/>
              <w:jc w:val="center"/>
              <w:rPr>
                <w:sz w:val="18"/>
                <w:szCs w:val="18"/>
              </w:rPr>
            </w:pPr>
            <w:r w:rsidRPr="00D60447">
              <w:rPr>
                <w:sz w:val="18"/>
                <w:szCs w:val="18"/>
              </w:rPr>
              <w:lastRenderedPageBreak/>
              <w:t>99,9</w:t>
            </w:r>
          </w:p>
        </w:tc>
        <w:tc>
          <w:tcPr>
            <w:tcW w:w="303" w:type="pct"/>
            <w:noWrap/>
          </w:tcPr>
          <w:p w:rsidR="00D33DE1" w:rsidRPr="00D60447" w:rsidRDefault="00D33DE1" w:rsidP="00D60447">
            <w:pPr>
              <w:ind w:left="-66" w:right="-36"/>
              <w:jc w:val="center"/>
              <w:rPr>
                <w:sz w:val="18"/>
                <w:szCs w:val="18"/>
              </w:rPr>
            </w:pPr>
            <w:r w:rsidRPr="00D60447">
              <w:rPr>
                <w:sz w:val="18"/>
                <w:szCs w:val="18"/>
              </w:rPr>
              <w:t>95,3</w:t>
            </w:r>
          </w:p>
        </w:tc>
        <w:tc>
          <w:tcPr>
            <w:tcW w:w="314" w:type="pct"/>
            <w:noWrap/>
          </w:tcPr>
          <w:p w:rsidR="00D33DE1" w:rsidRPr="00D60447" w:rsidRDefault="00D33DE1" w:rsidP="00D60447">
            <w:pPr>
              <w:ind w:left="-66" w:right="-36"/>
              <w:jc w:val="center"/>
              <w:rPr>
                <w:sz w:val="18"/>
                <w:szCs w:val="18"/>
              </w:rPr>
            </w:pPr>
            <w:r w:rsidRPr="00D60447">
              <w:rPr>
                <w:sz w:val="18"/>
                <w:szCs w:val="18"/>
              </w:rPr>
              <w:t>83,2</w:t>
            </w:r>
          </w:p>
        </w:tc>
        <w:tc>
          <w:tcPr>
            <w:tcW w:w="476" w:type="pct"/>
            <w:noWrap/>
          </w:tcPr>
          <w:p w:rsidR="00D33DE1" w:rsidRPr="00D60447" w:rsidRDefault="00D33DE1" w:rsidP="00D60447">
            <w:pPr>
              <w:ind w:left="-66" w:right="-36"/>
              <w:jc w:val="center"/>
              <w:rPr>
                <w:sz w:val="18"/>
                <w:szCs w:val="18"/>
              </w:rPr>
            </w:pPr>
            <w:r w:rsidRPr="00D60447">
              <w:rPr>
                <w:sz w:val="18"/>
                <w:szCs w:val="18"/>
              </w:rPr>
              <w:t>93,0</w:t>
            </w:r>
          </w:p>
        </w:tc>
        <w:tc>
          <w:tcPr>
            <w:tcW w:w="291" w:type="pct"/>
            <w:noWrap/>
          </w:tcPr>
          <w:p w:rsidR="00D33DE1" w:rsidRPr="00D60447" w:rsidRDefault="00D33DE1" w:rsidP="00D60447">
            <w:pPr>
              <w:ind w:left="-66" w:right="-36"/>
              <w:jc w:val="center"/>
              <w:rPr>
                <w:sz w:val="18"/>
                <w:szCs w:val="18"/>
              </w:rPr>
            </w:pPr>
            <w:r w:rsidRPr="00D60447">
              <w:rPr>
                <w:sz w:val="18"/>
                <w:szCs w:val="18"/>
              </w:rPr>
              <w:t>94,3</w:t>
            </w:r>
          </w:p>
        </w:tc>
        <w:tc>
          <w:tcPr>
            <w:tcW w:w="480" w:type="pct"/>
            <w:noWrap/>
          </w:tcPr>
          <w:p w:rsidR="00D33DE1" w:rsidRPr="00D60447" w:rsidRDefault="00D33DE1" w:rsidP="00D60447">
            <w:pPr>
              <w:ind w:left="-66" w:right="-36"/>
              <w:jc w:val="center"/>
              <w:rPr>
                <w:sz w:val="18"/>
                <w:szCs w:val="18"/>
              </w:rPr>
            </w:pPr>
            <w:r w:rsidRPr="00D60447">
              <w:rPr>
                <w:sz w:val="18"/>
                <w:szCs w:val="18"/>
              </w:rPr>
              <w:t>101,6</w:t>
            </w:r>
          </w:p>
        </w:tc>
        <w:tc>
          <w:tcPr>
            <w:tcW w:w="323" w:type="pct"/>
            <w:noWrap/>
          </w:tcPr>
          <w:p w:rsidR="00D33DE1" w:rsidRPr="00D60447" w:rsidRDefault="00D33DE1" w:rsidP="00D60447">
            <w:pPr>
              <w:ind w:left="-66" w:right="-36"/>
              <w:jc w:val="center"/>
              <w:rPr>
                <w:sz w:val="18"/>
                <w:szCs w:val="18"/>
              </w:rPr>
            </w:pPr>
            <w:r w:rsidRPr="00D60447">
              <w:rPr>
                <w:sz w:val="18"/>
                <w:szCs w:val="18"/>
              </w:rPr>
              <w:t>101,7</w:t>
            </w:r>
          </w:p>
        </w:tc>
        <w:tc>
          <w:tcPr>
            <w:tcW w:w="466" w:type="pct"/>
            <w:noWrap/>
          </w:tcPr>
          <w:p w:rsidR="00D33DE1" w:rsidRPr="00D60447" w:rsidRDefault="00D33DE1" w:rsidP="00D60447">
            <w:pPr>
              <w:ind w:left="-66" w:right="-36"/>
              <w:jc w:val="center"/>
              <w:rPr>
                <w:sz w:val="18"/>
                <w:szCs w:val="18"/>
              </w:rPr>
            </w:pPr>
            <w:r w:rsidRPr="00D60447">
              <w:rPr>
                <w:sz w:val="18"/>
                <w:szCs w:val="18"/>
              </w:rPr>
              <w:t>101</w:t>
            </w:r>
          </w:p>
        </w:tc>
        <w:tc>
          <w:tcPr>
            <w:tcW w:w="305" w:type="pct"/>
            <w:noWrap/>
          </w:tcPr>
          <w:p w:rsidR="00D33DE1" w:rsidRPr="00D60447" w:rsidRDefault="00D33DE1" w:rsidP="00D60447">
            <w:pPr>
              <w:ind w:left="-66" w:right="-36"/>
              <w:jc w:val="center"/>
              <w:rPr>
                <w:sz w:val="18"/>
                <w:szCs w:val="18"/>
              </w:rPr>
            </w:pPr>
            <w:r w:rsidRPr="00D60447">
              <w:rPr>
                <w:sz w:val="18"/>
                <w:szCs w:val="18"/>
              </w:rPr>
              <w:t>101</w:t>
            </w:r>
          </w:p>
        </w:tc>
      </w:tr>
      <w:tr w:rsidR="00D60447" w:rsidRPr="00D60447" w:rsidTr="00D60447">
        <w:trPr>
          <w:trHeight w:val="68"/>
        </w:trPr>
        <w:tc>
          <w:tcPr>
            <w:tcW w:w="1141" w:type="pct"/>
            <w:noWrap/>
            <w:hideMark/>
          </w:tcPr>
          <w:p w:rsidR="00D33DE1" w:rsidRPr="00D60447" w:rsidRDefault="00D33DE1" w:rsidP="00D60447">
            <w:pPr>
              <w:ind w:left="-66" w:right="-36"/>
              <w:rPr>
                <w:bCs/>
                <w:sz w:val="18"/>
                <w:szCs w:val="18"/>
              </w:rPr>
            </w:pPr>
            <w:r w:rsidRPr="00D60447">
              <w:rPr>
                <w:bCs/>
                <w:sz w:val="18"/>
                <w:szCs w:val="18"/>
              </w:rPr>
              <w:lastRenderedPageBreak/>
              <w:t>4.</w:t>
            </w:r>
            <w:r w:rsidR="00074435" w:rsidRPr="00D60447">
              <w:rPr>
                <w:bCs/>
                <w:sz w:val="18"/>
                <w:szCs w:val="18"/>
              </w:rPr>
              <w:t xml:space="preserve"> </w:t>
            </w:r>
            <w:r w:rsidRPr="00D60447">
              <w:rPr>
                <w:bCs/>
                <w:sz w:val="18"/>
                <w:szCs w:val="18"/>
              </w:rPr>
              <w:t>Строительство</w:t>
            </w:r>
          </w:p>
        </w:tc>
        <w:tc>
          <w:tcPr>
            <w:tcW w:w="573" w:type="pct"/>
            <w:noWrap/>
            <w:hideMark/>
          </w:tcPr>
          <w:p w:rsidR="00D33DE1" w:rsidRPr="00D60447" w:rsidRDefault="00D33DE1" w:rsidP="00D60447">
            <w:pPr>
              <w:ind w:left="-66" w:right="-36"/>
              <w:jc w:val="center"/>
              <w:rPr>
                <w:sz w:val="18"/>
                <w:szCs w:val="18"/>
              </w:rPr>
            </w:pPr>
          </w:p>
        </w:tc>
        <w:tc>
          <w:tcPr>
            <w:tcW w:w="328" w:type="pct"/>
            <w:noWrap/>
          </w:tcPr>
          <w:p w:rsidR="00D33DE1" w:rsidRPr="00D60447" w:rsidRDefault="00D33DE1" w:rsidP="00D60447">
            <w:pPr>
              <w:ind w:left="-66" w:right="-36"/>
              <w:jc w:val="center"/>
              <w:rPr>
                <w:sz w:val="18"/>
                <w:szCs w:val="18"/>
              </w:rPr>
            </w:pPr>
          </w:p>
        </w:tc>
        <w:tc>
          <w:tcPr>
            <w:tcW w:w="303" w:type="pct"/>
            <w:noWrap/>
            <w:hideMark/>
          </w:tcPr>
          <w:p w:rsidR="00D33DE1" w:rsidRPr="00D60447" w:rsidRDefault="00D33DE1" w:rsidP="00D60447">
            <w:pPr>
              <w:ind w:left="-66" w:right="-36"/>
              <w:jc w:val="center"/>
              <w:rPr>
                <w:sz w:val="18"/>
                <w:szCs w:val="18"/>
              </w:rPr>
            </w:pPr>
          </w:p>
        </w:tc>
        <w:tc>
          <w:tcPr>
            <w:tcW w:w="314" w:type="pct"/>
            <w:noWrap/>
            <w:hideMark/>
          </w:tcPr>
          <w:p w:rsidR="00D33DE1" w:rsidRPr="00D60447" w:rsidRDefault="00D33DE1" w:rsidP="00D60447">
            <w:pPr>
              <w:ind w:left="-66" w:right="-36"/>
              <w:jc w:val="center"/>
              <w:rPr>
                <w:sz w:val="18"/>
                <w:szCs w:val="18"/>
              </w:rPr>
            </w:pPr>
          </w:p>
        </w:tc>
        <w:tc>
          <w:tcPr>
            <w:tcW w:w="476" w:type="pct"/>
            <w:noWrap/>
            <w:hideMark/>
          </w:tcPr>
          <w:p w:rsidR="00D33DE1" w:rsidRPr="00D60447" w:rsidRDefault="00D33DE1" w:rsidP="00D60447">
            <w:pPr>
              <w:ind w:left="-66" w:right="-36"/>
              <w:jc w:val="center"/>
              <w:rPr>
                <w:sz w:val="18"/>
                <w:szCs w:val="18"/>
              </w:rPr>
            </w:pPr>
          </w:p>
        </w:tc>
        <w:tc>
          <w:tcPr>
            <w:tcW w:w="291" w:type="pct"/>
            <w:noWrap/>
            <w:hideMark/>
          </w:tcPr>
          <w:p w:rsidR="00D33DE1" w:rsidRPr="00D60447" w:rsidRDefault="00D33DE1" w:rsidP="00D60447">
            <w:pPr>
              <w:ind w:left="-66" w:right="-36"/>
              <w:jc w:val="center"/>
              <w:rPr>
                <w:sz w:val="18"/>
                <w:szCs w:val="18"/>
              </w:rPr>
            </w:pPr>
          </w:p>
        </w:tc>
        <w:tc>
          <w:tcPr>
            <w:tcW w:w="480" w:type="pct"/>
            <w:noWrap/>
            <w:hideMark/>
          </w:tcPr>
          <w:p w:rsidR="00D33DE1" w:rsidRPr="00D60447" w:rsidRDefault="00D33DE1" w:rsidP="00D60447">
            <w:pPr>
              <w:ind w:left="-66" w:right="-36"/>
              <w:jc w:val="center"/>
              <w:rPr>
                <w:sz w:val="18"/>
                <w:szCs w:val="18"/>
              </w:rPr>
            </w:pPr>
          </w:p>
        </w:tc>
        <w:tc>
          <w:tcPr>
            <w:tcW w:w="323" w:type="pct"/>
            <w:noWrap/>
            <w:hideMark/>
          </w:tcPr>
          <w:p w:rsidR="00D33DE1" w:rsidRPr="00D60447" w:rsidRDefault="00D33DE1" w:rsidP="00D60447">
            <w:pPr>
              <w:ind w:left="-66" w:right="-36"/>
              <w:jc w:val="center"/>
              <w:rPr>
                <w:sz w:val="18"/>
                <w:szCs w:val="18"/>
              </w:rPr>
            </w:pPr>
          </w:p>
        </w:tc>
        <w:tc>
          <w:tcPr>
            <w:tcW w:w="466" w:type="pct"/>
            <w:noWrap/>
            <w:hideMark/>
          </w:tcPr>
          <w:p w:rsidR="00D33DE1" w:rsidRPr="00D60447" w:rsidRDefault="00D33DE1" w:rsidP="00D60447">
            <w:pPr>
              <w:ind w:left="-66" w:right="-36"/>
              <w:jc w:val="center"/>
              <w:rPr>
                <w:sz w:val="18"/>
                <w:szCs w:val="18"/>
              </w:rPr>
            </w:pPr>
          </w:p>
        </w:tc>
        <w:tc>
          <w:tcPr>
            <w:tcW w:w="305" w:type="pct"/>
            <w:noWrap/>
            <w:hideMark/>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Ввод в действие жилых домов</w:t>
            </w:r>
          </w:p>
        </w:tc>
        <w:tc>
          <w:tcPr>
            <w:tcW w:w="573" w:type="pct"/>
            <w:noWrap/>
            <w:hideMark/>
          </w:tcPr>
          <w:p w:rsidR="00D60447" w:rsidRPr="00D60447" w:rsidRDefault="00D33DE1" w:rsidP="00D60447">
            <w:pPr>
              <w:ind w:left="-66" w:right="-36"/>
              <w:jc w:val="center"/>
              <w:rPr>
                <w:sz w:val="18"/>
                <w:szCs w:val="18"/>
              </w:rPr>
            </w:pPr>
            <w:r w:rsidRPr="00D60447">
              <w:rPr>
                <w:sz w:val="18"/>
                <w:szCs w:val="18"/>
              </w:rPr>
              <w:t xml:space="preserve">тыс. кв. м </w:t>
            </w:r>
          </w:p>
          <w:p w:rsidR="00D33DE1" w:rsidRPr="00D60447" w:rsidRDefault="00D33DE1" w:rsidP="00D60447">
            <w:pPr>
              <w:ind w:left="-66" w:right="-36"/>
              <w:jc w:val="center"/>
              <w:rPr>
                <w:sz w:val="18"/>
                <w:szCs w:val="18"/>
              </w:rPr>
            </w:pPr>
            <w:r w:rsidRPr="00D60447">
              <w:rPr>
                <w:sz w:val="18"/>
                <w:szCs w:val="18"/>
              </w:rPr>
              <w:t>общей площади</w:t>
            </w:r>
          </w:p>
        </w:tc>
        <w:tc>
          <w:tcPr>
            <w:tcW w:w="328" w:type="pct"/>
            <w:noWrap/>
          </w:tcPr>
          <w:p w:rsidR="00D33DE1" w:rsidRPr="00D60447" w:rsidRDefault="00D33DE1" w:rsidP="00D60447">
            <w:pPr>
              <w:ind w:left="-66" w:right="-36"/>
              <w:jc w:val="center"/>
              <w:rPr>
                <w:sz w:val="18"/>
                <w:szCs w:val="18"/>
              </w:rPr>
            </w:pPr>
            <w:r w:rsidRPr="00D60447">
              <w:rPr>
                <w:sz w:val="18"/>
                <w:szCs w:val="18"/>
              </w:rPr>
              <w:t>6,1</w:t>
            </w:r>
          </w:p>
        </w:tc>
        <w:tc>
          <w:tcPr>
            <w:tcW w:w="303" w:type="pct"/>
            <w:noWrap/>
            <w:hideMark/>
          </w:tcPr>
          <w:p w:rsidR="00D33DE1" w:rsidRPr="00D60447" w:rsidRDefault="00D33DE1" w:rsidP="00D60447">
            <w:pPr>
              <w:ind w:left="-66" w:right="-36"/>
              <w:jc w:val="center"/>
              <w:rPr>
                <w:sz w:val="18"/>
                <w:szCs w:val="18"/>
              </w:rPr>
            </w:pPr>
            <w:r w:rsidRPr="00D60447">
              <w:rPr>
                <w:sz w:val="18"/>
                <w:szCs w:val="18"/>
              </w:rPr>
              <w:t>6,0</w:t>
            </w:r>
          </w:p>
        </w:tc>
        <w:tc>
          <w:tcPr>
            <w:tcW w:w="314" w:type="pct"/>
            <w:noWrap/>
            <w:hideMark/>
          </w:tcPr>
          <w:p w:rsidR="00D33DE1" w:rsidRPr="00D60447" w:rsidRDefault="00D33DE1" w:rsidP="00D60447">
            <w:pPr>
              <w:ind w:left="-66" w:right="-36"/>
              <w:jc w:val="center"/>
              <w:rPr>
                <w:sz w:val="18"/>
                <w:szCs w:val="18"/>
              </w:rPr>
            </w:pPr>
            <w:r w:rsidRPr="00D60447">
              <w:rPr>
                <w:sz w:val="18"/>
                <w:szCs w:val="18"/>
              </w:rPr>
              <w:t>5,0</w:t>
            </w:r>
          </w:p>
        </w:tc>
        <w:tc>
          <w:tcPr>
            <w:tcW w:w="476" w:type="pct"/>
            <w:noWrap/>
            <w:hideMark/>
          </w:tcPr>
          <w:p w:rsidR="00D33DE1" w:rsidRPr="00D60447" w:rsidRDefault="00D33DE1" w:rsidP="00D60447">
            <w:pPr>
              <w:ind w:left="-66" w:right="-36"/>
              <w:jc w:val="center"/>
              <w:rPr>
                <w:sz w:val="18"/>
                <w:szCs w:val="18"/>
              </w:rPr>
            </w:pPr>
            <w:r w:rsidRPr="00D60447">
              <w:rPr>
                <w:sz w:val="18"/>
                <w:szCs w:val="18"/>
              </w:rPr>
              <w:t>4,0</w:t>
            </w:r>
          </w:p>
        </w:tc>
        <w:tc>
          <w:tcPr>
            <w:tcW w:w="291" w:type="pct"/>
            <w:noWrap/>
            <w:hideMark/>
          </w:tcPr>
          <w:p w:rsidR="00D33DE1" w:rsidRPr="00D60447" w:rsidRDefault="00D33DE1" w:rsidP="00D60447">
            <w:pPr>
              <w:ind w:left="-66" w:right="-36"/>
              <w:jc w:val="center"/>
              <w:rPr>
                <w:sz w:val="18"/>
                <w:szCs w:val="18"/>
              </w:rPr>
            </w:pPr>
            <w:r w:rsidRPr="00D60447">
              <w:rPr>
                <w:sz w:val="18"/>
                <w:szCs w:val="18"/>
              </w:rPr>
              <w:t>5,0</w:t>
            </w:r>
          </w:p>
        </w:tc>
        <w:tc>
          <w:tcPr>
            <w:tcW w:w="480" w:type="pct"/>
            <w:noWrap/>
            <w:hideMark/>
          </w:tcPr>
          <w:p w:rsidR="00D33DE1" w:rsidRPr="00D60447" w:rsidRDefault="00D33DE1" w:rsidP="00D60447">
            <w:pPr>
              <w:ind w:left="-66" w:right="-36"/>
              <w:jc w:val="center"/>
              <w:rPr>
                <w:sz w:val="18"/>
                <w:szCs w:val="18"/>
              </w:rPr>
            </w:pPr>
            <w:r w:rsidRPr="00D60447">
              <w:rPr>
                <w:sz w:val="18"/>
                <w:szCs w:val="18"/>
              </w:rPr>
              <w:t>4,0</w:t>
            </w:r>
          </w:p>
        </w:tc>
        <w:tc>
          <w:tcPr>
            <w:tcW w:w="323" w:type="pct"/>
            <w:noWrap/>
            <w:hideMark/>
          </w:tcPr>
          <w:p w:rsidR="00D33DE1" w:rsidRPr="00D60447" w:rsidRDefault="00D33DE1" w:rsidP="00D60447">
            <w:pPr>
              <w:ind w:left="-66" w:right="-36"/>
              <w:jc w:val="center"/>
              <w:rPr>
                <w:sz w:val="18"/>
                <w:szCs w:val="18"/>
              </w:rPr>
            </w:pPr>
            <w:r w:rsidRPr="00D60447">
              <w:rPr>
                <w:sz w:val="18"/>
                <w:szCs w:val="18"/>
              </w:rPr>
              <w:t>5,0</w:t>
            </w:r>
          </w:p>
        </w:tc>
        <w:tc>
          <w:tcPr>
            <w:tcW w:w="466" w:type="pct"/>
            <w:noWrap/>
            <w:hideMark/>
          </w:tcPr>
          <w:p w:rsidR="00D33DE1" w:rsidRPr="00D60447" w:rsidRDefault="00D33DE1" w:rsidP="00D60447">
            <w:pPr>
              <w:ind w:left="-66" w:right="-36"/>
              <w:jc w:val="center"/>
              <w:rPr>
                <w:sz w:val="18"/>
                <w:szCs w:val="18"/>
              </w:rPr>
            </w:pPr>
            <w:r w:rsidRPr="00D60447">
              <w:rPr>
                <w:sz w:val="18"/>
                <w:szCs w:val="18"/>
              </w:rPr>
              <w:t>4,0</w:t>
            </w:r>
          </w:p>
        </w:tc>
        <w:tc>
          <w:tcPr>
            <w:tcW w:w="305" w:type="pct"/>
            <w:noWrap/>
            <w:hideMark/>
          </w:tcPr>
          <w:p w:rsidR="00D33DE1" w:rsidRPr="00D60447" w:rsidRDefault="00D33DE1" w:rsidP="00D60447">
            <w:pPr>
              <w:ind w:left="-66" w:right="-36"/>
              <w:jc w:val="center"/>
              <w:rPr>
                <w:sz w:val="18"/>
                <w:szCs w:val="18"/>
              </w:rPr>
            </w:pPr>
            <w:r w:rsidRPr="00D60447">
              <w:rPr>
                <w:sz w:val="18"/>
                <w:szCs w:val="18"/>
              </w:rPr>
              <w:t>5,0</w:t>
            </w:r>
          </w:p>
        </w:tc>
      </w:tr>
      <w:tr w:rsidR="00D60447" w:rsidRPr="00D60447" w:rsidTr="00D60447">
        <w:trPr>
          <w:trHeight w:val="68"/>
        </w:trPr>
        <w:tc>
          <w:tcPr>
            <w:tcW w:w="1141" w:type="pct"/>
            <w:noWrap/>
          </w:tcPr>
          <w:p w:rsidR="00D33DE1" w:rsidRPr="00D60447" w:rsidRDefault="00D33DE1" w:rsidP="00D60447">
            <w:pPr>
              <w:ind w:left="-66" w:right="-36"/>
              <w:rPr>
                <w:sz w:val="18"/>
                <w:szCs w:val="18"/>
              </w:rPr>
            </w:pPr>
            <w:r w:rsidRPr="00D60447">
              <w:rPr>
                <w:sz w:val="18"/>
                <w:szCs w:val="18"/>
              </w:rPr>
              <w:t>5.</w:t>
            </w:r>
            <w:r w:rsidR="00074435" w:rsidRPr="00D60447">
              <w:rPr>
                <w:sz w:val="18"/>
                <w:szCs w:val="18"/>
              </w:rPr>
              <w:t xml:space="preserve"> </w:t>
            </w:r>
            <w:r w:rsidRPr="00D60447">
              <w:rPr>
                <w:sz w:val="18"/>
                <w:szCs w:val="18"/>
              </w:rPr>
              <w:t>Торговля и услуги населению</w:t>
            </w:r>
          </w:p>
        </w:tc>
        <w:tc>
          <w:tcPr>
            <w:tcW w:w="573" w:type="pct"/>
            <w:noWrap/>
          </w:tcPr>
          <w:p w:rsidR="00D33DE1" w:rsidRPr="00D60447" w:rsidRDefault="00D33DE1" w:rsidP="00D60447">
            <w:pPr>
              <w:ind w:left="-66" w:right="-36"/>
              <w:jc w:val="center"/>
              <w:rPr>
                <w:sz w:val="18"/>
                <w:szCs w:val="18"/>
              </w:rPr>
            </w:pP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tcPr>
          <w:p w:rsidR="00D33DE1" w:rsidRPr="00D60447" w:rsidRDefault="00D33DE1" w:rsidP="00D60447">
            <w:pPr>
              <w:ind w:left="-66" w:right="-36"/>
              <w:rPr>
                <w:sz w:val="18"/>
                <w:szCs w:val="18"/>
              </w:rPr>
            </w:pPr>
            <w:r w:rsidRPr="00D60447">
              <w:rPr>
                <w:sz w:val="18"/>
                <w:szCs w:val="18"/>
              </w:rPr>
              <w:t>Количество торговых объектов</w:t>
            </w:r>
          </w:p>
        </w:tc>
        <w:tc>
          <w:tcPr>
            <w:tcW w:w="573" w:type="pct"/>
            <w:noWrap/>
          </w:tcPr>
          <w:p w:rsidR="00D33DE1" w:rsidRPr="00D60447" w:rsidRDefault="00D33DE1" w:rsidP="00D60447">
            <w:pPr>
              <w:ind w:left="-66" w:right="-36"/>
              <w:jc w:val="center"/>
              <w:rPr>
                <w:sz w:val="18"/>
                <w:szCs w:val="18"/>
              </w:rPr>
            </w:pPr>
            <w:r w:rsidRPr="00D60447">
              <w:rPr>
                <w:sz w:val="18"/>
                <w:szCs w:val="18"/>
              </w:rPr>
              <w:t>единиц</w:t>
            </w:r>
          </w:p>
        </w:tc>
        <w:tc>
          <w:tcPr>
            <w:tcW w:w="328" w:type="pct"/>
            <w:noWrap/>
          </w:tcPr>
          <w:p w:rsidR="00D33DE1" w:rsidRPr="00D60447" w:rsidRDefault="00D33DE1" w:rsidP="00D60447">
            <w:pPr>
              <w:ind w:left="-66" w:right="-36"/>
              <w:jc w:val="center"/>
              <w:rPr>
                <w:sz w:val="18"/>
                <w:szCs w:val="18"/>
              </w:rPr>
            </w:pPr>
            <w:r w:rsidRPr="00D60447">
              <w:rPr>
                <w:sz w:val="18"/>
                <w:szCs w:val="18"/>
              </w:rPr>
              <w:t>143</w:t>
            </w:r>
          </w:p>
        </w:tc>
        <w:tc>
          <w:tcPr>
            <w:tcW w:w="303" w:type="pct"/>
            <w:noWrap/>
          </w:tcPr>
          <w:p w:rsidR="00D33DE1" w:rsidRPr="00D60447" w:rsidRDefault="00D33DE1" w:rsidP="00D60447">
            <w:pPr>
              <w:ind w:left="-66" w:right="-36"/>
              <w:jc w:val="center"/>
              <w:rPr>
                <w:sz w:val="18"/>
                <w:szCs w:val="18"/>
              </w:rPr>
            </w:pPr>
            <w:r w:rsidRPr="00D60447">
              <w:rPr>
                <w:sz w:val="18"/>
                <w:szCs w:val="18"/>
              </w:rPr>
              <w:t>140</w:t>
            </w:r>
          </w:p>
        </w:tc>
        <w:tc>
          <w:tcPr>
            <w:tcW w:w="314" w:type="pct"/>
            <w:noWrap/>
          </w:tcPr>
          <w:p w:rsidR="00D33DE1" w:rsidRPr="00D60447" w:rsidRDefault="00D33DE1" w:rsidP="00D60447">
            <w:pPr>
              <w:ind w:left="-66" w:right="-36"/>
              <w:jc w:val="center"/>
              <w:rPr>
                <w:sz w:val="18"/>
                <w:szCs w:val="18"/>
              </w:rPr>
            </w:pPr>
            <w:r w:rsidRPr="00D60447">
              <w:rPr>
                <w:sz w:val="18"/>
                <w:szCs w:val="18"/>
              </w:rPr>
              <w:t>143</w:t>
            </w:r>
          </w:p>
        </w:tc>
        <w:tc>
          <w:tcPr>
            <w:tcW w:w="476" w:type="pct"/>
            <w:noWrap/>
          </w:tcPr>
          <w:p w:rsidR="00D33DE1" w:rsidRPr="00D60447" w:rsidRDefault="00D33DE1" w:rsidP="00D60447">
            <w:pPr>
              <w:ind w:left="-66" w:right="-36"/>
              <w:jc w:val="center"/>
              <w:rPr>
                <w:sz w:val="18"/>
                <w:szCs w:val="18"/>
              </w:rPr>
            </w:pPr>
            <w:r w:rsidRPr="00D60447">
              <w:rPr>
                <w:sz w:val="18"/>
                <w:szCs w:val="18"/>
              </w:rPr>
              <w:t>140</w:t>
            </w:r>
          </w:p>
        </w:tc>
        <w:tc>
          <w:tcPr>
            <w:tcW w:w="291" w:type="pct"/>
            <w:noWrap/>
          </w:tcPr>
          <w:p w:rsidR="00D33DE1" w:rsidRPr="00D60447" w:rsidRDefault="00D33DE1" w:rsidP="00D60447">
            <w:pPr>
              <w:ind w:left="-66" w:right="-36"/>
              <w:jc w:val="center"/>
              <w:rPr>
                <w:sz w:val="18"/>
                <w:szCs w:val="18"/>
              </w:rPr>
            </w:pPr>
            <w:r w:rsidRPr="00D60447">
              <w:rPr>
                <w:sz w:val="18"/>
                <w:szCs w:val="18"/>
              </w:rPr>
              <w:t>143</w:t>
            </w:r>
          </w:p>
        </w:tc>
        <w:tc>
          <w:tcPr>
            <w:tcW w:w="480" w:type="pct"/>
            <w:noWrap/>
          </w:tcPr>
          <w:p w:rsidR="00D33DE1" w:rsidRPr="00D60447" w:rsidRDefault="00D33DE1" w:rsidP="00D60447">
            <w:pPr>
              <w:ind w:left="-66" w:right="-36"/>
              <w:jc w:val="center"/>
              <w:rPr>
                <w:sz w:val="18"/>
                <w:szCs w:val="18"/>
              </w:rPr>
            </w:pPr>
            <w:r w:rsidRPr="00D60447">
              <w:rPr>
                <w:sz w:val="18"/>
                <w:szCs w:val="18"/>
              </w:rPr>
              <w:t>140</w:t>
            </w:r>
          </w:p>
        </w:tc>
        <w:tc>
          <w:tcPr>
            <w:tcW w:w="323" w:type="pct"/>
            <w:noWrap/>
          </w:tcPr>
          <w:p w:rsidR="00D33DE1" w:rsidRPr="00D60447" w:rsidRDefault="00D33DE1" w:rsidP="00D60447">
            <w:pPr>
              <w:ind w:left="-66" w:right="-36"/>
              <w:jc w:val="center"/>
              <w:rPr>
                <w:sz w:val="18"/>
                <w:szCs w:val="18"/>
              </w:rPr>
            </w:pPr>
            <w:r w:rsidRPr="00D60447">
              <w:rPr>
                <w:sz w:val="18"/>
                <w:szCs w:val="18"/>
              </w:rPr>
              <w:t>143</w:t>
            </w:r>
          </w:p>
        </w:tc>
        <w:tc>
          <w:tcPr>
            <w:tcW w:w="466" w:type="pct"/>
            <w:noWrap/>
          </w:tcPr>
          <w:p w:rsidR="00D33DE1" w:rsidRPr="00D60447" w:rsidRDefault="00D33DE1" w:rsidP="00D60447">
            <w:pPr>
              <w:ind w:left="-66" w:right="-36"/>
              <w:jc w:val="center"/>
              <w:rPr>
                <w:sz w:val="18"/>
                <w:szCs w:val="18"/>
              </w:rPr>
            </w:pPr>
            <w:r w:rsidRPr="00D60447">
              <w:rPr>
                <w:sz w:val="18"/>
                <w:szCs w:val="18"/>
              </w:rPr>
              <w:t>140</w:t>
            </w:r>
          </w:p>
        </w:tc>
        <w:tc>
          <w:tcPr>
            <w:tcW w:w="305" w:type="pct"/>
            <w:noWrap/>
          </w:tcPr>
          <w:p w:rsidR="00D33DE1" w:rsidRPr="00D60447" w:rsidRDefault="00D33DE1" w:rsidP="00D60447">
            <w:pPr>
              <w:ind w:left="-66" w:right="-36"/>
              <w:jc w:val="center"/>
              <w:rPr>
                <w:sz w:val="18"/>
                <w:szCs w:val="18"/>
              </w:rPr>
            </w:pPr>
            <w:r w:rsidRPr="00D60447">
              <w:rPr>
                <w:sz w:val="18"/>
                <w:szCs w:val="18"/>
              </w:rPr>
              <w:t>143</w:t>
            </w:r>
          </w:p>
        </w:tc>
      </w:tr>
      <w:tr w:rsidR="00D60447" w:rsidRPr="00D60447" w:rsidTr="00D60447">
        <w:trPr>
          <w:trHeight w:val="68"/>
        </w:trPr>
        <w:tc>
          <w:tcPr>
            <w:tcW w:w="1141" w:type="pct"/>
            <w:noWrap/>
          </w:tcPr>
          <w:p w:rsidR="00D33DE1" w:rsidRPr="00D60447" w:rsidRDefault="00D33DE1" w:rsidP="00D60447">
            <w:pPr>
              <w:ind w:left="-66" w:right="-36"/>
              <w:rPr>
                <w:sz w:val="18"/>
                <w:szCs w:val="18"/>
              </w:rPr>
            </w:pPr>
            <w:r w:rsidRPr="00D60447">
              <w:rPr>
                <w:sz w:val="18"/>
                <w:szCs w:val="18"/>
              </w:rPr>
              <w:t>Количество объектов общественного питания</w:t>
            </w:r>
          </w:p>
        </w:tc>
        <w:tc>
          <w:tcPr>
            <w:tcW w:w="573" w:type="pct"/>
            <w:noWrap/>
          </w:tcPr>
          <w:p w:rsidR="00D33DE1" w:rsidRPr="00D60447" w:rsidRDefault="00D33DE1" w:rsidP="00D60447">
            <w:pPr>
              <w:ind w:left="-66" w:right="-36"/>
              <w:jc w:val="center"/>
              <w:rPr>
                <w:sz w:val="18"/>
                <w:szCs w:val="18"/>
              </w:rPr>
            </w:pPr>
            <w:r w:rsidRPr="00D60447">
              <w:rPr>
                <w:sz w:val="18"/>
                <w:szCs w:val="18"/>
              </w:rPr>
              <w:t>единиц</w:t>
            </w:r>
          </w:p>
        </w:tc>
        <w:tc>
          <w:tcPr>
            <w:tcW w:w="328" w:type="pct"/>
            <w:noWrap/>
          </w:tcPr>
          <w:p w:rsidR="00D33DE1" w:rsidRPr="00D60447" w:rsidRDefault="00D33DE1" w:rsidP="00D60447">
            <w:pPr>
              <w:ind w:left="-66" w:right="-36"/>
              <w:jc w:val="center"/>
              <w:rPr>
                <w:sz w:val="18"/>
                <w:szCs w:val="18"/>
              </w:rPr>
            </w:pPr>
            <w:r w:rsidRPr="00D60447">
              <w:rPr>
                <w:sz w:val="18"/>
                <w:szCs w:val="18"/>
              </w:rPr>
              <w:t>18</w:t>
            </w:r>
          </w:p>
        </w:tc>
        <w:tc>
          <w:tcPr>
            <w:tcW w:w="303" w:type="pct"/>
            <w:noWrap/>
          </w:tcPr>
          <w:p w:rsidR="00D33DE1" w:rsidRPr="00D60447" w:rsidRDefault="00D33DE1" w:rsidP="00D60447">
            <w:pPr>
              <w:ind w:left="-66" w:right="-36"/>
              <w:jc w:val="center"/>
              <w:rPr>
                <w:sz w:val="18"/>
                <w:szCs w:val="18"/>
              </w:rPr>
            </w:pPr>
            <w:r w:rsidRPr="00D60447">
              <w:rPr>
                <w:sz w:val="18"/>
                <w:szCs w:val="18"/>
              </w:rPr>
              <w:t>18</w:t>
            </w:r>
          </w:p>
        </w:tc>
        <w:tc>
          <w:tcPr>
            <w:tcW w:w="314" w:type="pct"/>
            <w:noWrap/>
          </w:tcPr>
          <w:p w:rsidR="00D33DE1" w:rsidRPr="00D60447" w:rsidRDefault="00D33DE1" w:rsidP="00D60447">
            <w:pPr>
              <w:ind w:left="-66" w:right="-36"/>
              <w:jc w:val="center"/>
              <w:rPr>
                <w:sz w:val="18"/>
                <w:szCs w:val="18"/>
              </w:rPr>
            </w:pPr>
            <w:r w:rsidRPr="00D60447">
              <w:rPr>
                <w:sz w:val="18"/>
                <w:szCs w:val="18"/>
              </w:rPr>
              <w:t>18</w:t>
            </w:r>
          </w:p>
        </w:tc>
        <w:tc>
          <w:tcPr>
            <w:tcW w:w="476" w:type="pct"/>
            <w:noWrap/>
          </w:tcPr>
          <w:p w:rsidR="00D33DE1" w:rsidRPr="00D60447" w:rsidRDefault="00D33DE1" w:rsidP="00D60447">
            <w:pPr>
              <w:ind w:left="-66" w:right="-36"/>
              <w:jc w:val="center"/>
              <w:rPr>
                <w:sz w:val="18"/>
                <w:szCs w:val="18"/>
              </w:rPr>
            </w:pPr>
            <w:r w:rsidRPr="00D60447">
              <w:rPr>
                <w:sz w:val="18"/>
                <w:szCs w:val="18"/>
              </w:rPr>
              <w:t>17</w:t>
            </w:r>
          </w:p>
        </w:tc>
        <w:tc>
          <w:tcPr>
            <w:tcW w:w="291" w:type="pct"/>
            <w:noWrap/>
          </w:tcPr>
          <w:p w:rsidR="00D33DE1" w:rsidRPr="00D60447" w:rsidRDefault="00D33DE1" w:rsidP="00D60447">
            <w:pPr>
              <w:ind w:left="-66" w:right="-36"/>
              <w:jc w:val="center"/>
              <w:rPr>
                <w:sz w:val="18"/>
                <w:szCs w:val="18"/>
              </w:rPr>
            </w:pPr>
            <w:r w:rsidRPr="00D60447">
              <w:rPr>
                <w:sz w:val="18"/>
                <w:szCs w:val="18"/>
              </w:rPr>
              <w:t>18</w:t>
            </w:r>
          </w:p>
        </w:tc>
        <w:tc>
          <w:tcPr>
            <w:tcW w:w="480" w:type="pct"/>
            <w:noWrap/>
          </w:tcPr>
          <w:p w:rsidR="00D33DE1" w:rsidRPr="00D60447" w:rsidRDefault="00D33DE1" w:rsidP="00D60447">
            <w:pPr>
              <w:ind w:left="-66" w:right="-36"/>
              <w:jc w:val="center"/>
              <w:rPr>
                <w:sz w:val="18"/>
                <w:szCs w:val="18"/>
              </w:rPr>
            </w:pPr>
            <w:r w:rsidRPr="00D60447">
              <w:rPr>
                <w:sz w:val="18"/>
                <w:szCs w:val="18"/>
              </w:rPr>
              <w:t>17</w:t>
            </w:r>
          </w:p>
        </w:tc>
        <w:tc>
          <w:tcPr>
            <w:tcW w:w="323" w:type="pct"/>
            <w:noWrap/>
          </w:tcPr>
          <w:p w:rsidR="00D33DE1" w:rsidRPr="00D60447" w:rsidRDefault="00D33DE1" w:rsidP="00D60447">
            <w:pPr>
              <w:ind w:left="-66" w:right="-36"/>
              <w:jc w:val="center"/>
              <w:rPr>
                <w:sz w:val="18"/>
                <w:szCs w:val="18"/>
              </w:rPr>
            </w:pPr>
            <w:r w:rsidRPr="00D60447">
              <w:rPr>
                <w:sz w:val="18"/>
                <w:szCs w:val="18"/>
              </w:rPr>
              <w:t>18</w:t>
            </w:r>
          </w:p>
        </w:tc>
        <w:tc>
          <w:tcPr>
            <w:tcW w:w="466" w:type="pct"/>
            <w:noWrap/>
          </w:tcPr>
          <w:p w:rsidR="00D33DE1" w:rsidRPr="00D60447" w:rsidRDefault="00D33DE1" w:rsidP="00D60447">
            <w:pPr>
              <w:ind w:left="-66" w:right="-36"/>
              <w:jc w:val="center"/>
              <w:rPr>
                <w:sz w:val="18"/>
                <w:szCs w:val="18"/>
              </w:rPr>
            </w:pPr>
            <w:r w:rsidRPr="00D60447">
              <w:rPr>
                <w:sz w:val="18"/>
                <w:szCs w:val="18"/>
              </w:rPr>
              <w:t>17</w:t>
            </w:r>
          </w:p>
        </w:tc>
        <w:tc>
          <w:tcPr>
            <w:tcW w:w="305" w:type="pct"/>
            <w:noWrap/>
          </w:tcPr>
          <w:p w:rsidR="00D33DE1" w:rsidRPr="00D60447" w:rsidRDefault="00D33DE1" w:rsidP="00D60447">
            <w:pPr>
              <w:ind w:left="-66" w:right="-36"/>
              <w:jc w:val="center"/>
              <w:rPr>
                <w:sz w:val="18"/>
                <w:szCs w:val="18"/>
              </w:rPr>
            </w:pPr>
            <w:r w:rsidRPr="00D60447">
              <w:rPr>
                <w:sz w:val="18"/>
                <w:szCs w:val="18"/>
              </w:rPr>
              <w:t>18</w:t>
            </w:r>
          </w:p>
        </w:tc>
      </w:tr>
      <w:tr w:rsidR="00D60447" w:rsidRPr="00D60447" w:rsidTr="00D60447">
        <w:trPr>
          <w:trHeight w:val="68"/>
        </w:trPr>
        <w:tc>
          <w:tcPr>
            <w:tcW w:w="1141" w:type="pct"/>
            <w:hideMark/>
          </w:tcPr>
          <w:p w:rsidR="00D33DE1" w:rsidRPr="00D60447" w:rsidRDefault="00D33DE1" w:rsidP="00D60447">
            <w:pPr>
              <w:ind w:left="-66" w:right="-36"/>
              <w:rPr>
                <w:bCs/>
                <w:sz w:val="18"/>
                <w:szCs w:val="18"/>
              </w:rPr>
            </w:pPr>
            <w:r w:rsidRPr="00D60447">
              <w:rPr>
                <w:bCs/>
                <w:sz w:val="18"/>
                <w:szCs w:val="18"/>
              </w:rPr>
              <w:t>6.</w:t>
            </w:r>
            <w:r w:rsidR="00074435" w:rsidRPr="00D60447">
              <w:rPr>
                <w:bCs/>
                <w:sz w:val="18"/>
                <w:szCs w:val="18"/>
              </w:rPr>
              <w:t xml:space="preserve"> </w:t>
            </w:r>
            <w:r w:rsidRPr="00D60447">
              <w:rPr>
                <w:bCs/>
                <w:sz w:val="18"/>
                <w:szCs w:val="18"/>
              </w:rPr>
              <w:t>Малое и среднее предпринимательство, включая микропредприятия</w:t>
            </w:r>
          </w:p>
        </w:tc>
        <w:tc>
          <w:tcPr>
            <w:tcW w:w="573" w:type="pct"/>
            <w:noWrap/>
            <w:hideMark/>
          </w:tcPr>
          <w:p w:rsidR="00D33DE1" w:rsidRPr="00D60447" w:rsidRDefault="00D33DE1" w:rsidP="00D60447">
            <w:pPr>
              <w:ind w:left="-66" w:right="-36"/>
              <w:jc w:val="center"/>
              <w:rPr>
                <w:sz w:val="18"/>
                <w:szCs w:val="18"/>
              </w:rPr>
            </w:pPr>
          </w:p>
        </w:tc>
        <w:tc>
          <w:tcPr>
            <w:tcW w:w="328" w:type="pct"/>
            <w:noWrap/>
          </w:tcPr>
          <w:p w:rsidR="00D33DE1" w:rsidRPr="00D60447" w:rsidRDefault="00D33DE1" w:rsidP="00D60447">
            <w:pPr>
              <w:ind w:left="-66" w:right="-36"/>
              <w:jc w:val="center"/>
              <w:rPr>
                <w:sz w:val="18"/>
                <w:szCs w:val="18"/>
              </w:rPr>
            </w:pPr>
          </w:p>
        </w:tc>
        <w:tc>
          <w:tcPr>
            <w:tcW w:w="303" w:type="pct"/>
            <w:noWrap/>
            <w:hideMark/>
          </w:tcPr>
          <w:p w:rsidR="00D33DE1" w:rsidRPr="00D60447" w:rsidRDefault="00D33DE1" w:rsidP="00D60447">
            <w:pPr>
              <w:ind w:left="-66" w:right="-36"/>
              <w:jc w:val="center"/>
              <w:rPr>
                <w:sz w:val="18"/>
                <w:szCs w:val="18"/>
              </w:rPr>
            </w:pPr>
          </w:p>
        </w:tc>
        <w:tc>
          <w:tcPr>
            <w:tcW w:w="314" w:type="pct"/>
            <w:noWrap/>
            <w:hideMark/>
          </w:tcPr>
          <w:p w:rsidR="00D33DE1" w:rsidRPr="00D60447" w:rsidRDefault="00D33DE1" w:rsidP="00D60447">
            <w:pPr>
              <w:ind w:left="-66" w:right="-36"/>
              <w:jc w:val="center"/>
              <w:rPr>
                <w:sz w:val="18"/>
                <w:szCs w:val="18"/>
              </w:rPr>
            </w:pPr>
          </w:p>
        </w:tc>
        <w:tc>
          <w:tcPr>
            <w:tcW w:w="476" w:type="pct"/>
            <w:noWrap/>
            <w:hideMark/>
          </w:tcPr>
          <w:p w:rsidR="00D33DE1" w:rsidRPr="00D60447" w:rsidRDefault="00D33DE1" w:rsidP="00D60447">
            <w:pPr>
              <w:ind w:left="-66" w:right="-36"/>
              <w:jc w:val="center"/>
              <w:rPr>
                <w:sz w:val="18"/>
                <w:szCs w:val="18"/>
              </w:rPr>
            </w:pPr>
          </w:p>
        </w:tc>
        <w:tc>
          <w:tcPr>
            <w:tcW w:w="291" w:type="pct"/>
            <w:noWrap/>
            <w:hideMark/>
          </w:tcPr>
          <w:p w:rsidR="00D33DE1" w:rsidRPr="00D60447" w:rsidRDefault="00D33DE1" w:rsidP="00D60447">
            <w:pPr>
              <w:ind w:left="-66" w:right="-36"/>
              <w:jc w:val="center"/>
              <w:rPr>
                <w:sz w:val="18"/>
                <w:szCs w:val="18"/>
              </w:rPr>
            </w:pPr>
          </w:p>
        </w:tc>
        <w:tc>
          <w:tcPr>
            <w:tcW w:w="480" w:type="pct"/>
            <w:noWrap/>
            <w:hideMark/>
          </w:tcPr>
          <w:p w:rsidR="00D33DE1" w:rsidRPr="00D60447" w:rsidRDefault="00D33DE1" w:rsidP="00D60447">
            <w:pPr>
              <w:ind w:left="-66" w:right="-36"/>
              <w:jc w:val="center"/>
              <w:rPr>
                <w:sz w:val="18"/>
                <w:szCs w:val="18"/>
              </w:rPr>
            </w:pPr>
          </w:p>
        </w:tc>
        <w:tc>
          <w:tcPr>
            <w:tcW w:w="323" w:type="pct"/>
            <w:noWrap/>
            <w:hideMark/>
          </w:tcPr>
          <w:p w:rsidR="00D33DE1" w:rsidRPr="00D60447" w:rsidRDefault="00D33DE1" w:rsidP="00D60447">
            <w:pPr>
              <w:ind w:left="-66" w:right="-36"/>
              <w:jc w:val="center"/>
              <w:rPr>
                <w:sz w:val="18"/>
                <w:szCs w:val="18"/>
              </w:rPr>
            </w:pPr>
          </w:p>
        </w:tc>
        <w:tc>
          <w:tcPr>
            <w:tcW w:w="466" w:type="pct"/>
            <w:noWrap/>
            <w:hideMark/>
          </w:tcPr>
          <w:p w:rsidR="00D33DE1" w:rsidRPr="00D60447" w:rsidRDefault="00D33DE1" w:rsidP="00D60447">
            <w:pPr>
              <w:ind w:left="-66" w:right="-36"/>
              <w:jc w:val="center"/>
              <w:rPr>
                <w:sz w:val="18"/>
                <w:szCs w:val="18"/>
              </w:rPr>
            </w:pPr>
          </w:p>
        </w:tc>
        <w:tc>
          <w:tcPr>
            <w:tcW w:w="305" w:type="pct"/>
            <w:noWrap/>
            <w:hideMark/>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hideMark/>
          </w:tcPr>
          <w:p w:rsidR="00D60447" w:rsidRDefault="00D33DE1" w:rsidP="00D60447">
            <w:pPr>
              <w:ind w:left="-66" w:right="-36"/>
              <w:rPr>
                <w:sz w:val="18"/>
                <w:szCs w:val="18"/>
              </w:rPr>
            </w:pPr>
            <w:r w:rsidRPr="00D60447">
              <w:rPr>
                <w:sz w:val="18"/>
                <w:szCs w:val="18"/>
              </w:rPr>
              <w:t xml:space="preserve">Количество малых и средних предприятий, включая микропредприятия </w:t>
            </w:r>
          </w:p>
          <w:p w:rsidR="00D33DE1" w:rsidRPr="00D60447" w:rsidRDefault="00D33DE1" w:rsidP="00D60447">
            <w:pPr>
              <w:ind w:left="-66" w:right="-36"/>
              <w:rPr>
                <w:sz w:val="18"/>
                <w:szCs w:val="18"/>
              </w:rPr>
            </w:pPr>
            <w:r w:rsidRPr="00D60447">
              <w:rPr>
                <w:sz w:val="18"/>
                <w:szCs w:val="18"/>
              </w:rPr>
              <w:t>(на конец года)</w:t>
            </w:r>
          </w:p>
        </w:tc>
        <w:tc>
          <w:tcPr>
            <w:tcW w:w="573" w:type="pct"/>
            <w:noWrap/>
            <w:hideMark/>
          </w:tcPr>
          <w:p w:rsidR="00D33DE1" w:rsidRPr="00D60447" w:rsidRDefault="00D33DE1" w:rsidP="00D60447">
            <w:pPr>
              <w:ind w:left="-66" w:right="-36"/>
              <w:jc w:val="center"/>
              <w:rPr>
                <w:sz w:val="18"/>
                <w:szCs w:val="18"/>
              </w:rPr>
            </w:pPr>
            <w:r w:rsidRPr="00D60447">
              <w:rPr>
                <w:sz w:val="18"/>
                <w:szCs w:val="18"/>
              </w:rPr>
              <w:t>единиц</w:t>
            </w:r>
          </w:p>
        </w:tc>
        <w:tc>
          <w:tcPr>
            <w:tcW w:w="328" w:type="pct"/>
            <w:noWrap/>
          </w:tcPr>
          <w:p w:rsidR="00D33DE1" w:rsidRPr="00D60447" w:rsidRDefault="00D33DE1" w:rsidP="00D60447">
            <w:pPr>
              <w:ind w:left="-66" w:right="-36"/>
              <w:jc w:val="center"/>
              <w:rPr>
                <w:sz w:val="18"/>
                <w:szCs w:val="18"/>
              </w:rPr>
            </w:pPr>
            <w:r w:rsidRPr="00D60447">
              <w:rPr>
                <w:sz w:val="18"/>
                <w:szCs w:val="18"/>
              </w:rPr>
              <w:t>84</w:t>
            </w:r>
          </w:p>
        </w:tc>
        <w:tc>
          <w:tcPr>
            <w:tcW w:w="303" w:type="pct"/>
            <w:noWrap/>
            <w:hideMark/>
          </w:tcPr>
          <w:p w:rsidR="00D33DE1" w:rsidRPr="00D60447" w:rsidRDefault="00D33DE1" w:rsidP="00D60447">
            <w:pPr>
              <w:ind w:left="-66" w:right="-36"/>
              <w:jc w:val="center"/>
              <w:rPr>
                <w:sz w:val="18"/>
                <w:szCs w:val="18"/>
              </w:rPr>
            </w:pPr>
            <w:r w:rsidRPr="00D60447">
              <w:rPr>
                <w:sz w:val="18"/>
                <w:szCs w:val="18"/>
              </w:rPr>
              <w:t>79</w:t>
            </w:r>
          </w:p>
        </w:tc>
        <w:tc>
          <w:tcPr>
            <w:tcW w:w="314" w:type="pct"/>
            <w:noWrap/>
          </w:tcPr>
          <w:p w:rsidR="00D33DE1" w:rsidRPr="00D60447" w:rsidRDefault="00D33DE1" w:rsidP="00D60447">
            <w:pPr>
              <w:ind w:left="-66" w:right="-36"/>
              <w:jc w:val="center"/>
              <w:rPr>
                <w:sz w:val="18"/>
                <w:szCs w:val="18"/>
              </w:rPr>
            </w:pPr>
            <w:r w:rsidRPr="00D60447">
              <w:rPr>
                <w:sz w:val="18"/>
                <w:szCs w:val="18"/>
              </w:rPr>
              <w:t>70</w:t>
            </w:r>
          </w:p>
        </w:tc>
        <w:tc>
          <w:tcPr>
            <w:tcW w:w="476" w:type="pct"/>
            <w:noWrap/>
          </w:tcPr>
          <w:p w:rsidR="00D33DE1" w:rsidRPr="00D60447" w:rsidRDefault="00D33DE1" w:rsidP="00D60447">
            <w:pPr>
              <w:ind w:left="-66" w:right="-36"/>
              <w:jc w:val="center"/>
              <w:rPr>
                <w:sz w:val="18"/>
                <w:szCs w:val="18"/>
              </w:rPr>
            </w:pPr>
            <w:r w:rsidRPr="00D60447">
              <w:rPr>
                <w:sz w:val="18"/>
                <w:szCs w:val="18"/>
              </w:rPr>
              <w:t>70</w:t>
            </w:r>
          </w:p>
        </w:tc>
        <w:tc>
          <w:tcPr>
            <w:tcW w:w="291" w:type="pct"/>
            <w:noWrap/>
          </w:tcPr>
          <w:p w:rsidR="00D33DE1" w:rsidRPr="00D60447" w:rsidRDefault="00D33DE1" w:rsidP="00D60447">
            <w:pPr>
              <w:ind w:left="-66" w:right="-36"/>
              <w:jc w:val="center"/>
              <w:rPr>
                <w:sz w:val="18"/>
                <w:szCs w:val="18"/>
              </w:rPr>
            </w:pPr>
            <w:r w:rsidRPr="00D60447">
              <w:rPr>
                <w:sz w:val="18"/>
                <w:szCs w:val="18"/>
              </w:rPr>
              <w:t>79</w:t>
            </w:r>
          </w:p>
        </w:tc>
        <w:tc>
          <w:tcPr>
            <w:tcW w:w="480" w:type="pct"/>
            <w:noWrap/>
          </w:tcPr>
          <w:p w:rsidR="00D33DE1" w:rsidRPr="00D60447" w:rsidRDefault="00D33DE1" w:rsidP="00D60447">
            <w:pPr>
              <w:ind w:left="-66" w:right="-36"/>
              <w:jc w:val="center"/>
              <w:rPr>
                <w:sz w:val="18"/>
                <w:szCs w:val="18"/>
              </w:rPr>
            </w:pPr>
            <w:r w:rsidRPr="00D60447">
              <w:rPr>
                <w:sz w:val="18"/>
                <w:szCs w:val="18"/>
              </w:rPr>
              <w:t>79</w:t>
            </w:r>
          </w:p>
        </w:tc>
        <w:tc>
          <w:tcPr>
            <w:tcW w:w="323" w:type="pct"/>
            <w:noWrap/>
          </w:tcPr>
          <w:p w:rsidR="00D33DE1" w:rsidRPr="00D60447" w:rsidRDefault="00D33DE1" w:rsidP="00D60447">
            <w:pPr>
              <w:ind w:left="-66" w:right="-36"/>
              <w:jc w:val="center"/>
              <w:rPr>
                <w:sz w:val="18"/>
                <w:szCs w:val="18"/>
              </w:rPr>
            </w:pPr>
            <w:r w:rsidRPr="00D60447">
              <w:rPr>
                <w:sz w:val="18"/>
                <w:szCs w:val="18"/>
              </w:rPr>
              <w:t>86</w:t>
            </w:r>
          </w:p>
        </w:tc>
        <w:tc>
          <w:tcPr>
            <w:tcW w:w="466" w:type="pct"/>
            <w:noWrap/>
          </w:tcPr>
          <w:p w:rsidR="00D33DE1" w:rsidRPr="00D60447" w:rsidRDefault="00D33DE1" w:rsidP="00D60447">
            <w:pPr>
              <w:ind w:left="-66" w:right="-36"/>
              <w:jc w:val="center"/>
              <w:rPr>
                <w:sz w:val="18"/>
                <w:szCs w:val="18"/>
              </w:rPr>
            </w:pPr>
            <w:r w:rsidRPr="00D60447">
              <w:rPr>
                <w:sz w:val="18"/>
                <w:szCs w:val="18"/>
              </w:rPr>
              <w:t>81</w:t>
            </w:r>
          </w:p>
        </w:tc>
        <w:tc>
          <w:tcPr>
            <w:tcW w:w="305" w:type="pct"/>
            <w:noWrap/>
          </w:tcPr>
          <w:p w:rsidR="00D33DE1" w:rsidRPr="00D60447" w:rsidRDefault="00D33DE1" w:rsidP="00D60447">
            <w:pPr>
              <w:ind w:left="-66" w:right="-36"/>
              <w:jc w:val="center"/>
              <w:rPr>
                <w:sz w:val="18"/>
                <w:szCs w:val="18"/>
              </w:rPr>
            </w:pPr>
            <w:r w:rsidRPr="00D60447">
              <w:rPr>
                <w:sz w:val="18"/>
                <w:szCs w:val="18"/>
              </w:rPr>
              <w:t>89</w:t>
            </w:r>
          </w:p>
        </w:tc>
      </w:tr>
      <w:tr w:rsidR="00D60447" w:rsidRPr="00D60447" w:rsidTr="00D60447">
        <w:trPr>
          <w:trHeight w:val="68"/>
        </w:trPr>
        <w:tc>
          <w:tcPr>
            <w:tcW w:w="1141" w:type="pct"/>
            <w:noWrap/>
            <w:hideMark/>
          </w:tcPr>
          <w:p w:rsidR="00D33DE1" w:rsidRPr="00D60447" w:rsidRDefault="00D33DE1" w:rsidP="00D60447">
            <w:pPr>
              <w:ind w:left="-66" w:right="-36"/>
              <w:rPr>
                <w:bCs/>
                <w:sz w:val="18"/>
                <w:szCs w:val="18"/>
              </w:rPr>
            </w:pPr>
            <w:r w:rsidRPr="00D60447">
              <w:rPr>
                <w:bCs/>
                <w:sz w:val="18"/>
                <w:szCs w:val="18"/>
              </w:rPr>
              <w:t>7.</w:t>
            </w:r>
            <w:r w:rsidR="00D60447">
              <w:rPr>
                <w:bCs/>
                <w:sz w:val="18"/>
                <w:szCs w:val="18"/>
              </w:rPr>
              <w:t xml:space="preserve"> </w:t>
            </w:r>
            <w:r w:rsidRPr="00D60447">
              <w:rPr>
                <w:bCs/>
                <w:sz w:val="18"/>
                <w:szCs w:val="18"/>
              </w:rPr>
              <w:t>Инвестиции</w:t>
            </w:r>
          </w:p>
        </w:tc>
        <w:tc>
          <w:tcPr>
            <w:tcW w:w="573" w:type="pct"/>
            <w:noWrap/>
            <w:hideMark/>
          </w:tcPr>
          <w:p w:rsidR="00D33DE1" w:rsidRPr="00D60447" w:rsidRDefault="00D33DE1" w:rsidP="00D60447">
            <w:pPr>
              <w:ind w:left="-66" w:right="-36"/>
              <w:jc w:val="center"/>
              <w:rPr>
                <w:sz w:val="18"/>
                <w:szCs w:val="18"/>
              </w:rPr>
            </w:pPr>
          </w:p>
        </w:tc>
        <w:tc>
          <w:tcPr>
            <w:tcW w:w="328" w:type="pct"/>
            <w:noWrap/>
            <w:hideMark/>
          </w:tcPr>
          <w:p w:rsidR="00D33DE1" w:rsidRPr="00D60447" w:rsidRDefault="00D33DE1" w:rsidP="00D60447">
            <w:pPr>
              <w:ind w:left="-66" w:right="-36"/>
              <w:jc w:val="center"/>
              <w:rPr>
                <w:sz w:val="18"/>
                <w:szCs w:val="18"/>
              </w:rPr>
            </w:pPr>
          </w:p>
        </w:tc>
        <w:tc>
          <w:tcPr>
            <w:tcW w:w="303" w:type="pct"/>
            <w:noWrap/>
            <w:hideMark/>
          </w:tcPr>
          <w:p w:rsidR="00D33DE1" w:rsidRPr="00D60447" w:rsidRDefault="00D33DE1" w:rsidP="00D60447">
            <w:pPr>
              <w:ind w:left="-66" w:right="-36"/>
              <w:jc w:val="center"/>
              <w:rPr>
                <w:sz w:val="18"/>
                <w:szCs w:val="18"/>
              </w:rPr>
            </w:pPr>
          </w:p>
        </w:tc>
        <w:tc>
          <w:tcPr>
            <w:tcW w:w="314" w:type="pct"/>
            <w:noWrap/>
            <w:hideMark/>
          </w:tcPr>
          <w:p w:rsidR="00D33DE1" w:rsidRPr="00D60447" w:rsidRDefault="00D33DE1" w:rsidP="00D60447">
            <w:pPr>
              <w:ind w:left="-66" w:right="-36"/>
              <w:jc w:val="center"/>
              <w:rPr>
                <w:sz w:val="18"/>
                <w:szCs w:val="18"/>
              </w:rPr>
            </w:pPr>
          </w:p>
        </w:tc>
        <w:tc>
          <w:tcPr>
            <w:tcW w:w="476" w:type="pct"/>
            <w:noWrap/>
            <w:hideMark/>
          </w:tcPr>
          <w:p w:rsidR="00D33DE1" w:rsidRPr="00D60447" w:rsidRDefault="00D33DE1" w:rsidP="00D60447">
            <w:pPr>
              <w:ind w:left="-66" w:right="-36"/>
              <w:jc w:val="center"/>
              <w:rPr>
                <w:sz w:val="18"/>
                <w:szCs w:val="18"/>
              </w:rPr>
            </w:pPr>
          </w:p>
        </w:tc>
        <w:tc>
          <w:tcPr>
            <w:tcW w:w="291" w:type="pct"/>
            <w:noWrap/>
            <w:hideMark/>
          </w:tcPr>
          <w:p w:rsidR="00D33DE1" w:rsidRPr="00D60447" w:rsidRDefault="00D33DE1" w:rsidP="00D60447">
            <w:pPr>
              <w:ind w:left="-66" w:right="-36"/>
              <w:jc w:val="center"/>
              <w:rPr>
                <w:sz w:val="18"/>
                <w:szCs w:val="18"/>
              </w:rPr>
            </w:pPr>
          </w:p>
        </w:tc>
        <w:tc>
          <w:tcPr>
            <w:tcW w:w="480" w:type="pct"/>
            <w:noWrap/>
            <w:hideMark/>
          </w:tcPr>
          <w:p w:rsidR="00D33DE1" w:rsidRPr="00D60447" w:rsidRDefault="00D33DE1" w:rsidP="00D60447">
            <w:pPr>
              <w:ind w:left="-66" w:right="-36"/>
              <w:jc w:val="center"/>
              <w:rPr>
                <w:sz w:val="18"/>
                <w:szCs w:val="18"/>
              </w:rPr>
            </w:pPr>
          </w:p>
        </w:tc>
        <w:tc>
          <w:tcPr>
            <w:tcW w:w="323" w:type="pct"/>
            <w:noWrap/>
            <w:hideMark/>
          </w:tcPr>
          <w:p w:rsidR="00D33DE1" w:rsidRPr="00D60447" w:rsidRDefault="00D33DE1" w:rsidP="00D60447">
            <w:pPr>
              <w:ind w:left="-66" w:right="-36"/>
              <w:jc w:val="center"/>
              <w:rPr>
                <w:sz w:val="18"/>
                <w:szCs w:val="18"/>
              </w:rPr>
            </w:pPr>
          </w:p>
        </w:tc>
        <w:tc>
          <w:tcPr>
            <w:tcW w:w="466" w:type="pct"/>
            <w:noWrap/>
            <w:hideMark/>
          </w:tcPr>
          <w:p w:rsidR="00D33DE1" w:rsidRPr="00D60447" w:rsidRDefault="00D33DE1" w:rsidP="00D60447">
            <w:pPr>
              <w:ind w:left="-66" w:right="-36"/>
              <w:jc w:val="center"/>
              <w:rPr>
                <w:sz w:val="18"/>
                <w:szCs w:val="18"/>
              </w:rPr>
            </w:pPr>
          </w:p>
        </w:tc>
        <w:tc>
          <w:tcPr>
            <w:tcW w:w="305" w:type="pct"/>
            <w:noWrap/>
            <w:hideMark/>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Инвестиции в основной капитал</w:t>
            </w:r>
          </w:p>
        </w:tc>
        <w:tc>
          <w:tcPr>
            <w:tcW w:w="573" w:type="pct"/>
            <w:noWrap/>
            <w:hideMark/>
          </w:tcPr>
          <w:p w:rsidR="00D33DE1" w:rsidRPr="00D60447" w:rsidRDefault="00074435" w:rsidP="00D60447">
            <w:pPr>
              <w:ind w:left="-66" w:right="-36"/>
              <w:jc w:val="center"/>
              <w:rPr>
                <w:sz w:val="18"/>
                <w:szCs w:val="18"/>
              </w:rPr>
            </w:pPr>
            <w:proofErr w:type="gramStart"/>
            <w:r w:rsidRPr="00D60447">
              <w:rPr>
                <w:sz w:val="18"/>
                <w:szCs w:val="18"/>
              </w:rPr>
              <w:t>млн</w:t>
            </w:r>
            <w:proofErr w:type="gramEnd"/>
            <w:r w:rsidR="00D33DE1"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4</w:t>
            </w:r>
            <w:r w:rsidR="00074435" w:rsidRPr="00D60447">
              <w:rPr>
                <w:sz w:val="18"/>
                <w:szCs w:val="18"/>
              </w:rPr>
              <w:t xml:space="preserve"> </w:t>
            </w:r>
            <w:r w:rsidRPr="00D60447">
              <w:rPr>
                <w:sz w:val="18"/>
                <w:szCs w:val="18"/>
              </w:rPr>
              <w:t>404,8</w:t>
            </w:r>
          </w:p>
        </w:tc>
        <w:tc>
          <w:tcPr>
            <w:tcW w:w="303" w:type="pct"/>
            <w:noWrap/>
          </w:tcPr>
          <w:p w:rsidR="00D33DE1" w:rsidRPr="00D60447" w:rsidRDefault="00D33DE1" w:rsidP="00D60447">
            <w:pPr>
              <w:ind w:left="-66" w:right="-36"/>
              <w:jc w:val="center"/>
              <w:rPr>
                <w:sz w:val="18"/>
                <w:szCs w:val="18"/>
              </w:rPr>
            </w:pPr>
            <w:r w:rsidRPr="00D60447">
              <w:rPr>
                <w:sz w:val="18"/>
                <w:szCs w:val="18"/>
              </w:rPr>
              <w:t>4</w:t>
            </w:r>
            <w:r w:rsidR="00074435" w:rsidRPr="00D60447">
              <w:rPr>
                <w:sz w:val="18"/>
                <w:szCs w:val="18"/>
              </w:rPr>
              <w:t xml:space="preserve"> </w:t>
            </w:r>
            <w:r w:rsidRPr="00D60447">
              <w:rPr>
                <w:sz w:val="18"/>
                <w:szCs w:val="18"/>
              </w:rPr>
              <w:t>480,6</w:t>
            </w:r>
          </w:p>
        </w:tc>
        <w:tc>
          <w:tcPr>
            <w:tcW w:w="314" w:type="pct"/>
            <w:noWrap/>
          </w:tcPr>
          <w:p w:rsidR="00D33DE1" w:rsidRPr="00D60447" w:rsidRDefault="00D33DE1" w:rsidP="00D60447">
            <w:pPr>
              <w:ind w:left="-66" w:right="-36"/>
              <w:jc w:val="center"/>
              <w:rPr>
                <w:sz w:val="18"/>
                <w:szCs w:val="18"/>
              </w:rPr>
            </w:pPr>
            <w:r w:rsidRPr="00D60447">
              <w:rPr>
                <w:sz w:val="18"/>
                <w:szCs w:val="18"/>
              </w:rPr>
              <w:t>4</w:t>
            </w:r>
            <w:r w:rsidR="00074435" w:rsidRPr="00D60447">
              <w:rPr>
                <w:sz w:val="18"/>
                <w:szCs w:val="18"/>
              </w:rPr>
              <w:t xml:space="preserve"> </w:t>
            </w:r>
            <w:r w:rsidRPr="00D60447">
              <w:rPr>
                <w:sz w:val="18"/>
                <w:szCs w:val="18"/>
              </w:rPr>
              <w:t>550,6</w:t>
            </w:r>
          </w:p>
        </w:tc>
        <w:tc>
          <w:tcPr>
            <w:tcW w:w="476"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102,6</w:t>
            </w:r>
          </w:p>
        </w:tc>
        <w:tc>
          <w:tcPr>
            <w:tcW w:w="291"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715,4</w:t>
            </w:r>
          </w:p>
        </w:tc>
        <w:tc>
          <w:tcPr>
            <w:tcW w:w="480"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117,3</w:t>
            </w:r>
          </w:p>
        </w:tc>
        <w:tc>
          <w:tcPr>
            <w:tcW w:w="323"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706,5</w:t>
            </w:r>
          </w:p>
        </w:tc>
        <w:tc>
          <w:tcPr>
            <w:tcW w:w="466"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137,6</w:t>
            </w:r>
          </w:p>
        </w:tc>
        <w:tc>
          <w:tcPr>
            <w:tcW w:w="305"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735,6</w:t>
            </w:r>
          </w:p>
        </w:tc>
      </w:tr>
      <w:tr w:rsidR="00D60447" w:rsidRPr="00D60447" w:rsidTr="00D60447">
        <w:trPr>
          <w:trHeight w:val="68"/>
        </w:trPr>
        <w:tc>
          <w:tcPr>
            <w:tcW w:w="1141" w:type="pct"/>
            <w:noWrap/>
            <w:hideMark/>
          </w:tcPr>
          <w:p w:rsidR="00D60447" w:rsidRDefault="00D33DE1" w:rsidP="00D60447">
            <w:pPr>
              <w:ind w:left="-66" w:right="-36"/>
              <w:rPr>
                <w:sz w:val="18"/>
                <w:szCs w:val="18"/>
              </w:rPr>
            </w:pPr>
            <w:r w:rsidRPr="00D60447">
              <w:rPr>
                <w:sz w:val="18"/>
                <w:szCs w:val="18"/>
              </w:rPr>
              <w:t xml:space="preserve">Индекс физического объема инвестиций </w:t>
            </w:r>
          </w:p>
          <w:p w:rsidR="00D33DE1" w:rsidRPr="00D60447" w:rsidRDefault="00D33DE1" w:rsidP="00D60447">
            <w:pPr>
              <w:ind w:left="-66" w:right="-36"/>
              <w:rPr>
                <w:sz w:val="18"/>
                <w:szCs w:val="18"/>
              </w:rPr>
            </w:pPr>
            <w:r w:rsidRPr="00D60447">
              <w:rPr>
                <w:sz w:val="18"/>
                <w:szCs w:val="18"/>
              </w:rPr>
              <w:t>в основной капитал</w:t>
            </w:r>
          </w:p>
        </w:tc>
        <w:tc>
          <w:tcPr>
            <w:tcW w:w="573" w:type="pct"/>
            <w:hideMark/>
          </w:tcPr>
          <w:p w:rsidR="00D60447" w:rsidRPr="00D60447" w:rsidRDefault="00D33DE1" w:rsidP="00D60447">
            <w:pPr>
              <w:ind w:left="-66" w:right="-36"/>
              <w:jc w:val="center"/>
              <w:rPr>
                <w:sz w:val="18"/>
                <w:szCs w:val="18"/>
              </w:rPr>
            </w:pPr>
            <w:r w:rsidRPr="00D60447">
              <w:rPr>
                <w:sz w:val="18"/>
                <w:szCs w:val="18"/>
              </w:rPr>
              <w:t>% к предыдущему году</w:t>
            </w:r>
          </w:p>
          <w:p w:rsidR="00D33DE1" w:rsidRPr="00D60447" w:rsidRDefault="00D33DE1" w:rsidP="00D60447">
            <w:pPr>
              <w:ind w:left="-66" w:right="-36"/>
              <w:jc w:val="center"/>
              <w:rPr>
                <w:sz w:val="18"/>
                <w:szCs w:val="18"/>
              </w:rPr>
            </w:pPr>
            <w:r w:rsidRPr="00D60447">
              <w:rPr>
                <w:sz w:val="18"/>
                <w:szCs w:val="18"/>
              </w:rPr>
              <w:t>в сопоставимых ценах</w:t>
            </w:r>
          </w:p>
        </w:tc>
        <w:tc>
          <w:tcPr>
            <w:tcW w:w="328" w:type="pct"/>
            <w:noWrap/>
          </w:tcPr>
          <w:p w:rsidR="00D33DE1" w:rsidRPr="00D60447" w:rsidRDefault="00D33DE1" w:rsidP="00D60447">
            <w:pPr>
              <w:ind w:left="-66" w:right="-36"/>
              <w:jc w:val="center"/>
              <w:rPr>
                <w:sz w:val="18"/>
                <w:szCs w:val="18"/>
              </w:rPr>
            </w:pPr>
            <w:r w:rsidRPr="00D60447">
              <w:rPr>
                <w:sz w:val="18"/>
                <w:szCs w:val="18"/>
              </w:rPr>
              <w:t>69,1</w:t>
            </w:r>
          </w:p>
        </w:tc>
        <w:tc>
          <w:tcPr>
            <w:tcW w:w="303" w:type="pct"/>
            <w:noWrap/>
          </w:tcPr>
          <w:p w:rsidR="00D33DE1" w:rsidRPr="00D60447" w:rsidRDefault="00D33DE1" w:rsidP="00D60447">
            <w:pPr>
              <w:ind w:left="-66" w:right="-36"/>
              <w:jc w:val="center"/>
              <w:rPr>
                <w:sz w:val="18"/>
                <w:szCs w:val="18"/>
              </w:rPr>
            </w:pPr>
            <w:r w:rsidRPr="00D60447">
              <w:rPr>
                <w:sz w:val="18"/>
                <w:szCs w:val="18"/>
              </w:rPr>
              <w:t>95,2</w:t>
            </w:r>
          </w:p>
        </w:tc>
        <w:tc>
          <w:tcPr>
            <w:tcW w:w="314" w:type="pct"/>
            <w:noWrap/>
          </w:tcPr>
          <w:p w:rsidR="00D33DE1" w:rsidRPr="00D60447" w:rsidRDefault="00D33DE1" w:rsidP="00D60447">
            <w:pPr>
              <w:ind w:left="-66" w:right="-36"/>
              <w:jc w:val="center"/>
              <w:rPr>
                <w:sz w:val="18"/>
                <w:szCs w:val="18"/>
              </w:rPr>
            </w:pPr>
            <w:r w:rsidRPr="00D60447">
              <w:rPr>
                <w:sz w:val="18"/>
                <w:szCs w:val="18"/>
              </w:rPr>
              <w:t>95,9</w:t>
            </w:r>
          </w:p>
        </w:tc>
        <w:tc>
          <w:tcPr>
            <w:tcW w:w="476" w:type="pct"/>
            <w:noWrap/>
          </w:tcPr>
          <w:p w:rsidR="00D33DE1" w:rsidRPr="00D60447" w:rsidRDefault="00D33DE1" w:rsidP="00D60447">
            <w:pPr>
              <w:ind w:left="-66" w:right="-36"/>
              <w:jc w:val="center"/>
              <w:rPr>
                <w:sz w:val="18"/>
                <w:szCs w:val="18"/>
              </w:rPr>
            </w:pPr>
            <w:r w:rsidRPr="00D60447">
              <w:rPr>
                <w:sz w:val="18"/>
                <w:szCs w:val="18"/>
              </w:rPr>
              <w:t>64,6</w:t>
            </w:r>
          </w:p>
        </w:tc>
        <w:tc>
          <w:tcPr>
            <w:tcW w:w="291" w:type="pct"/>
            <w:noWrap/>
          </w:tcPr>
          <w:p w:rsidR="00D33DE1" w:rsidRPr="00D60447" w:rsidRDefault="00D33DE1" w:rsidP="00D60447">
            <w:pPr>
              <w:ind w:left="-66" w:right="-36"/>
              <w:jc w:val="center"/>
              <w:rPr>
                <w:sz w:val="18"/>
                <w:szCs w:val="18"/>
              </w:rPr>
            </w:pPr>
            <w:r w:rsidRPr="00D60447">
              <w:rPr>
                <w:sz w:val="18"/>
                <w:szCs w:val="18"/>
              </w:rPr>
              <w:t>77,3</w:t>
            </w:r>
          </w:p>
        </w:tc>
        <w:tc>
          <w:tcPr>
            <w:tcW w:w="480" w:type="pct"/>
            <w:noWrap/>
          </w:tcPr>
          <w:p w:rsidR="00D33DE1" w:rsidRPr="00D60447" w:rsidRDefault="00D33DE1" w:rsidP="00D60447">
            <w:pPr>
              <w:ind w:left="-66" w:right="-36"/>
              <w:jc w:val="center"/>
              <w:rPr>
                <w:sz w:val="18"/>
                <w:szCs w:val="18"/>
              </w:rPr>
            </w:pPr>
            <w:r w:rsidRPr="00D60447">
              <w:rPr>
                <w:sz w:val="18"/>
                <w:szCs w:val="18"/>
              </w:rPr>
              <w:t>95,0</w:t>
            </w:r>
          </w:p>
        </w:tc>
        <w:tc>
          <w:tcPr>
            <w:tcW w:w="323" w:type="pct"/>
            <w:noWrap/>
          </w:tcPr>
          <w:p w:rsidR="00D33DE1" w:rsidRPr="00D60447" w:rsidRDefault="00D33DE1" w:rsidP="00D60447">
            <w:pPr>
              <w:ind w:left="-66" w:right="-36"/>
              <w:jc w:val="center"/>
              <w:rPr>
                <w:sz w:val="18"/>
                <w:szCs w:val="18"/>
              </w:rPr>
            </w:pPr>
            <w:r w:rsidRPr="00D60447">
              <w:rPr>
                <w:sz w:val="18"/>
                <w:szCs w:val="18"/>
              </w:rPr>
              <w:t>95,0</w:t>
            </w:r>
          </w:p>
        </w:tc>
        <w:tc>
          <w:tcPr>
            <w:tcW w:w="466" w:type="pct"/>
            <w:noWrap/>
          </w:tcPr>
          <w:p w:rsidR="00D33DE1" w:rsidRPr="00D60447" w:rsidRDefault="00D33DE1" w:rsidP="00D60447">
            <w:pPr>
              <w:ind w:left="-66" w:right="-36"/>
              <w:jc w:val="center"/>
              <w:rPr>
                <w:sz w:val="18"/>
                <w:szCs w:val="18"/>
              </w:rPr>
            </w:pPr>
            <w:r w:rsidRPr="00D60447">
              <w:rPr>
                <w:sz w:val="18"/>
                <w:szCs w:val="18"/>
              </w:rPr>
              <w:t>96,0</w:t>
            </w:r>
          </w:p>
        </w:tc>
        <w:tc>
          <w:tcPr>
            <w:tcW w:w="305" w:type="pct"/>
            <w:noWrap/>
          </w:tcPr>
          <w:p w:rsidR="00D33DE1" w:rsidRPr="00D60447" w:rsidRDefault="00D33DE1" w:rsidP="00D60447">
            <w:pPr>
              <w:ind w:left="-66" w:right="-36"/>
              <w:jc w:val="center"/>
              <w:rPr>
                <w:sz w:val="18"/>
                <w:szCs w:val="18"/>
              </w:rPr>
            </w:pPr>
            <w:r w:rsidRPr="00D60447">
              <w:rPr>
                <w:sz w:val="18"/>
                <w:szCs w:val="18"/>
              </w:rPr>
              <w:t>96,2</w:t>
            </w:r>
          </w:p>
        </w:tc>
      </w:tr>
      <w:tr w:rsidR="00D60447" w:rsidRPr="00D60447" w:rsidTr="00D60447">
        <w:trPr>
          <w:trHeight w:val="68"/>
        </w:trPr>
        <w:tc>
          <w:tcPr>
            <w:tcW w:w="1141" w:type="pct"/>
            <w:hideMark/>
          </w:tcPr>
          <w:p w:rsidR="00D60447" w:rsidRDefault="00D33DE1" w:rsidP="00D60447">
            <w:pPr>
              <w:ind w:left="-66" w:right="-36"/>
              <w:rPr>
                <w:bCs/>
                <w:sz w:val="18"/>
                <w:szCs w:val="18"/>
              </w:rPr>
            </w:pPr>
            <w:r w:rsidRPr="00D60447">
              <w:rPr>
                <w:bCs/>
                <w:sz w:val="18"/>
                <w:szCs w:val="18"/>
              </w:rPr>
              <w:t xml:space="preserve">Инвестиции в основной капитал </w:t>
            </w:r>
          </w:p>
          <w:p w:rsidR="00D60447" w:rsidRDefault="00D33DE1" w:rsidP="00D60447">
            <w:pPr>
              <w:ind w:left="-66" w:right="-36"/>
              <w:rPr>
                <w:bCs/>
                <w:sz w:val="18"/>
                <w:szCs w:val="18"/>
              </w:rPr>
            </w:pPr>
            <w:r w:rsidRPr="00D60447">
              <w:rPr>
                <w:bCs/>
                <w:sz w:val="18"/>
                <w:szCs w:val="18"/>
              </w:rPr>
              <w:t xml:space="preserve">по источникам финансирования </w:t>
            </w:r>
          </w:p>
          <w:p w:rsidR="00D33DE1" w:rsidRPr="00D60447" w:rsidRDefault="00D33DE1" w:rsidP="00D60447">
            <w:pPr>
              <w:ind w:left="-66" w:right="-36"/>
              <w:rPr>
                <w:bCs/>
                <w:sz w:val="18"/>
                <w:szCs w:val="18"/>
              </w:rPr>
            </w:pPr>
            <w:r w:rsidRPr="00D60447">
              <w:rPr>
                <w:bCs/>
                <w:sz w:val="18"/>
                <w:szCs w:val="18"/>
              </w:rPr>
              <w:t>(без субъектов малого и среднего предпринимательства и объема инвестиций, не наблюдаемых прямыми статистическими методами)</w:t>
            </w:r>
          </w:p>
        </w:tc>
        <w:tc>
          <w:tcPr>
            <w:tcW w:w="573" w:type="pct"/>
            <w:noWrap/>
            <w:hideMark/>
          </w:tcPr>
          <w:p w:rsidR="00D33DE1" w:rsidRPr="00D60447" w:rsidRDefault="00D33DE1" w:rsidP="00D60447">
            <w:pPr>
              <w:ind w:left="-66" w:right="-36"/>
              <w:jc w:val="center"/>
              <w:rPr>
                <w:sz w:val="18"/>
                <w:szCs w:val="18"/>
              </w:rPr>
            </w:pPr>
          </w:p>
        </w:tc>
        <w:tc>
          <w:tcPr>
            <w:tcW w:w="328" w:type="pct"/>
            <w:noWrap/>
          </w:tcPr>
          <w:p w:rsidR="00D33DE1" w:rsidRPr="00D60447" w:rsidRDefault="00D33DE1" w:rsidP="00D60447">
            <w:pPr>
              <w:ind w:left="-66" w:right="-36"/>
              <w:jc w:val="center"/>
              <w:rPr>
                <w:sz w:val="18"/>
                <w:szCs w:val="18"/>
              </w:rPr>
            </w:pPr>
            <w:r w:rsidRPr="00D60447">
              <w:rPr>
                <w:sz w:val="18"/>
                <w:szCs w:val="18"/>
              </w:rPr>
              <w:t>4</w:t>
            </w:r>
            <w:r w:rsidR="00074435" w:rsidRPr="00D60447">
              <w:rPr>
                <w:sz w:val="18"/>
                <w:szCs w:val="18"/>
              </w:rPr>
              <w:t xml:space="preserve"> </w:t>
            </w:r>
            <w:r w:rsidRPr="00D60447">
              <w:rPr>
                <w:sz w:val="18"/>
                <w:szCs w:val="18"/>
              </w:rPr>
              <w:t>155,5</w:t>
            </w:r>
          </w:p>
        </w:tc>
        <w:tc>
          <w:tcPr>
            <w:tcW w:w="303" w:type="pct"/>
            <w:noWrap/>
          </w:tcPr>
          <w:p w:rsidR="00D33DE1" w:rsidRPr="00D60447" w:rsidRDefault="00D33DE1" w:rsidP="00D60447">
            <w:pPr>
              <w:ind w:left="-66" w:right="-36"/>
              <w:jc w:val="center"/>
              <w:rPr>
                <w:sz w:val="18"/>
                <w:szCs w:val="18"/>
              </w:rPr>
            </w:pPr>
            <w:r w:rsidRPr="00D60447">
              <w:rPr>
                <w:sz w:val="18"/>
                <w:szCs w:val="18"/>
              </w:rPr>
              <w:t>4</w:t>
            </w:r>
            <w:r w:rsidR="00074435" w:rsidRPr="00D60447">
              <w:rPr>
                <w:sz w:val="18"/>
                <w:szCs w:val="18"/>
              </w:rPr>
              <w:t xml:space="preserve"> </w:t>
            </w:r>
            <w:r w:rsidRPr="00D60447">
              <w:rPr>
                <w:sz w:val="18"/>
                <w:szCs w:val="18"/>
              </w:rPr>
              <w:t>227,0</w:t>
            </w:r>
          </w:p>
        </w:tc>
        <w:tc>
          <w:tcPr>
            <w:tcW w:w="314" w:type="pct"/>
            <w:noWrap/>
          </w:tcPr>
          <w:p w:rsidR="00D33DE1" w:rsidRPr="00D60447" w:rsidRDefault="00D33DE1" w:rsidP="00D60447">
            <w:pPr>
              <w:ind w:left="-66" w:right="-36"/>
              <w:jc w:val="center"/>
              <w:rPr>
                <w:sz w:val="18"/>
                <w:szCs w:val="18"/>
              </w:rPr>
            </w:pPr>
            <w:r w:rsidRPr="00D60447">
              <w:rPr>
                <w:sz w:val="18"/>
                <w:szCs w:val="18"/>
              </w:rPr>
              <w:t>4</w:t>
            </w:r>
            <w:r w:rsidR="00074435" w:rsidRPr="00D60447">
              <w:rPr>
                <w:sz w:val="18"/>
                <w:szCs w:val="18"/>
              </w:rPr>
              <w:t xml:space="preserve"> </w:t>
            </w:r>
            <w:r w:rsidRPr="00D60447">
              <w:rPr>
                <w:sz w:val="18"/>
                <w:szCs w:val="18"/>
              </w:rPr>
              <w:t>213,5</w:t>
            </w:r>
          </w:p>
        </w:tc>
        <w:tc>
          <w:tcPr>
            <w:tcW w:w="476" w:type="pct"/>
            <w:noWrap/>
          </w:tcPr>
          <w:p w:rsidR="00D33DE1" w:rsidRPr="00D60447" w:rsidRDefault="00D33DE1" w:rsidP="00D60447">
            <w:pPr>
              <w:ind w:left="-66" w:right="-36"/>
              <w:jc w:val="center"/>
              <w:rPr>
                <w:sz w:val="18"/>
                <w:szCs w:val="18"/>
              </w:rPr>
            </w:pPr>
            <w:r w:rsidRPr="00D60447">
              <w:rPr>
                <w:sz w:val="18"/>
                <w:szCs w:val="18"/>
              </w:rPr>
              <w:t>2</w:t>
            </w:r>
            <w:r w:rsidR="00074435" w:rsidRPr="00D60447">
              <w:rPr>
                <w:sz w:val="18"/>
                <w:szCs w:val="18"/>
              </w:rPr>
              <w:t xml:space="preserve"> </w:t>
            </w:r>
            <w:r w:rsidRPr="00D60447">
              <w:rPr>
                <w:sz w:val="18"/>
                <w:szCs w:val="18"/>
              </w:rPr>
              <w:t>954,9</w:t>
            </w:r>
          </w:p>
        </w:tc>
        <w:tc>
          <w:tcPr>
            <w:tcW w:w="291"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538,5</w:t>
            </w:r>
          </w:p>
        </w:tc>
        <w:tc>
          <w:tcPr>
            <w:tcW w:w="480" w:type="pct"/>
            <w:noWrap/>
          </w:tcPr>
          <w:p w:rsidR="00D33DE1" w:rsidRPr="00D60447" w:rsidRDefault="00D33DE1" w:rsidP="00D60447">
            <w:pPr>
              <w:ind w:left="-66" w:right="-36"/>
              <w:jc w:val="center"/>
              <w:rPr>
                <w:sz w:val="18"/>
                <w:szCs w:val="18"/>
              </w:rPr>
            </w:pPr>
            <w:r w:rsidRPr="00D60447">
              <w:rPr>
                <w:sz w:val="18"/>
                <w:szCs w:val="18"/>
              </w:rPr>
              <w:t>2</w:t>
            </w:r>
            <w:r w:rsidR="00074435" w:rsidRPr="00D60447">
              <w:rPr>
                <w:sz w:val="18"/>
                <w:szCs w:val="18"/>
              </w:rPr>
              <w:t xml:space="preserve"> </w:t>
            </w:r>
            <w:r w:rsidRPr="00D60447">
              <w:rPr>
                <w:sz w:val="18"/>
                <w:szCs w:val="18"/>
              </w:rPr>
              <w:t>968,9</w:t>
            </w:r>
          </w:p>
        </w:tc>
        <w:tc>
          <w:tcPr>
            <w:tcW w:w="323"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532,0</w:t>
            </w:r>
          </w:p>
        </w:tc>
        <w:tc>
          <w:tcPr>
            <w:tcW w:w="466" w:type="pct"/>
            <w:noWrap/>
          </w:tcPr>
          <w:p w:rsidR="00D33DE1" w:rsidRPr="00D60447" w:rsidRDefault="00D33DE1" w:rsidP="00D60447">
            <w:pPr>
              <w:ind w:left="-66" w:right="-36"/>
              <w:jc w:val="center"/>
              <w:rPr>
                <w:sz w:val="18"/>
                <w:szCs w:val="18"/>
              </w:rPr>
            </w:pPr>
            <w:r w:rsidRPr="00D60447">
              <w:rPr>
                <w:sz w:val="18"/>
                <w:szCs w:val="18"/>
              </w:rPr>
              <w:t>2</w:t>
            </w:r>
            <w:r w:rsidR="00074435" w:rsidRPr="00D60447">
              <w:rPr>
                <w:sz w:val="18"/>
                <w:szCs w:val="18"/>
              </w:rPr>
              <w:t xml:space="preserve"> </w:t>
            </w:r>
            <w:r w:rsidRPr="00D60447">
              <w:rPr>
                <w:sz w:val="18"/>
                <w:szCs w:val="18"/>
              </w:rPr>
              <w:t>988,2</w:t>
            </w:r>
          </w:p>
        </w:tc>
        <w:tc>
          <w:tcPr>
            <w:tcW w:w="305"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557,7</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в том числе:</w:t>
            </w:r>
          </w:p>
          <w:p w:rsidR="00D33DE1" w:rsidRPr="00D60447" w:rsidRDefault="00D33DE1" w:rsidP="00D60447">
            <w:pPr>
              <w:ind w:left="-66" w:right="-36"/>
              <w:rPr>
                <w:sz w:val="18"/>
                <w:szCs w:val="18"/>
              </w:rPr>
            </w:pPr>
            <w:r w:rsidRPr="00D60447">
              <w:rPr>
                <w:sz w:val="18"/>
                <w:szCs w:val="18"/>
              </w:rPr>
              <w:t>собственные средства</w:t>
            </w:r>
          </w:p>
        </w:tc>
        <w:tc>
          <w:tcPr>
            <w:tcW w:w="573" w:type="pct"/>
            <w:noWrap/>
            <w:hideMark/>
          </w:tcPr>
          <w:p w:rsidR="00D33DE1" w:rsidRPr="00D60447" w:rsidRDefault="00074435" w:rsidP="00D60447">
            <w:pPr>
              <w:ind w:left="-66" w:right="-36"/>
              <w:jc w:val="center"/>
              <w:rPr>
                <w:sz w:val="18"/>
                <w:szCs w:val="18"/>
              </w:rPr>
            </w:pPr>
            <w:proofErr w:type="gramStart"/>
            <w:r w:rsidRPr="00D60447">
              <w:rPr>
                <w:sz w:val="18"/>
                <w:szCs w:val="18"/>
              </w:rPr>
              <w:t>млн</w:t>
            </w:r>
            <w:proofErr w:type="gramEnd"/>
            <w:r w:rsidR="00D33DE1"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910,2</w:t>
            </w:r>
          </w:p>
        </w:tc>
        <w:tc>
          <w:tcPr>
            <w:tcW w:w="303"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983,2</w:t>
            </w:r>
          </w:p>
        </w:tc>
        <w:tc>
          <w:tcPr>
            <w:tcW w:w="314"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409,9</w:t>
            </w:r>
          </w:p>
        </w:tc>
        <w:tc>
          <w:tcPr>
            <w:tcW w:w="476" w:type="pct"/>
            <w:noWrap/>
          </w:tcPr>
          <w:p w:rsidR="00D33DE1" w:rsidRPr="00D60447" w:rsidRDefault="00D33DE1" w:rsidP="00D60447">
            <w:pPr>
              <w:ind w:left="-66" w:right="-36"/>
              <w:jc w:val="center"/>
              <w:rPr>
                <w:sz w:val="18"/>
                <w:szCs w:val="18"/>
              </w:rPr>
            </w:pPr>
            <w:r w:rsidRPr="00D60447">
              <w:rPr>
                <w:sz w:val="18"/>
                <w:szCs w:val="18"/>
              </w:rPr>
              <w:t>2</w:t>
            </w:r>
            <w:r w:rsidR="00074435" w:rsidRPr="00D60447">
              <w:rPr>
                <w:sz w:val="18"/>
                <w:szCs w:val="18"/>
              </w:rPr>
              <w:t xml:space="preserve"> </w:t>
            </w:r>
            <w:r w:rsidRPr="00D60447">
              <w:rPr>
                <w:sz w:val="18"/>
                <w:szCs w:val="18"/>
              </w:rPr>
              <w:t>931,4</w:t>
            </w:r>
          </w:p>
        </w:tc>
        <w:tc>
          <w:tcPr>
            <w:tcW w:w="291"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510,0</w:t>
            </w:r>
          </w:p>
        </w:tc>
        <w:tc>
          <w:tcPr>
            <w:tcW w:w="480" w:type="pct"/>
            <w:noWrap/>
          </w:tcPr>
          <w:p w:rsidR="00D33DE1" w:rsidRPr="00D60447" w:rsidRDefault="00D33DE1" w:rsidP="00D60447">
            <w:pPr>
              <w:ind w:left="-66" w:right="-36"/>
              <w:jc w:val="center"/>
              <w:rPr>
                <w:sz w:val="18"/>
                <w:szCs w:val="18"/>
              </w:rPr>
            </w:pPr>
            <w:r w:rsidRPr="00D60447">
              <w:rPr>
                <w:sz w:val="18"/>
                <w:szCs w:val="18"/>
              </w:rPr>
              <w:t>2</w:t>
            </w:r>
            <w:r w:rsidR="00074435" w:rsidRPr="00D60447">
              <w:rPr>
                <w:sz w:val="18"/>
                <w:szCs w:val="18"/>
              </w:rPr>
              <w:t xml:space="preserve"> </w:t>
            </w:r>
            <w:r w:rsidRPr="00D60447">
              <w:rPr>
                <w:sz w:val="18"/>
                <w:szCs w:val="18"/>
              </w:rPr>
              <w:t>945,4</w:t>
            </w:r>
          </w:p>
        </w:tc>
        <w:tc>
          <w:tcPr>
            <w:tcW w:w="323"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501,5</w:t>
            </w:r>
          </w:p>
        </w:tc>
        <w:tc>
          <w:tcPr>
            <w:tcW w:w="466" w:type="pct"/>
            <w:noWrap/>
          </w:tcPr>
          <w:p w:rsidR="00D33DE1" w:rsidRPr="00D60447" w:rsidRDefault="00D33DE1" w:rsidP="00D60447">
            <w:pPr>
              <w:ind w:left="-66" w:right="-36"/>
              <w:jc w:val="center"/>
              <w:rPr>
                <w:sz w:val="18"/>
                <w:szCs w:val="18"/>
              </w:rPr>
            </w:pPr>
            <w:r w:rsidRPr="00D60447">
              <w:rPr>
                <w:sz w:val="18"/>
                <w:szCs w:val="18"/>
              </w:rPr>
              <w:t>2</w:t>
            </w:r>
            <w:r w:rsidR="00074435" w:rsidRPr="00D60447">
              <w:rPr>
                <w:sz w:val="18"/>
                <w:szCs w:val="18"/>
              </w:rPr>
              <w:t xml:space="preserve"> </w:t>
            </w:r>
            <w:r w:rsidRPr="00D60447">
              <w:rPr>
                <w:sz w:val="18"/>
                <w:szCs w:val="18"/>
              </w:rPr>
              <w:t>964,7</w:t>
            </w:r>
          </w:p>
        </w:tc>
        <w:tc>
          <w:tcPr>
            <w:tcW w:w="305" w:type="pct"/>
            <w:noWrap/>
          </w:tcPr>
          <w:p w:rsidR="00D33DE1" w:rsidRPr="00D60447" w:rsidRDefault="00D33DE1" w:rsidP="00D60447">
            <w:pPr>
              <w:ind w:left="-66" w:right="-36"/>
              <w:jc w:val="center"/>
              <w:rPr>
                <w:sz w:val="18"/>
                <w:szCs w:val="18"/>
              </w:rPr>
            </w:pPr>
            <w:r w:rsidRPr="00D60447">
              <w:rPr>
                <w:sz w:val="18"/>
                <w:szCs w:val="18"/>
              </w:rPr>
              <w:t>3</w:t>
            </w:r>
            <w:r w:rsidR="00074435" w:rsidRPr="00D60447">
              <w:rPr>
                <w:sz w:val="18"/>
                <w:szCs w:val="18"/>
              </w:rPr>
              <w:t xml:space="preserve"> </w:t>
            </w:r>
            <w:r w:rsidRPr="00D60447">
              <w:rPr>
                <w:sz w:val="18"/>
                <w:szCs w:val="18"/>
              </w:rPr>
              <w:t>529,2</w:t>
            </w:r>
          </w:p>
        </w:tc>
      </w:tr>
      <w:tr w:rsidR="00D60447" w:rsidRPr="00D60447" w:rsidTr="00D60447">
        <w:trPr>
          <w:trHeight w:val="68"/>
        </w:trPr>
        <w:tc>
          <w:tcPr>
            <w:tcW w:w="1141" w:type="pct"/>
            <w:hideMark/>
          </w:tcPr>
          <w:p w:rsidR="00D33DE1" w:rsidRPr="00D60447" w:rsidRDefault="00D33DE1" w:rsidP="00D60447">
            <w:pPr>
              <w:ind w:left="-66" w:right="-36"/>
              <w:rPr>
                <w:bCs/>
                <w:sz w:val="18"/>
                <w:szCs w:val="18"/>
              </w:rPr>
            </w:pPr>
            <w:r w:rsidRPr="00D60447">
              <w:rPr>
                <w:bCs/>
                <w:sz w:val="18"/>
                <w:szCs w:val="18"/>
              </w:rPr>
              <w:t>8.</w:t>
            </w:r>
            <w:r w:rsidR="00D60447">
              <w:rPr>
                <w:bCs/>
                <w:sz w:val="18"/>
                <w:szCs w:val="18"/>
              </w:rPr>
              <w:t xml:space="preserve"> </w:t>
            </w:r>
            <w:r w:rsidRPr="00D60447">
              <w:rPr>
                <w:bCs/>
                <w:sz w:val="18"/>
                <w:szCs w:val="18"/>
              </w:rPr>
              <w:t>Бюджет муниципального образования</w:t>
            </w:r>
          </w:p>
        </w:tc>
        <w:tc>
          <w:tcPr>
            <w:tcW w:w="573" w:type="pct"/>
            <w:noWrap/>
            <w:hideMark/>
          </w:tcPr>
          <w:p w:rsidR="00D33DE1" w:rsidRPr="00D60447" w:rsidRDefault="00D33DE1" w:rsidP="00D60447">
            <w:pPr>
              <w:ind w:left="-66" w:right="-36"/>
              <w:jc w:val="center"/>
              <w:rPr>
                <w:sz w:val="18"/>
                <w:szCs w:val="18"/>
              </w:rPr>
            </w:pPr>
          </w:p>
        </w:tc>
        <w:tc>
          <w:tcPr>
            <w:tcW w:w="328" w:type="pct"/>
            <w:noWrap/>
            <w:hideMark/>
          </w:tcPr>
          <w:p w:rsidR="00D33DE1" w:rsidRPr="00D60447" w:rsidRDefault="00D33DE1" w:rsidP="00D60447">
            <w:pPr>
              <w:ind w:left="-66" w:right="-36"/>
              <w:jc w:val="center"/>
              <w:rPr>
                <w:sz w:val="18"/>
                <w:szCs w:val="18"/>
              </w:rPr>
            </w:pPr>
          </w:p>
        </w:tc>
        <w:tc>
          <w:tcPr>
            <w:tcW w:w="303" w:type="pct"/>
            <w:noWrap/>
            <w:hideMark/>
          </w:tcPr>
          <w:p w:rsidR="00D33DE1" w:rsidRPr="00D60447" w:rsidRDefault="00D33DE1" w:rsidP="00D60447">
            <w:pPr>
              <w:ind w:left="-66" w:right="-36"/>
              <w:jc w:val="center"/>
              <w:rPr>
                <w:sz w:val="18"/>
                <w:szCs w:val="18"/>
              </w:rPr>
            </w:pPr>
          </w:p>
        </w:tc>
        <w:tc>
          <w:tcPr>
            <w:tcW w:w="314" w:type="pct"/>
            <w:noWrap/>
            <w:hideMark/>
          </w:tcPr>
          <w:p w:rsidR="00D33DE1" w:rsidRPr="00D60447" w:rsidRDefault="00D33DE1" w:rsidP="00D60447">
            <w:pPr>
              <w:ind w:left="-66" w:right="-36"/>
              <w:jc w:val="center"/>
              <w:rPr>
                <w:sz w:val="18"/>
                <w:szCs w:val="18"/>
              </w:rPr>
            </w:pPr>
          </w:p>
        </w:tc>
        <w:tc>
          <w:tcPr>
            <w:tcW w:w="476" w:type="pct"/>
            <w:noWrap/>
            <w:hideMark/>
          </w:tcPr>
          <w:p w:rsidR="00D33DE1" w:rsidRPr="00D60447" w:rsidRDefault="00D33DE1" w:rsidP="00D60447">
            <w:pPr>
              <w:ind w:left="-66" w:right="-36"/>
              <w:jc w:val="center"/>
              <w:rPr>
                <w:sz w:val="18"/>
                <w:szCs w:val="18"/>
              </w:rPr>
            </w:pPr>
          </w:p>
        </w:tc>
        <w:tc>
          <w:tcPr>
            <w:tcW w:w="291" w:type="pct"/>
            <w:noWrap/>
            <w:hideMark/>
          </w:tcPr>
          <w:p w:rsidR="00D33DE1" w:rsidRPr="00D60447" w:rsidRDefault="00D33DE1" w:rsidP="00D60447">
            <w:pPr>
              <w:ind w:left="-66" w:right="-36"/>
              <w:jc w:val="center"/>
              <w:rPr>
                <w:sz w:val="18"/>
                <w:szCs w:val="18"/>
              </w:rPr>
            </w:pPr>
          </w:p>
        </w:tc>
        <w:tc>
          <w:tcPr>
            <w:tcW w:w="480" w:type="pct"/>
            <w:noWrap/>
            <w:hideMark/>
          </w:tcPr>
          <w:p w:rsidR="00D33DE1" w:rsidRPr="00D60447" w:rsidRDefault="00D33DE1" w:rsidP="00D60447">
            <w:pPr>
              <w:ind w:left="-66" w:right="-36"/>
              <w:jc w:val="center"/>
              <w:rPr>
                <w:sz w:val="18"/>
                <w:szCs w:val="18"/>
              </w:rPr>
            </w:pPr>
          </w:p>
        </w:tc>
        <w:tc>
          <w:tcPr>
            <w:tcW w:w="323" w:type="pct"/>
            <w:noWrap/>
            <w:hideMark/>
          </w:tcPr>
          <w:p w:rsidR="00D33DE1" w:rsidRPr="00D60447" w:rsidRDefault="00D33DE1" w:rsidP="00D60447">
            <w:pPr>
              <w:ind w:left="-66" w:right="-36"/>
              <w:jc w:val="center"/>
              <w:rPr>
                <w:sz w:val="18"/>
                <w:szCs w:val="18"/>
              </w:rPr>
            </w:pPr>
          </w:p>
        </w:tc>
        <w:tc>
          <w:tcPr>
            <w:tcW w:w="466" w:type="pct"/>
            <w:noWrap/>
            <w:hideMark/>
          </w:tcPr>
          <w:p w:rsidR="00D33DE1" w:rsidRPr="00D60447" w:rsidRDefault="00D33DE1" w:rsidP="00D60447">
            <w:pPr>
              <w:ind w:left="-66" w:right="-36"/>
              <w:jc w:val="center"/>
              <w:rPr>
                <w:sz w:val="18"/>
                <w:szCs w:val="18"/>
              </w:rPr>
            </w:pPr>
          </w:p>
        </w:tc>
        <w:tc>
          <w:tcPr>
            <w:tcW w:w="305" w:type="pct"/>
            <w:noWrap/>
            <w:hideMark/>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hideMark/>
          </w:tcPr>
          <w:p w:rsidR="00D33DE1" w:rsidRPr="00D60447" w:rsidRDefault="00D33DE1" w:rsidP="00D60447">
            <w:pPr>
              <w:ind w:left="-66" w:right="-36"/>
              <w:rPr>
                <w:iCs/>
                <w:sz w:val="18"/>
                <w:szCs w:val="18"/>
              </w:rPr>
            </w:pPr>
            <w:r w:rsidRPr="00D60447">
              <w:rPr>
                <w:iCs/>
                <w:sz w:val="18"/>
                <w:szCs w:val="18"/>
              </w:rPr>
              <w:t>Доходы консолидированного бюджета муниципального образования</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bCs/>
                <w:sz w:val="18"/>
                <w:szCs w:val="18"/>
              </w:rPr>
            </w:pPr>
            <w:r w:rsidRPr="00D60447">
              <w:rPr>
                <w:bCs/>
                <w:sz w:val="18"/>
                <w:szCs w:val="18"/>
              </w:rPr>
              <w:t>245,0</w:t>
            </w:r>
          </w:p>
        </w:tc>
        <w:tc>
          <w:tcPr>
            <w:tcW w:w="303" w:type="pct"/>
            <w:noWrap/>
          </w:tcPr>
          <w:p w:rsidR="00D33DE1" w:rsidRPr="00D60447" w:rsidRDefault="00D33DE1" w:rsidP="00D60447">
            <w:pPr>
              <w:ind w:left="-66" w:right="-36"/>
              <w:jc w:val="center"/>
              <w:rPr>
                <w:bCs/>
                <w:sz w:val="18"/>
                <w:szCs w:val="18"/>
              </w:rPr>
            </w:pPr>
            <w:r w:rsidRPr="00D60447">
              <w:rPr>
                <w:bCs/>
                <w:sz w:val="18"/>
                <w:szCs w:val="18"/>
              </w:rPr>
              <w:t>205,2</w:t>
            </w:r>
          </w:p>
        </w:tc>
        <w:tc>
          <w:tcPr>
            <w:tcW w:w="314" w:type="pct"/>
            <w:noWrap/>
          </w:tcPr>
          <w:p w:rsidR="00D33DE1" w:rsidRPr="00D60447" w:rsidRDefault="00D33DE1" w:rsidP="00D60447">
            <w:pPr>
              <w:ind w:left="-66" w:right="-36"/>
              <w:jc w:val="center"/>
              <w:rPr>
                <w:bCs/>
                <w:sz w:val="18"/>
                <w:szCs w:val="18"/>
              </w:rPr>
            </w:pPr>
            <w:r w:rsidRPr="00D60447">
              <w:rPr>
                <w:bCs/>
                <w:sz w:val="18"/>
                <w:szCs w:val="18"/>
              </w:rPr>
              <w:t>151,4</w:t>
            </w:r>
          </w:p>
        </w:tc>
        <w:tc>
          <w:tcPr>
            <w:tcW w:w="476" w:type="pct"/>
            <w:noWrap/>
          </w:tcPr>
          <w:p w:rsidR="00D33DE1" w:rsidRPr="00D60447" w:rsidRDefault="00D33DE1" w:rsidP="00D60447">
            <w:pPr>
              <w:ind w:left="-66" w:right="-36"/>
              <w:jc w:val="center"/>
              <w:rPr>
                <w:bCs/>
                <w:sz w:val="18"/>
                <w:szCs w:val="18"/>
              </w:rPr>
            </w:pPr>
            <w:r w:rsidRPr="00D60447">
              <w:rPr>
                <w:bCs/>
                <w:sz w:val="18"/>
                <w:szCs w:val="18"/>
              </w:rPr>
              <w:t>65,2</w:t>
            </w:r>
          </w:p>
        </w:tc>
        <w:tc>
          <w:tcPr>
            <w:tcW w:w="291" w:type="pct"/>
            <w:noWrap/>
          </w:tcPr>
          <w:p w:rsidR="00D33DE1" w:rsidRPr="00D60447" w:rsidRDefault="00D33DE1" w:rsidP="00D60447">
            <w:pPr>
              <w:ind w:left="-66" w:right="-36"/>
              <w:jc w:val="center"/>
              <w:rPr>
                <w:bCs/>
                <w:sz w:val="18"/>
                <w:szCs w:val="18"/>
              </w:rPr>
            </w:pPr>
            <w:r w:rsidRPr="00D60447">
              <w:rPr>
                <w:bCs/>
                <w:sz w:val="18"/>
                <w:szCs w:val="18"/>
              </w:rPr>
              <w:t>66,0</w:t>
            </w:r>
          </w:p>
        </w:tc>
        <w:tc>
          <w:tcPr>
            <w:tcW w:w="480" w:type="pct"/>
            <w:noWrap/>
          </w:tcPr>
          <w:p w:rsidR="00D33DE1" w:rsidRPr="00D60447" w:rsidRDefault="00D33DE1" w:rsidP="00D60447">
            <w:pPr>
              <w:ind w:left="-66" w:right="-36"/>
              <w:jc w:val="center"/>
              <w:rPr>
                <w:bCs/>
                <w:sz w:val="18"/>
                <w:szCs w:val="18"/>
              </w:rPr>
            </w:pPr>
            <w:r w:rsidRPr="00D60447">
              <w:rPr>
                <w:bCs/>
                <w:sz w:val="18"/>
                <w:szCs w:val="18"/>
              </w:rPr>
              <w:t>64,8</w:t>
            </w:r>
          </w:p>
        </w:tc>
        <w:tc>
          <w:tcPr>
            <w:tcW w:w="323" w:type="pct"/>
            <w:noWrap/>
          </w:tcPr>
          <w:p w:rsidR="00D33DE1" w:rsidRPr="00D60447" w:rsidRDefault="00D33DE1" w:rsidP="00D60447">
            <w:pPr>
              <w:ind w:left="-66" w:right="-36"/>
              <w:jc w:val="center"/>
              <w:rPr>
                <w:bCs/>
                <w:sz w:val="18"/>
                <w:szCs w:val="18"/>
              </w:rPr>
            </w:pPr>
            <w:r w:rsidRPr="00D60447">
              <w:rPr>
                <w:bCs/>
                <w:sz w:val="18"/>
                <w:szCs w:val="18"/>
              </w:rPr>
              <w:t>65,6</w:t>
            </w:r>
          </w:p>
        </w:tc>
        <w:tc>
          <w:tcPr>
            <w:tcW w:w="466" w:type="pct"/>
            <w:noWrap/>
          </w:tcPr>
          <w:p w:rsidR="00D33DE1" w:rsidRPr="00D60447" w:rsidRDefault="00D33DE1" w:rsidP="00D60447">
            <w:pPr>
              <w:ind w:left="-66" w:right="-36"/>
              <w:jc w:val="center"/>
              <w:rPr>
                <w:bCs/>
                <w:sz w:val="18"/>
                <w:szCs w:val="18"/>
              </w:rPr>
            </w:pPr>
            <w:r w:rsidRPr="00D60447">
              <w:rPr>
                <w:bCs/>
                <w:sz w:val="18"/>
                <w:szCs w:val="18"/>
              </w:rPr>
              <w:t>64,8</w:t>
            </w:r>
          </w:p>
        </w:tc>
        <w:tc>
          <w:tcPr>
            <w:tcW w:w="305" w:type="pct"/>
            <w:noWrap/>
          </w:tcPr>
          <w:p w:rsidR="00D33DE1" w:rsidRPr="00D60447" w:rsidRDefault="00D33DE1" w:rsidP="00D60447">
            <w:pPr>
              <w:ind w:left="-66" w:right="-36"/>
              <w:jc w:val="center"/>
              <w:rPr>
                <w:bCs/>
                <w:sz w:val="18"/>
                <w:szCs w:val="18"/>
              </w:rPr>
            </w:pPr>
            <w:r w:rsidRPr="00D60447">
              <w:rPr>
                <w:bCs/>
                <w:sz w:val="18"/>
                <w:szCs w:val="18"/>
              </w:rPr>
              <w:t>65,6</w:t>
            </w:r>
          </w:p>
        </w:tc>
      </w:tr>
      <w:tr w:rsidR="00D60447" w:rsidRPr="00D60447" w:rsidTr="00D60447">
        <w:trPr>
          <w:trHeight w:val="68"/>
        </w:trPr>
        <w:tc>
          <w:tcPr>
            <w:tcW w:w="1141" w:type="pct"/>
            <w:noWrap/>
            <w:hideMark/>
          </w:tcPr>
          <w:p w:rsidR="00D33DE1" w:rsidRPr="00D60447" w:rsidRDefault="00D33DE1" w:rsidP="00D60447">
            <w:pPr>
              <w:ind w:left="-66" w:right="-36"/>
              <w:rPr>
                <w:iCs/>
                <w:sz w:val="18"/>
                <w:szCs w:val="18"/>
              </w:rPr>
            </w:pPr>
            <w:r w:rsidRPr="00D60447">
              <w:rPr>
                <w:iCs/>
                <w:sz w:val="18"/>
                <w:szCs w:val="18"/>
              </w:rPr>
              <w:t>Налоговые и неналоговые доходы, всего</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72,7</w:t>
            </w:r>
          </w:p>
        </w:tc>
        <w:tc>
          <w:tcPr>
            <w:tcW w:w="303" w:type="pct"/>
            <w:noWrap/>
          </w:tcPr>
          <w:p w:rsidR="00D33DE1" w:rsidRPr="00D60447" w:rsidRDefault="00D33DE1" w:rsidP="00D60447">
            <w:pPr>
              <w:ind w:left="-66" w:right="-36"/>
              <w:jc w:val="center"/>
              <w:rPr>
                <w:sz w:val="18"/>
                <w:szCs w:val="18"/>
              </w:rPr>
            </w:pPr>
            <w:r w:rsidRPr="00D60447">
              <w:rPr>
                <w:sz w:val="18"/>
                <w:szCs w:val="18"/>
              </w:rPr>
              <w:t>69,8</w:t>
            </w:r>
          </w:p>
        </w:tc>
        <w:tc>
          <w:tcPr>
            <w:tcW w:w="314" w:type="pct"/>
            <w:noWrap/>
          </w:tcPr>
          <w:p w:rsidR="00D33DE1" w:rsidRPr="00D60447" w:rsidRDefault="00D33DE1" w:rsidP="00D60447">
            <w:pPr>
              <w:ind w:left="-66" w:right="-36"/>
              <w:jc w:val="center"/>
              <w:rPr>
                <w:sz w:val="18"/>
                <w:szCs w:val="18"/>
              </w:rPr>
            </w:pPr>
            <w:r w:rsidRPr="00D60447">
              <w:rPr>
                <w:sz w:val="18"/>
                <w:szCs w:val="18"/>
              </w:rPr>
              <w:t>68,3</w:t>
            </w:r>
          </w:p>
        </w:tc>
        <w:tc>
          <w:tcPr>
            <w:tcW w:w="476" w:type="pct"/>
            <w:noWrap/>
          </w:tcPr>
          <w:p w:rsidR="00D33DE1" w:rsidRPr="00D60447" w:rsidRDefault="00D33DE1" w:rsidP="00D60447">
            <w:pPr>
              <w:ind w:left="-66" w:right="-36"/>
              <w:jc w:val="center"/>
              <w:rPr>
                <w:sz w:val="18"/>
                <w:szCs w:val="18"/>
              </w:rPr>
            </w:pPr>
            <w:r w:rsidRPr="00D60447">
              <w:rPr>
                <w:sz w:val="18"/>
                <w:szCs w:val="18"/>
              </w:rPr>
              <w:t>65,2</w:t>
            </w:r>
          </w:p>
        </w:tc>
        <w:tc>
          <w:tcPr>
            <w:tcW w:w="291" w:type="pct"/>
            <w:noWrap/>
          </w:tcPr>
          <w:p w:rsidR="00D33DE1" w:rsidRPr="00D60447" w:rsidRDefault="00D33DE1" w:rsidP="00D60447">
            <w:pPr>
              <w:ind w:left="-66" w:right="-36"/>
              <w:jc w:val="center"/>
              <w:rPr>
                <w:sz w:val="18"/>
                <w:szCs w:val="18"/>
              </w:rPr>
            </w:pPr>
            <w:r w:rsidRPr="00D60447">
              <w:rPr>
                <w:sz w:val="18"/>
                <w:szCs w:val="18"/>
              </w:rPr>
              <w:t>66,0</w:t>
            </w:r>
          </w:p>
        </w:tc>
        <w:tc>
          <w:tcPr>
            <w:tcW w:w="480" w:type="pct"/>
            <w:noWrap/>
          </w:tcPr>
          <w:p w:rsidR="00D33DE1" w:rsidRPr="00D60447" w:rsidRDefault="00D33DE1" w:rsidP="00D60447">
            <w:pPr>
              <w:ind w:left="-66" w:right="-36"/>
              <w:jc w:val="center"/>
              <w:rPr>
                <w:sz w:val="18"/>
                <w:szCs w:val="18"/>
              </w:rPr>
            </w:pPr>
            <w:r w:rsidRPr="00D60447">
              <w:rPr>
                <w:sz w:val="18"/>
                <w:szCs w:val="18"/>
              </w:rPr>
              <w:t>64,8</w:t>
            </w:r>
          </w:p>
        </w:tc>
        <w:tc>
          <w:tcPr>
            <w:tcW w:w="323" w:type="pct"/>
            <w:noWrap/>
          </w:tcPr>
          <w:p w:rsidR="00D33DE1" w:rsidRPr="00D60447" w:rsidRDefault="00D33DE1" w:rsidP="00D60447">
            <w:pPr>
              <w:ind w:left="-66" w:right="-36"/>
              <w:jc w:val="center"/>
              <w:rPr>
                <w:sz w:val="18"/>
                <w:szCs w:val="18"/>
              </w:rPr>
            </w:pPr>
            <w:r w:rsidRPr="00D60447">
              <w:rPr>
                <w:sz w:val="18"/>
                <w:szCs w:val="18"/>
              </w:rPr>
              <w:t>65,6</w:t>
            </w:r>
          </w:p>
        </w:tc>
        <w:tc>
          <w:tcPr>
            <w:tcW w:w="466" w:type="pct"/>
            <w:noWrap/>
          </w:tcPr>
          <w:p w:rsidR="00D33DE1" w:rsidRPr="00D60447" w:rsidRDefault="00D33DE1" w:rsidP="00D60447">
            <w:pPr>
              <w:ind w:left="-66" w:right="-36"/>
              <w:jc w:val="center"/>
              <w:rPr>
                <w:sz w:val="18"/>
                <w:szCs w:val="18"/>
              </w:rPr>
            </w:pPr>
            <w:r w:rsidRPr="00D60447">
              <w:rPr>
                <w:sz w:val="18"/>
                <w:szCs w:val="18"/>
              </w:rPr>
              <w:t>64,8</w:t>
            </w:r>
          </w:p>
        </w:tc>
        <w:tc>
          <w:tcPr>
            <w:tcW w:w="305" w:type="pct"/>
            <w:noWrap/>
          </w:tcPr>
          <w:p w:rsidR="00D33DE1" w:rsidRPr="00D60447" w:rsidRDefault="00D33DE1" w:rsidP="00D60447">
            <w:pPr>
              <w:ind w:left="-66" w:right="-36"/>
              <w:jc w:val="center"/>
              <w:rPr>
                <w:sz w:val="18"/>
                <w:szCs w:val="18"/>
              </w:rPr>
            </w:pPr>
            <w:r w:rsidRPr="00D60447">
              <w:rPr>
                <w:sz w:val="18"/>
                <w:szCs w:val="18"/>
              </w:rPr>
              <w:t>65,6</w:t>
            </w:r>
          </w:p>
        </w:tc>
      </w:tr>
      <w:tr w:rsidR="00D60447" w:rsidRPr="00D60447" w:rsidTr="00D60447">
        <w:trPr>
          <w:trHeight w:val="68"/>
        </w:trPr>
        <w:tc>
          <w:tcPr>
            <w:tcW w:w="1141" w:type="pct"/>
            <w:hideMark/>
          </w:tcPr>
          <w:p w:rsidR="00D33DE1" w:rsidRPr="00D60447" w:rsidRDefault="00D33DE1" w:rsidP="00D60447">
            <w:pPr>
              <w:ind w:left="-66" w:right="-36"/>
              <w:rPr>
                <w:iCs/>
                <w:sz w:val="18"/>
                <w:szCs w:val="18"/>
              </w:rPr>
            </w:pPr>
            <w:r w:rsidRPr="00D60447">
              <w:rPr>
                <w:iCs/>
                <w:sz w:val="18"/>
                <w:szCs w:val="18"/>
              </w:rPr>
              <w:t>Налоговые доходы всего, в том числе:</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65,7</w:t>
            </w:r>
          </w:p>
        </w:tc>
        <w:tc>
          <w:tcPr>
            <w:tcW w:w="303" w:type="pct"/>
            <w:noWrap/>
          </w:tcPr>
          <w:p w:rsidR="00D33DE1" w:rsidRPr="00D60447" w:rsidRDefault="00D33DE1" w:rsidP="00D60447">
            <w:pPr>
              <w:ind w:left="-66" w:right="-36"/>
              <w:jc w:val="center"/>
              <w:rPr>
                <w:sz w:val="18"/>
                <w:szCs w:val="18"/>
              </w:rPr>
            </w:pPr>
            <w:r w:rsidRPr="00D60447">
              <w:rPr>
                <w:sz w:val="18"/>
                <w:szCs w:val="18"/>
              </w:rPr>
              <w:t>64,3</w:t>
            </w:r>
          </w:p>
        </w:tc>
        <w:tc>
          <w:tcPr>
            <w:tcW w:w="314" w:type="pct"/>
            <w:noWrap/>
          </w:tcPr>
          <w:p w:rsidR="00D33DE1" w:rsidRPr="00D60447" w:rsidRDefault="00D33DE1" w:rsidP="00D60447">
            <w:pPr>
              <w:ind w:left="-66" w:right="-36"/>
              <w:jc w:val="center"/>
              <w:rPr>
                <w:sz w:val="18"/>
                <w:szCs w:val="18"/>
              </w:rPr>
            </w:pPr>
            <w:r w:rsidRPr="00D60447">
              <w:rPr>
                <w:sz w:val="18"/>
                <w:szCs w:val="18"/>
              </w:rPr>
              <w:t>64,3</w:t>
            </w:r>
          </w:p>
        </w:tc>
        <w:tc>
          <w:tcPr>
            <w:tcW w:w="476" w:type="pct"/>
            <w:noWrap/>
          </w:tcPr>
          <w:p w:rsidR="00D33DE1" w:rsidRPr="00D60447" w:rsidRDefault="00D33DE1" w:rsidP="00D60447">
            <w:pPr>
              <w:ind w:left="-66" w:right="-36"/>
              <w:jc w:val="center"/>
              <w:rPr>
                <w:sz w:val="18"/>
                <w:szCs w:val="18"/>
              </w:rPr>
            </w:pPr>
            <w:r w:rsidRPr="00D60447">
              <w:rPr>
                <w:sz w:val="18"/>
                <w:szCs w:val="18"/>
              </w:rPr>
              <w:t>61,6</w:t>
            </w:r>
          </w:p>
        </w:tc>
        <w:tc>
          <w:tcPr>
            <w:tcW w:w="291" w:type="pct"/>
            <w:noWrap/>
          </w:tcPr>
          <w:p w:rsidR="00D33DE1" w:rsidRPr="00D60447" w:rsidRDefault="00D33DE1" w:rsidP="00D60447">
            <w:pPr>
              <w:ind w:left="-66" w:right="-36"/>
              <w:jc w:val="center"/>
              <w:rPr>
                <w:sz w:val="18"/>
                <w:szCs w:val="18"/>
              </w:rPr>
            </w:pPr>
            <w:r w:rsidRPr="00D60447">
              <w:rPr>
                <w:sz w:val="18"/>
                <w:szCs w:val="18"/>
              </w:rPr>
              <w:t>62,3</w:t>
            </w:r>
          </w:p>
        </w:tc>
        <w:tc>
          <w:tcPr>
            <w:tcW w:w="480" w:type="pct"/>
            <w:noWrap/>
          </w:tcPr>
          <w:p w:rsidR="00D33DE1" w:rsidRPr="00D60447" w:rsidRDefault="00D33DE1" w:rsidP="00D60447">
            <w:pPr>
              <w:ind w:left="-66" w:right="-36"/>
              <w:jc w:val="center"/>
              <w:rPr>
                <w:sz w:val="18"/>
                <w:szCs w:val="18"/>
              </w:rPr>
            </w:pPr>
            <w:r w:rsidRPr="00D60447">
              <w:rPr>
                <w:sz w:val="18"/>
                <w:szCs w:val="18"/>
              </w:rPr>
              <w:t>61,2</w:t>
            </w:r>
          </w:p>
        </w:tc>
        <w:tc>
          <w:tcPr>
            <w:tcW w:w="323" w:type="pct"/>
            <w:noWrap/>
          </w:tcPr>
          <w:p w:rsidR="00D33DE1" w:rsidRPr="00D60447" w:rsidRDefault="00D33DE1" w:rsidP="00D60447">
            <w:pPr>
              <w:ind w:left="-66" w:right="-36"/>
              <w:jc w:val="center"/>
              <w:rPr>
                <w:sz w:val="18"/>
                <w:szCs w:val="18"/>
              </w:rPr>
            </w:pPr>
            <w:r w:rsidRPr="00D60447">
              <w:rPr>
                <w:sz w:val="18"/>
                <w:szCs w:val="18"/>
              </w:rPr>
              <w:t>61,9</w:t>
            </w:r>
          </w:p>
        </w:tc>
        <w:tc>
          <w:tcPr>
            <w:tcW w:w="466" w:type="pct"/>
            <w:noWrap/>
          </w:tcPr>
          <w:p w:rsidR="00D33DE1" w:rsidRPr="00D60447" w:rsidRDefault="00D33DE1" w:rsidP="00D60447">
            <w:pPr>
              <w:ind w:left="-66" w:right="-36"/>
              <w:jc w:val="center"/>
              <w:rPr>
                <w:sz w:val="18"/>
                <w:szCs w:val="18"/>
              </w:rPr>
            </w:pPr>
            <w:r w:rsidRPr="00D60447">
              <w:rPr>
                <w:sz w:val="18"/>
                <w:szCs w:val="18"/>
              </w:rPr>
              <w:t>61,2</w:t>
            </w:r>
          </w:p>
        </w:tc>
        <w:tc>
          <w:tcPr>
            <w:tcW w:w="305" w:type="pct"/>
            <w:noWrap/>
          </w:tcPr>
          <w:p w:rsidR="00D33DE1" w:rsidRPr="00D60447" w:rsidRDefault="00D33DE1" w:rsidP="00D60447">
            <w:pPr>
              <w:ind w:left="-66" w:right="-36"/>
              <w:jc w:val="center"/>
              <w:rPr>
                <w:sz w:val="18"/>
                <w:szCs w:val="18"/>
              </w:rPr>
            </w:pPr>
            <w:r w:rsidRPr="00D60447">
              <w:rPr>
                <w:sz w:val="18"/>
                <w:szCs w:val="18"/>
              </w:rPr>
              <w:t>61,9</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налог на доходы физических лиц</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37,4</w:t>
            </w:r>
          </w:p>
        </w:tc>
        <w:tc>
          <w:tcPr>
            <w:tcW w:w="303" w:type="pct"/>
            <w:noWrap/>
          </w:tcPr>
          <w:p w:rsidR="00D33DE1" w:rsidRPr="00D60447" w:rsidRDefault="00D33DE1" w:rsidP="00D60447">
            <w:pPr>
              <w:ind w:left="-66" w:right="-36"/>
              <w:jc w:val="center"/>
              <w:rPr>
                <w:sz w:val="18"/>
                <w:szCs w:val="18"/>
              </w:rPr>
            </w:pPr>
            <w:r w:rsidRPr="00D60447">
              <w:rPr>
                <w:sz w:val="18"/>
                <w:szCs w:val="18"/>
              </w:rPr>
              <w:t>38,9</w:t>
            </w:r>
          </w:p>
        </w:tc>
        <w:tc>
          <w:tcPr>
            <w:tcW w:w="314" w:type="pct"/>
            <w:noWrap/>
          </w:tcPr>
          <w:p w:rsidR="00D33DE1" w:rsidRPr="00D60447" w:rsidRDefault="00D33DE1" w:rsidP="00D60447">
            <w:pPr>
              <w:ind w:left="-66" w:right="-36"/>
              <w:jc w:val="center"/>
              <w:rPr>
                <w:sz w:val="18"/>
                <w:szCs w:val="18"/>
              </w:rPr>
            </w:pPr>
            <w:r w:rsidRPr="00D60447">
              <w:rPr>
                <w:sz w:val="18"/>
                <w:szCs w:val="18"/>
              </w:rPr>
              <w:t>38,4</w:t>
            </w:r>
          </w:p>
        </w:tc>
        <w:tc>
          <w:tcPr>
            <w:tcW w:w="476" w:type="pct"/>
            <w:noWrap/>
          </w:tcPr>
          <w:p w:rsidR="00D33DE1" w:rsidRPr="00D60447" w:rsidRDefault="00D33DE1" w:rsidP="00D60447">
            <w:pPr>
              <w:ind w:left="-66" w:right="-36"/>
              <w:jc w:val="center"/>
              <w:rPr>
                <w:sz w:val="18"/>
                <w:szCs w:val="18"/>
              </w:rPr>
            </w:pPr>
            <w:r w:rsidRPr="00D60447">
              <w:rPr>
                <w:sz w:val="18"/>
                <w:szCs w:val="18"/>
              </w:rPr>
              <w:t>38,4</w:t>
            </w:r>
          </w:p>
        </w:tc>
        <w:tc>
          <w:tcPr>
            <w:tcW w:w="291" w:type="pct"/>
            <w:noWrap/>
          </w:tcPr>
          <w:p w:rsidR="00D33DE1" w:rsidRPr="00D60447" w:rsidRDefault="00D33DE1" w:rsidP="00D60447">
            <w:pPr>
              <w:ind w:left="-66" w:right="-36"/>
              <w:jc w:val="center"/>
              <w:rPr>
                <w:sz w:val="18"/>
                <w:szCs w:val="18"/>
              </w:rPr>
            </w:pPr>
            <w:r w:rsidRPr="00D60447">
              <w:rPr>
                <w:sz w:val="18"/>
                <w:szCs w:val="18"/>
              </w:rPr>
              <w:t>38,9</w:t>
            </w:r>
          </w:p>
        </w:tc>
        <w:tc>
          <w:tcPr>
            <w:tcW w:w="480" w:type="pct"/>
            <w:noWrap/>
          </w:tcPr>
          <w:p w:rsidR="00D33DE1" w:rsidRPr="00D60447" w:rsidRDefault="00D33DE1" w:rsidP="00D60447">
            <w:pPr>
              <w:ind w:left="-66" w:right="-36"/>
              <w:jc w:val="center"/>
              <w:rPr>
                <w:sz w:val="18"/>
                <w:szCs w:val="18"/>
              </w:rPr>
            </w:pPr>
            <w:r w:rsidRPr="00D60447">
              <w:rPr>
                <w:sz w:val="18"/>
                <w:szCs w:val="18"/>
              </w:rPr>
              <w:t>38,4</w:t>
            </w:r>
          </w:p>
        </w:tc>
        <w:tc>
          <w:tcPr>
            <w:tcW w:w="323" w:type="pct"/>
            <w:noWrap/>
          </w:tcPr>
          <w:p w:rsidR="00D33DE1" w:rsidRPr="00D60447" w:rsidRDefault="00D33DE1" w:rsidP="00D60447">
            <w:pPr>
              <w:ind w:left="-66" w:right="-36"/>
              <w:jc w:val="center"/>
              <w:rPr>
                <w:sz w:val="18"/>
                <w:szCs w:val="18"/>
              </w:rPr>
            </w:pPr>
            <w:r w:rsidRPr="00D60447">
              <w:rPr>
                <w:sz w:val="18"/>
                <w:szCs w:val="18"/>
              </w:rPr>
              <w:t>38,9</w:t>
            </w:r>
          </w:p>
        </w:tc>
        <w:tc>
          <w:tcPr>
            <w:tcW w:w="466" w:type="pct"/>
            <w:noWrap/>
          </w:tcPr>
          <w:p w:rsidR="00D33DE1" w:rsidRPr="00D60447" w:rsidRDefault="00D33DE1" w:rsidP="00D60447">
            <w:pPr>
              <w:ind w:left="-66" w:right="-36"/>
              <w:jc w:val="center"/>
              <w:rPr>
                <w:sz w:val="18"/>
                <w:szCs w:val="18"/>
              </w:rPr>
            </w:pPr>
            <w:r w:rsidRPr="00D60447">
              <w:rPr>
                <w:sz w:val="18"/>
                <w:szCs w:val="18"/>
              </w:rPr>
              <w:t>38,4</w:t>
            </w:r>
          </w:p>
        </w:tc>
        <w:tc>
          <w:tcPr>
            <w:tcW w:w="305" w:type="pct"/>
            <w:noWrap/>
          </w:tcPr>
          <w:p w:rsidR="00D33DE1" w:rsidRPr="00D60447" w:rsidRDefault="00D33DE1" w:rsidP="00D60447">
            <w:pPr>
              <w:ind w:left="-66" w:right="-36"/>
              <w:jc w:val="center"/>
              <w:rPr>
                <w:sz w:val="18"/>
                <w:szCs w:val="18"/>
              </w:rPr>
            </w:pPr>
            <w:r w:rsidRPr="00D60447">
              <w:rPr>
                <w:sz w:val="18"/>
                <w:szCs w:val="18"/>
              </w:rPr>
              <w:t>38,9</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акцизы</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11,2</w:t>
            </w:r>
          </w:p>
        </w:tc>
        <w:tc>
          <w:tcPr>
            <w:tcW w:w="303" w:type="pct"/>
            <w:noWrap/>
          </w:tcPr>
          <w:p w:rsidR="00D33DE1" w:rsidRPr="00D60447" w:rsidRDefault="00D33DE1" w:rsidP="00D60447">
            <w:pPr>
              <w:ind w:left="-66" w:right="-36"/>
              <w:jc w:val="center"/>
              <w:rPr>
                <w:sz w:val="18"/>
                <w:szCs w:val="18"/>
              </w:rPr>
            </w:pPr>
            <w:r w:rsidRPr="00D60447">
              <w:rPr>
                <w:sz w:val="18"/>
                <w:szCs w:val="18"/>
              </w:rPr>
              <w:t>12,7</w:t>
            </w:r>
          </w:p>
        </w:tc>
        <w:tc>
          <w:tcPr>
            <w:tcW w:w="314" w:type="pct"/>
            <w:noWrap/>
          </w:tcPr>
          <w:p w:rsidR="00D33DE1" w:rsidRPr="00D60447" w:rsidRDefault="00D33DE1" w:rsidP="00D60447">
            <w:pPr>
              <w:ind w:left="-66" w:right="-36"/>
              <w:jc w:val="center"/>
              <w:rPr>
                <w:sz w:val="18"/>
                <w:szCs w:val="18"/>
              </w:rPr>
            </w:pPr>
            <w:r w:rsidRPr="00D60447">
              <w:rPr>
                <w:sz w:val="18"/>
                <w:szCs w:val="18"/>
              </w:rPr>
              <w:t>12,8</w:t>
            </w:r>
          </w:p>
        </w:tc>
        <w:tc>
          <w:tcPr>
            <w:tcW w:w="476" w:type="pct"/>
            <w:noWrap/>
          </w:tcPr>
          <w:p w:rsidR="00D33DE1" w:rsidRPr="00D60447" w:rsidRDefault="00D33DE1" w:rsidP="00D60447">
            <w:pPr>
              <w:ind w:left="-66" w:right="-36"/>
              <w:jc w:val="center"/>
              <w:rPr>
                <w:sz w:val="18"/>
                <w:szCs w:val="18"/>
              </w:rPr>
            </w:pPr>
            <w:r w:rsidRPr="00D60447">
              <w:rPr>
                <w:sz w:val="18"/>
                <w:szCs w:val="18"/>
              </w:rPr>
              <w:t>12,8</w:t>
            </w:r>
          </w:p>
        </w:tc>
        <w:tc>
          <w:tcPr>
            <w:tcW w:w="291" w:type="pct"/>
            <w:noWrap/>
          </w:tcPr>
          <w:p w:rsidR="00D33DE1" w:rsidRPr="00D60447" w:rsidRDefault="00D33DE1" w:rsidP="00D60447">
            <w:pPr>
              <w:ind w:left="-66" w:right="-36"/>
              <w:jc w:val="center"/>
              <w:rPr>
                <w:sz w:val="18"/>
                <w:szCs w:val="18"/>
              </w:rPr>
            </w:pPr>
            <w:r w:rsidRPr="00D60447">
              <w:rPr>
                <w:sz w:val="18"/>
                <w:szCs w:val="18"/>
              </w:rPr>
              <w:t>13,0</w:t>
            </w:r>
          </w:p>
        </w:tc>
        <w:tc>
          <w:tcPr>
            <w:tcW w:w="480" w:type="pct"/>
            <w:noWrap/>
          </w:tcPr>
          <w:p w:rsidR="00D33DE1" w:rsidRPr="00D60447" w:rsidRDefault="00D33DE1" w:rsidP="00D60447">
            <w:pPr>
              <w:ind w:left="-66" w:right="-36"/>
              <w:jc w:val="center"/>
              <w:rPr>
                <w:sz w:val="18"/>
                <w:szCs w:val="18"/>
              </w:rPr>
            </w:pPr>
            <w:r w:rsidRPr="00D60447">
              <w:rPr>
                <w:sz w:val="18"/>
                <w:szCs w:val="18"/>
              </w:rPr>
              <w:t>12,8</w:t>
            </w:r>
          </w:p>
        </w:tc>
        <w:tc>
          <w:tcPr>
            <w:tcW w:w="323" w:type="pct"/>
            <w:noWrap/>
          </w:tcPr>
          <w:p w:rsidR="00D33DE1" w:rsidRPr="00D60447" w:rsidRDefault="00D33DE1" w:rsidP="00D60447">
            <w:pPr>
              <w:ind w:left="-66" w:right="-36"/>
              <w:jc w:val="center"/>
              <w:rPr>
                <w:sz w:val="18"/>
                <w:szCs w:val="18"/>
              </w:rPr>
            </w:pPr>
            <w:r w:rsidRPr="00D60447">
              <w:rPr>
                <w:sz w:val="18"/>
                <w:szCs w:val="18"/>
              </w:rPr>
              <w:t>13,0</w:t>
            </w:r>
          </w:p>
        </w:tc>
        <w:tc>
          <w:tcPr>
            <w:tcW w:w="466" w:type="pct"/>
            <w:noWrap/>
          </w:tcPr>
          <w:p w:rsidR="00D33DE1" w:rsidRPr="00D60447" w:rsidRDefault="00D33DE1" w:rsidP="00D60447">
            <w:pPr>
              <w:ind w:left="-66" w:right="-36"/>
              <w:jc w:val="center"/>
              <w:rPr>
                <w:sz w:val="18"/>
                <w:szCs w:val="18"/>
              </w:rPr>
            </w:pPr>
            <w:r w:rsidRPr="00D60447">
              <w:rPr>
                <w:sz w:val="18"/>
                <w:szCs w:val="18"/>
              </w:rPr>
              <w:t>12,8</w:t>
            </w:r>
          </w:p>
        </w:tc>
        <w:tc>
          <w:tcPr>
            <w:tcW w:w="305" w:type="pct"/>
            <w:noWrap/>
          </w:tcPr>
          <w:p w:rsidR="00D33DE1" w:rsidRPr="00D60447" w:rsidRDefault="00D33DE1" w:rsidP="00D60447">
            <w:pPr>
              <w:ind w:left="-66" w:right="-36"/>
              <w:jc w:val="center"/>
              <w:rPr>
                <w:sz w:val="18"/>
                <w:szCs w:val="18"/>
              </w:rPr>
            </w:pPr>
            <w:r w:rsidRPr="00D60447">
              <w:rPr>
                <w:sz w:val="18"/>
                <w:szCs w:val="18"/>
              </w:rPr>
              <w:t>13,0</w:t>
            </w:r>
          </w:p>
        </w:tc>
      </w:tr>
      <w:tr w:rsidR="00D60447" w:rsidRPr="00D60447" w:rsidTr="00D60447">
        <w:trPr>
          <w:trHeight w:val="68"/>
        </w:trPr>
        <w:tc>
          <w:tcPr>
            <w:tcW w:w="1141" w:type="pct"/>
            <w:hideMark/>
          </w:tcPr>
          <w:p w:rsidR="00D33DE1" w:rsidRPr="00D60447" w:rsidRDefault="00D33DE1" w:rsidP="00D60447">
            <w:pPr>
              <w:ind w:left="-66" w:right="-36"/>
              <w:rPr>
                <w:sz w:val="18"/>
                <w:szCs w:val="18"/>
              </w:rPr>
            </w:pPr>
            <w:r w:rsidRPr="00D60447">
              <w:rPr>
                <w:sz w:val="18"/>
                <w:szCs w:val="18"/>
              </w:rPr>
              <w:t>налог, взимаемый в связи с применением упрощенной системы налогообложения</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налог на имущество физических лиц</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3,1</w:t>
            </w:r>
          </w:p>
        </w:tc>
        <w:tc>
          <w:tcPr>
            <w:tcW w:w="303" w:type="pct"/>
            <w:noWrap/>
          </w:tcPr>
          <w:p w:rsidR="00D33DE1" w:rsidRPr="00D60447" w:rsidRDefault="00D33DE1" w:rsidP="00D60447">
            <w:pPr>
              <w:ind w:left="-66" w:right="-36"/>
              <w:jc w:val="center"/>
              <w:rPr>
                <w:sz w:val="18"/>
                <w:szCs w:val="18"/>
              </w:rPr>
            </w:pPr>
            <w:r w:rsidRPr="00D60447">
              <w:rPr>
                <w:sz w:val="18"/>
                <w:szCs w:val="18"/>
              </w:rPr>
              <w:t>3,6</w:t>
            </w:r>
          </w:p>
        </w:tc>
        <w:tc>
          <w:tcPr>
            <w:tcW w:w="314" w:type="pct"/>
            <w:noWrap/>
          </w:tcPr>
          <w:p w:rsidR="00D33DE1" w:rsidRPr="00D60447" w:rsidRDefault="00D33DE1" w:rsidP="00D60447">
            <w:pPr>
              <w:ind w:left="-66" w:right="-36"/>
              <w:jc w:val="center"/>
              <w:rPr>
                <w:sz w:val="18"/>
                <w:szCs w:val="18"/>
              </w:rPr>
            </w:pPr>
            <w:r w:rsidRPr="00D60447">
              <w:rPr>
                <w:sz w:val="18"/>
                <w:szCs w:val="18"/>
              </w:rPr>
              <w:t>3,0</w:t>
            </w:r>
          </w:p>
        </w:tc>
        <w:tc>
          <w:tcPr>
            <w:tcW w:w="476" w:type="pct"/>
            <w:noWrap/>
          </w:tcPr>
          <w:p w:rsidR="00D33DE1" w:rsidRPr="00D60447" w:rsidRDefault="00D33DE1" w:rsidP="00D60447">
            <w:pPr>
              <w:ind w:left="-66" w:right="-36"/>
              <w:jc w:val="center"/>
              <w:rPr>
                <w:sz w:val="18"/>
                <w:szCs w:val="18"/>
              </w:rPr>
            </w:pPr>
            <w:r w:rsidRPr="00D60447">
              <w:rPr>
                <w:sz w:val="18"/>
                <w:szCs w:val="18"/>
              </w:rPr>
              <w:t>2,7</w:t>
            </w:r>
          </w:p>
        </w:tc>
        <w:tc>
          <w:tcPr>
            <w:tcW w:w="291" w:type="pct"/>
            <w:noWrap/>
          </w:tcPr>
          <w:p w:rsidR="00D33DE1" w:rsidRPr="00D60447" w:rsidRDefault="00D33DE1" w:rsidP="00D60447">
            <w:pPr>
              <w:ind w:left="-66" w:right="-36"/>
              <w:jc w:val="center"/>
              <w:rPr>
                <w:sz w:val="18"/>
                <w:szCs w:val="18"/>
              </w:rPr>
            </w:pPr>
            <w:r w:rsidRPr="00D60447">
              <w:rPr>
                <w:sz w:val="18"/>
                <w:szCs w:val="18"/>
              </w:rPr>
              <w:t>2,7</w:t>
            </w:r>
          </w:p>
        </w:tc>
        <w:tc>
          <w:tcPr>
            <w:tcW w:w="480" w:type="pct"/>
            <w:noWrap/>
          </w:tcPr>
          <w:p w:rsidR="00D33DE1" w:rsidRPr="00D60447" w:rsidRDefault="00D33DE1" w:rsidP="00D60447">
            <w:pPr>
              <w:ind w:left="-66" w:right="-36"/>
              <w:jc w:val="center"/>
              <w:rPr>
                <w:sz w:val="18"/>
                <w:szCs w:val="18"/>
              </w:rPr>
            </w:pPr>
            <w:r w:rsidRPr="00D60447">
              <w:rPr>
                <w:sz w:val="18"/>
                <w:szCs w:val="18"/>
              </w:rPr>
              <w:t>2,7</w:t>
            </w:r>
          </w:p>
        </w:tc>
        <w:tc>
          <w:tcPr>
            <w:tcW w:w="323" w:type="pct"/>
            <w:noWrap/>
          </w:tcPr>
          <w:p w:rsidR="00D33DE1" w:rsidRPr="00D60447" w:rsidRDefault="00D33DE1" w:rsidP="00D60447">
            <w:pPr>
              <w:ind w:left="-66" w:right="-36"/>
              <w:jc w:val="center"/>
              <w:rPr>
                <w:sz w:val="18"/>
                <w:szCs w:val="18"/>
              </w:rPr>
            </w:pPr>
            <w:r w:rsidRPr="00D60447">
              <w:rPr>
                <w:sz w:val="18"/>
                <w:szCs w:val="18"/>
              </w:rPr>
              <w:t>2,7</w:t>
            </w:r>
          </w:p>
        </w:tc>
        <w:tc>
          <w:tcPr>
            <w:tcW w:w="466" w:type="pct"/>
            <w:noWrap/>
          </w:tcPr>
          <w:p w:rsidR="00D33DE1" w:rsidRPr="00D60447" w:rsidRDefault="00D33DE1" w:rsidP="00D60447">
            <w:pPr>
              <w:ind w:left="-66" w:right="-36"/>
              <w:jc w:val="center"/>
              <w:rPr>
                <w:sz w:val="18"/>
                <w:szCs w:val="18"/>
              </w:rPr>
            </w:pPr>
            <w:r w:rsidRPr="00D60447">
              <w:rPr>
                <w:sz w:val="18"/>
                <w:szCs w:val="18"/>
              </w:rPr>
              <w:t>2,7</w:t>
            </w:r>
          </w:p>
        </w:tc>
        <w:tc>
          <w:tcPr>
            <w:tcW w:w="305" w:type="pct"/>
            <w:noWrap/>
          </w:tcPr>
          <w:p w:rsidR="00D33DE1" w:rsidRPr="00D60447" w:rsidRDefault="00D33DE1" w:rsidP="00D60447">
            <w:pPr>
              <w:ind w:left="-66" w:right="-36"/>
              <w:jc w:val="center"/>
              <w:rPr>
                <w:sz w:val="18"/>
                <w:szCs w:val="18"/>
              </w:rPr>
            </w:pPr>
            <w:r w:rsidRPr="00D60447">
              <w:rPr>
                <w:sz w:val="18"/>
                <w:szCs w:val="18"/>
              </w:rPr>
              <w:t>2,7</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налог на имущество организаций</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налог на игорный бизнес</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транспортный налог</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r w:rsidRPr="00D60447">
              <w:rPr>
                <w:sz w:val="18"/>
                <w:szCs w:val="18"/>
              </w:rPr>
              <w:t>0,4</w:t>
            </w: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земельный налог</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11,2</w:t>
            </w:r>
          </w:p>
        </w:tc>
        <w:tc>
          <w:tcPr>
            <w:tcW w:w="303" w:type="pct"/>
            <w:noWrap/>
          </w:tcPr>
          <w:p w:rsidR="00D33DE1" w:rsidRPr="00D60447" w:rsidRDefault="00D33DE1" w:rsidP="00D60447">
            <w:pPr>
              <w:ind w:left="-66" w:right="-36"/>
              <w:jc w:val="center"/>
              <w:rPr>
                <w:sz w:val="18"/>
                <w:szCs w:val="18"/>
              </w:rPr>
            </w:pPr>
            <w:r w:rsidRPr="00D60447">
              <w:rPr>
                <w:sz w:val="18"/>
                <w:szCs w:val="18"/>
              </w:rPr>
              <w:t>6,7</w:t>
            </w:r>
          </w:p>
        </w:tc>
        <w:tc>
          <w:tcPr>
            <w:tcW w:w="314" w:type="pct"/>
            <w:noWrap/>
          </w:tcPr>
          <w:p w:rsidR="00D33DE1" w:rsidRPr="00D60447" w:rsidRDefault="00D33DE1" w:rsidP="00D60447">
            <w:pPr>
              <w:ind w:left="-66" w:right="-36"/>
              <w:jc w:val="center"/>
              <w:rPr>
                <w:sz w:val="18"/>
                <w:szCs w:val="18"/>
              </w:rPr>
            </w:pPr>
            <w:r w:rsidRPr="00D60447">
              <w:rPr>
                <w:sz w:val="18"/>
                <w:szCs w:val="18"/>
              </w:rPr>
              <w:t>7,7</w:t>
            </w:r>
          </w:p>
        </w:tc>
        <w:tc>
          <w:tcPr>
            <w:tcW w:w="476" w:type="pct"/>
            <w:noWrap/>
          </w:tcPr>
          <w:p w:rsidR="00D33DE1" w:rsidRPr="00D60447" w:rsidRDefault="00D33DE1" w:rsidP="00D60447">
            <w:pPr>
              <w:ind w:left="-66" w:right="-36"/>
              <w:jc w:val="center"/>
              <w:rPr>
                <w:sz w:val="18"/>
                <w:szCs w:val="18"/>
              </w:rPr>
            </w:pPr>
            <w:r w:rsidRPr="00D60447">
              <w:rPr>
                <w:sz w:val="18"/>
                <w:szCs w:val="18"/>
              </w:rPr>
              <w:t>6,9</w:t>
            </w:r>
          </w:p>
        </w:tc>
        <w:tc>
          <w:tcPr>
            <w:tcW w:w="291" w:type="pct"/>
            <w:noWrap/>
          </w:tcPr>
          <w:p w:rsidR="00D33DE1" w:rsidRPr="00D60447" w:rsidRDefault="00D33DE1" w:rsidP="00D60447">
            <w:pPr>
              <w:ind w:left="-66" w:right="-36"/>
              <w:jc w:val="center"/>
              <w:rPr>
                <w:sz w:val="18"/>
                <w:szCs w:val="18"/>
              </w:rPr>
            </w:pPr>
            <w:r w:rsidRPr="00D60447">
              <w:rPr>
                <w:sz w:val="18"/>
                <w:szCs w:val="18"/>
              </w:rPr>
              <w:t>7,0</w:t>
            </w:r>
          </w:p>
        </w:tc>
        <w:tc>
          <w:tcPr>
            <w:tcW w:w="480" w:type="pct"/>
            <w:noWrap/>
          </w:tcPr>
          <w:p w:rsidR="00D33DE1" w:rsidRPr="00D60447" w:rsidRDefault="00D33DE1" w:rsidP="00D60447">
            <w:pPr>
              <w:ind w:left="-66" w:right="-36"/>
              <w:jc w:val="center"/>
              <w:rPr>
                <w:sz w:val="18"/>
                <w:szCs w:val="18"/>
              </w:rPr>
            </w:pPr>
            <w:r w:rsidRPr="00D60447">
              <w:rPr>
                <w:sz w:val="18"/>
                <w:szCs w:val="18"/>
              </w:rPr>
              <w:t>6,9</w:t>
            </w:r>
          </w:p>
        </w:tc>
        <w:tc>
          <w:tcPr>
            <w:tcW w:w="323" w:type="pct"/>
            <w:noWrap/>
          </w:tcPr>
          <w:p w:rsidR="00D33DE1" w:rsidRPr="00D60447" w:rsidRDefault="00D33DE1" w:rsidP="00D60447">
            <w:pPr>
              <w:ind w:left="-66" w:right="-36"/>
              <w:jc w:val="center"/>
              <w:rPr>
                <w:sz w:val="18"/>
                <w:szCs w:val="18"/>
              </w:rPr>
            </w:pPr>
            <w:r w:rsidRPr="00D60447">
              <w:rPr>
                <w:sz w:val="18"/>
                <w:szCs w:val="18"/>
              </w:rPr>
              <w:t>7,0</w:t>
            </w:r>
          </w:p>
        </w:tc>
        <w:tc>
          <w:tcPr>
            <w:tcW w:w="466" w:type="pct"/>
            <w:noWrap/>
          </w:tcPr>
          <w:p w:rsidR="00D33DE1" w:rsidRPr="00D60447" w:rsidRDefault="00D33DE1" w:rsidP="00D60447">
            <w:pPr>
              <w:ind w:left="-66" w:right="-36"/>
              <w:jc w:val="center"/>
              <w:rPr>
                <w:sz w:val="18"/>
                <w:szCs w:val="18"/>
              </w:rPr>
            </w:pPr>
            <w:r w:rsidRPr="00D60447">
              <w:rPr>
                <w:sz w:val="18"/>
                <w:szCs w:val="18"/>
              </w:rPr>
              <w:t>6,9</w:t>
            </w:r>
          </w:p>
        </w:tc>
        <w:tc>
          <w:tcPr>
            <w:tcW w:w="305" w:type="pct"/>
            <w:noWrap/>
          </w:tcPr>
          <w:p w:rsidR="00D33DE1" w:rsidRPr="00D60447" w:rsidRDefault="00D33DE1" w:rsidP="00D60447">
            <w:pPr>
              <w:ind w:left="-66" w:right="-36"/>
              <w:jc w:val="center"/>
              <w:rPr>
                <w:sz w:val="18"/>
                <w:szCs w:val="18"/>
              </w:rPr>
            </w:pPr>
            <w:r w:rsidRPr="00D60447">
              <w:rPr>
                <w:sz w:val="18"/>
                <w:szCs w:val="18"/>
              </w:rPr>
              <w:t>7,0</w:t>
            </w:r>
          </w:p>
        </w:tc>
      </w:tr>
      <w:tr w:rsidR="00D60447" w:rsidRPr="00D60447" w:rsidTr="00D60447">
        <w:trPr>
          <w:trHeight w:val="68"/>
        </w:trPr>
        <w:tc>
          <w:tcPr>
            <w:tcW w:w="1141" w:type="pct"/>
            <w:noWrap/>
            <w:hideMark/>
          </w:tcPr>
          <w:p w:rsidR="00D33DE1" w:rsidRPr="00D60447" w:rsidRDefault="00D33DE1" w:rsidP="00D60447">
            <w:pPr>
              <w:ind w:left="-66" w:right="-36"/>
              <w:rPr>
                <w:iCs/>
                <w:sz w:val="18"/>
                <w:szCs w:val="18"/>
              </w:rPr>
            </w:pPr>
            <w:r w:rsidRPr="00D60447">
              <w:rPr>
                <w:iCs/>
                <w:sz w:val="18"/>
                <w:szCs w:val="18"/>
              </w:rPr>
              <w:t>Неналоговые доходы</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7,0</w:t>
            </w:r>
          </w:p>
        </w:tc>
        <w:tc>
          <w:tcPr>
            <w:tcW w:w="303" w:type="pct"/>
            <w:noWrap/>
          </w:tcPr>
          <w:p w:rsidR="00D33DE1" w:rsidRPr="00D60447" w:rsidRDefault="00D33DE1" w:rsidP="00D60447">
            <w:pPr>
              <w:ind w:left="-66" w:right="-36"/>
              <w:jc w:val="center"/>
              <w:rPr>
                <w:sz w:val="18"/>
                <w:szCs w:val="18"/>
              </w:rPr>
            </w:pPr>
            <w:r w:rsidRPr="00D60447">
              <w:rPr>
                <w:sz w:val="18"/>
                <w:szCs w:val="18"/>
              </w:rPr>
              <w:t>5,5</w:t>
            </w:r>
          </w:p>
        </w:tc>
        <w:tc>
          <w:tcPr>
            <w:tcW w:w="314" w:type="pct"/>
            <w:noWrap/>
          </w:tcPr>
          <w:p w:rsidR="00D33DE1" w:rsidRPr="00D60447" w:rsidRDefault="00D33DE1" w:rsidP="00D60447">
            <w:pPr>
              <w:ind w:left="-66" w:right="-36"/>
              <w:jc w:val="center"/>
              <w:rPr>
                <w:sz w:val="18"/>
                <w:szCs w:val="18"/>
              </w:rPr>
            </w:pPr>
            <w:r w:rsidRPr="00D60447">
              <w:rPr>
                <w:sz w:val="18"/>
                <w:szCs w:val="18"/>
              </w:rPr>
              <w:t>4,0</w:t>
            </w:r>
          </w:p>
        </w:tc>
        <w:tc>
          <w:tcPr>
            <w:tcW w:w="476" w:type="pct"/>
            <w:noWrap/>
          </w:tcPr>
          <w:p w:rsidR="00D33DE1" w:rsidRPr="00D60447" w:rsidRDefault="00D33DE1" w:rsidP="00D60447">
            <w:pPr>
              <w:ind w:left="-66" w:right="-36"/>
              <w:jc w:val="center"/>
              <w:rPr>
                <w:sz w:val="18"/>
                <w:szCs w:val="18"/>
              </w:rPr>
            </w:pPr>
            <w:r w:rsidRPr="00D60447">
              <w:rPr>
                <w:sz w:val="18"/>
                <w:szCs w:val="18"/>
              </w:rPr>
              <w:t>3,6</w:t>
            </w:r>
          </w:p>
        </w:tc>
        <w:tc>
          <w:tcPr>
            <w:tcW w:w="291" w:type="pct"/>
            <w:noWrap/>
          </w:tcPr>
          <w:p w:rsidR="00D33DE1" w:rsidRPr="00D60447" w:rsidRDefault="00D33DE1" w:rsidP="00D60447">
            <w:pPr>
              <w:ind w:left="-66" w:right="-36"/>
              <w:jc w:val="center"/>
              <w:rPr>
                <w:sz w:val="18"/>
                <w:szCs w:val="18"/>
              </w:rPr>
            </w:pPr>
            <w:r w:rsidRPr="00D60447">
              <w:rPr>
                <w:sz w:val="18"/>
                <w:szCs w:val="18"/>
              </w:rPr>
              <w:t>3,6</w:t>
            </w:r>
          </w:p>
        </w:tc>
        <w:tc>
          <w:tcPr>
            <w:tcW w:w="480" w:type="pct"/>
            <w:noWrap/>
          </w:tcPr>
          <w:p w:rsidR="00D33DE1" w:rsidRPr="00D60447" w:rsidRDefault="00D33DE1" w:rsidP="00D60447">
            <w:pPr>
              <w:ind w:left="-66" w:right="-36"/>
              <w:jc w:val="center"/>
              <w:rPr>
                <w:sz w:val="18"/>
                <w:szCs w:val="18"/>
              </w:rPr>
            </w:pPr>
            <w:r w:rsidRPr="00D60447">
              <w:rPr>
                <w:sz w:val="18"/>
                <w:szCs w:val="18"/>
              </w:rPr>
              <w:t>3,6</w:t>
            </w:r>
          </w:p>
        </w:tc>
        <w:tc>
          <w:tcPr>
            <w:tcW w:w="323" w:type="pct"/>
            <w:noWrap/>
          </w:tcPr>
          <w:p w:rsidR="00D33DE1" w:rsidRPr="00D60447" w:rsidRDefault="00D33DE1" w:rsidP="00D60447">
            <w:pPr>
              <w:ind w:left="-66" w:right="-36"/>
              <w:jc w:val="center"/>
              <w:rPr>
                <w:sz w:val="18"/>
                <w:szCs w:val="18"/>
              </w:rPr>
            </w:pPr>
            <w:r w:rsidRPr="00D60447">
              <w:rPr>
                <w:sz w:val="18"/>
                <w:szCs w:val="18"/>
              </w:rPr>
              <w:t>3,6</w:t>
            </w:r>
          </w:p>
        </w:tc>
        <w:tc>
          <w:tcPr>
            <w:tcW w:w="466" w:type="pct"/>
            <w:noWrap/>
          </w:tcPr>
          <w:p w:rsidR="00D33DE1" w:rsidRPr="00D60447" w:rsidRDefault="00D33DE1" w:rsidP="00D60447">
            <w:pPr>
              <w:ind w:left="-66" w:right="-36"/>
              <w:jc w:val="center"/>
              <w:rPr>
                <w:sz w:val="18"/>
                <w:szCs w:val="18"/>
              </w:rPr>
            </w:pPr>
            <w:r w:rsidRPr="00D60447">
              <w:rPr>
                <w:sz w:val="18"/>
                <w:szCs w:val="18"/>
              </w:rPr>
              <w:t>3,6</w:t>
            </w:r>
          </w:p>
        </w:tc>
        <w:tc>
          <w:tcPr>
            <w:tcW w:w="305" w:type="pct"/>
            <w:noWrap/>
          </w:tcPr>
          <w:p w:rsidR="00D33DE1" w:rsidRPr="00D60447" w:rsidRDefault="00D33DE1" w:rsidP="00D60447">
            <w:pPr>
              <w:ind w:left="-66" w:right="-36"/>
              <w:jc w:val="center"/>
              <w:rPr>
                <w:sz w:val="18"/>
                <w:szCs w:val="18"/>
              </w:rPr>
            </w:pPr>
            <w:r w:rsidRPr="00D60447">
              <w:rPr>
                <w:sz w:val="18"/>
                <w:szCs w:val="18"/>
              </w:rPr>
              <w:t>3,6</w:t>
            </w:r>
          </w:p>
        </w:tc>
      </w:tr>
      <w:tr w:rsidR="00D60447" w:rsidRPr="00D60447" w:rsidTr="00D60447">
        <w:trPr>
          <w:trHeight w:val="68"/>
        </w:trPr>
        <w:tc>
          <w:tcPr>
            <w:tcW w:w="1141" w:type="pct"/>
            <w:noWrap/>
            <w:hideMark/>
          </w:tcPr>
          <w:p w:rsidR="00D60447" w:rsidRDefault="00D33DE1" w:rsidP="00D60447">
            <w:pPr>
              <w:ind w:left="-66" w:right="-36"/>
              <w:rPr>
                <w:iCs/>
                <w:sz w:val="18"/>
                <w:szCs w:val="18"/>
              </w:rPr>
            </w:pPr>
            <w:r w:rsidRPr="00D60447">
              <w:rPr>
                <w:iCs/>
                <w:sz w:val="18"/>
                <w:szCs w:val="18"/>
              </w:rPr>
              <w:t xml:space="preserve">Безвозмездные поступления всего, </w:t>
            </w:r>
          </w:p>
          <w:p w:rsidR="00D33DE1" w:rsidRPr="00D60447" w:rsidRDefault="00D33DE1" w:rsidP="00D60447">
            <w:pPr>
              <w:ind w:left="-66" w:right="-36"/>
              <w:rPr>
                <w:iCs/>
                <w:sz w:val="18"/>
                <w:szCs w:val="18"/>
              </w:rPr>
            </w:pPr>
            <w:r w:rsidRPr="00D60447">
              <w:rPr>
                <w:iCs/>
                <w:sz w:val="18"/>
                <w:szCs w:val="18"/>
              </w:rPr>
              <w:t>в том числе</w:t>
            </w:r>
            <w:r w:rsidR="00D22487" w:rsidRPr="00D60447">
              <w:rPr>
                <w:iCs/>
                <w:sz w:val="18"/>
                <w:szCs w:val="18"/>
              </w:rPr>
              <w:t>:</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172,3</w:t>
            </w:r>
          </w:p>
        </w:tc>
        <w:tc>
          <w:tcPr>
            <w:tcW w:w="303" w:type="pct"/>
            <w:noWrap/>
          </w:tcPr>
          <w:p w:rsidR="00D33DE1" w:rsidRPr="00D60447" w:rsidRDefault="00D33DE1" w:rsidP="00D60447">
            <w:pPr>
              <w:ind w:left="-66" w:right="-36"/>
              <w:jc w:val="center"/>
              <w:rPr>
                <w:sz w:val="18"/>
                <w:szCs w:val="18"/>
              </w:rPr>
            </w:pPr>
            <w:r w:rsidRPr="00D60447">
              <w:rPr>
                <w:sz w:val="18"/>
                <w:szCs w:val="18"/>
              </w:rPr>
              <w:t>135,4</w:t>
            </w:r>
          </w:p>
        </w:tc>
        <w:tc>
          <w:tcPr>
            <w:tcW w:w="314" w:type="pct"/>
            <w:noWrap/>
          </w:tcPr>
          <w:p w:rsidR="00D33DE1" w:rsidRPr="00D60447" w:rsidRDefault="00D33DE1" w:rsidP="00D60447">
            <w:pPr>
              <w:ind w:left="-66" w:right="-36"/>
              <w:jc w:val="center"/>
              <w:rPr>
                <w:sz w:val="18"/>
                <w:szCs w:val="18"/>
              </w:rPr>
            </w:pPr>
            <w:r w:rsidRPr="00D60447">
              <w:rPr>
                <w:sz w:val="18"/>
                <w:szCs w:val="18"/>
              </w:rPr>
              <w:t>83,1</w:t>
            </w: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lastRenderedPageBreak/>
              <w:t>субсидии</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субвенции</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8,0</w:t>
            </w: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дотации</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46,1</w:t>
            </w:r>
          </w:p>
        </w:tc>
        <w:tc>
          <w:tcPr>
            <w:tcW w:w="303" w:type="pct"/>
            <w:noWrap/>
          </w:tcPr>
          <w:p w:rsidR="00D33DE1" w:rsidRPr="00D60447" w:rsidRDefault="00D33DE1" w:rsidP="00D60447">
            <w:pPr>
              <w:ind w:left="-66" w:right="-36"/>
              <w:jc w:val="center"/>
              <w:rPr>
                <w:sz w:val="18"/>
                <w:szCs w:val="18"/>
              </w:rPr>
            </w:pPr>
            <w:r w:rsidRPr="00D60447">
              <w:rPr>
                <w:sz w:val="18"/>
                <w:szCs w:val="18"/>
              </w:rPr>
              <w:t>45,3</w:t>
            </w:r>
          </w:p>
        </w:tc>
        <w:tc>
          <w:tcPr>
            <w:tcW w:w="314" w:type="pct"/>
            <w:noWrap/>
          </w:tcPr>
          <w:p w:rsidR="00D33DE1" w:rsidRPr="00D60447" w:rsidRDefault="00D33DE1" w:rsidP="00D60447">
            <w:pPr>
              <w:ind w:left="-66" w:right="-36"/>
              <w:jc w:val="center"/>
              <w:rPr>
                <w:sz w:val="18"/>
                <w:szCs w:val="18"/>
              </w:rPr>
            </w:pPr>
            <w:r w:rsidRPr="00D60447">
              <w:rPr>
                <w:sz w:val="18"/>
                <w:szCs w:val="18"/>
              </w:rPr>
              <w:t>45,1</w:t>
            </w: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hideMark/>
          </w:tcPr>
          <w:p w:rsidR="00D60447" w:rsidRDefault="00D33DE1" w:rsidP="00D60447">
            <w:pPr>
              <w:ind w:left="-66" w:right="-36"/>
              <w:rPr>
                <w:iCs/>
                <w:sz w:val="18"/>
                <w:szCs w:val="18"/>
              </w:rPr>
            </w:pPr>
            <w:r w:rsidRPr="00D60447">
              <w:rPr>
                <w:iCs/>
                <w:sz w:val="18"/>
                <w:szCs w:val="18"/>
              </w:rPr>
              <w:t xml:space="preserve">Расходы консолидированного бюджета муниципального образования всего, </w:t>
            </w:r>
          </w:p>
          <w:p w:rsidR="00D33DE1" w:rsidRPr="00D60447" w:rsidRDefault="00D33DE1" w:rsidP="00D60447">
            <w:pPr>
              <w:ind w:left="-66" w:right="-36"/>
              <w:rPr>
                <w:iCs/>
                <w:sz w:val="18"/>
                <w:szCs w:val="18"/>
              </w:rPr>
            </w:pPr>
            <w:r w:rsidRPr="00D60447">
              <w:rPr>
                <w:iCs/>
                <w:sz w:val="18"/>
                <w:szCs w:val="18"/>
              </w:rPr>
              <w:t>в том числе по направлениям:</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bCs/>
                <w:sz w:val="18"/>
                <w:szCs w:val="18"/>
              </w:rPr>
            </w:pPr>
            <w:r w:rsidRPr="00D60447">
              <w:rPr>
                <w:bCs/>
                <w:sz w:val="18"/>
                <w:szCs w:val="18"/>
              </w:rPr>
              <w:t>228,0</w:t>
            </w:r>
          </w:p>
        </w:tc>
        <w:tc>
          <w:tcPr>
            <w:tcW w:w="303" w:type="pct"/>
            <w:noWrap/>
          </w:tcPr>
          <w:p w:rsidR="00D33DE1" w:rsidRPr="00D60447" w:rsidRDefault="00D33DE1" w:rsidP="00D60447">
            <w:pPr>
              <w:ind w:left="-66" w:right="-36"/>
              <w:jc w:val="center"/>
              <w:rPr>
                <w:bCs/>
                <w:sz w:val="18"/>
                <w:szCs w:val="18"/>
              </w:rPr>
            </w:pPr>
            <w:r w:rsidRPr="00D60447">
              <w:rPr>
                <w:bCs/>
                <w:sz w:val="18"/>
                <w:szCs w:val="18"/>
              </w:rPr>
              <w:t>196,7</w:t>
            </w:r>
          </w:p>
        </w:tc>
        <w:tc>
          <w:tcPr>
            <w:tcW w:w="314" w:type="pct"/>
            <w:noWrap/>
          </w:tcPr>
          <w:p w:rsidR="00D33DE1" w:rsidRPr="00D60447" w:rsidRDefault="00D33DE1" w:rsidP="00D60447">
            <w:pPr>
              <w:ind w:left="-66" w:right="-36"/>
              <w:jc w:val="center"/>
              <w:rPr>
                <w:bCs/>
                <w:sz w:val="18"/>
                <w:szCs w:val="18"/>
              </w:rPr>
            </w:pPr>
            <w:r w:rsidRPr="00D60447">
              <w:rPr>
                <w:bCs/>
                <w:sz w:val="18"/>
                <w:szCs w:val="18"/>
              </w:rPr>
              <w:t>180,7</w:t>
            </w:r>
          </w:p>
        </w:tc>
        <w:tc>
          <w:tcPr>
            <w:tcW w:w="476" w:type="pct"/>
            <w:noWrap/>
          </w:tcPr>
          <w:p w:rsidR="00D33DE1" w:rsidRPr="00D60447" w:rsidRDefault="00D33DE1" w:rsidP="00D60447">
            <w:pPr>
              <w:ind w:left="-66" w:right="-36"/>
              <w:jc w:val="center"/>
              <w:rPr>
                <w:bCs/>
                <w:sz w:val="18"/>
                <w:szCs w:val="18"/>
              </w:rPr>
            </w:pPr>
            <w:r w:rsidRPr="00D60447">
              <w:rPr>
                <w:bCs/>
                <w:sz w:val="18"/>
                <w:szCs w:val="18"/>
              </w:rPr>
              <w:t>65,2</w:t>
            </w:r>
          </w:p>
        </w:tc>
        <w:tc>
          <w:tcPr>
            <w:tcW w:w="291" w:type="pct"/>
            <w:noWrap/>
          </w:tcPr>
          <w:p w:rsidR="00D33DE1" w:rsidRPr="00D60447" w:rsidRDefault="00D33DE1" w:rsidP="00D60447">
            <w:pPr>
              <w:ind w:left="-66" w:right="-36"/>
              <w:jc w:val="center"/>
              <w:rPr>
                <w:bCs/>
                <w:sz w:val="18"/>
                <w:szCs w:val="18"/>
              </w:rPr>
            </w:pPr>
            <w:r w:rsidRPr="00D60447">
              <w:rPr>
                <w:bCs/>
                <w:sz w:val="18"/>
                <w:szCs w:val="18"/>
              </w:rPr>
              <w:t>66,0</w:t>
            </w:r>
          </w:p>
        </w:tc>
        <w:tc>
          <w:tcPr>
            <w:tcW w:w="480" w:type="pct"/>
            <w:noWrap/>
          </w:tcPr>
          <w:p w:rsidR="00D33DE1" w:rsidRPr="00D60447" w:rsidRDefault="00D33DE1" w:rsidP="00D60447">
            <w:pPr>
              <w:ind w:left="-66" w:right="-36"/>
              <w:jc w:val="center"/>
              <w:rPr>
                <w:bCs/>
                <w:sz w:val="18"/>
                <w:szCs w:val="18"/>
              </w:rPr>
            </w:pPr>
            <w:r w:rsidRPr="00D60447">
              <w:rPr>
                <w:bCs/>
                <w:sz w:val="18"/>
                <w:szCs w:val="18"/>
              </w:rPr>
              <w:t>64,8</w:t>
            </w:r>
          </w:p>
        </w:tc>
        <w:tc>
          <w:tcPr>
            <w:tcW w:w="323" w:type="pct"/>
            <w:noWrap/>
          </w:tcPr>
          <w:p w:rsidR="00D33DE1" w:rsidRPr="00D60447" w:rsidRDefault="00D33DE1" w:rsidP="00D60447">
            <w:pPr>
              <w:ind w:left="-66" w:right="-36"/>
              <w:jc w:val="center"/>
              <w:rPr>
                <w:bCs/>
                <w:sz w:val="18"/>
                <w:szCs w:val="18"/>
              </w:rPr>
            </w:pPr>
            <w:r w:rsidRPr="00D60447">
              <w:rPr>
                <w:bCs/>
                <w:sz w:val="18"/>
                <w:szCs w:val="18"/>
              </w:rPr>
              <w:t>65,6</w:t>
            </w:r>
          </w:p>
        </w:tc>
        <w:tc>
          <w:tcPr>
            <w:tcW w:w="466" w:type="pct"/>
            <w:noWrap/>
          </w:tcPr>
          <w:p w:rsidR="00D33DE1" w:rsidRPr="00D60447" w:rsidRDefault="00D33DE1" w:rsidP="00D60447">
            <w:pPr>
              <w:ind w:left="-66" w:right="-36"/>
              <w:jc w:val="center"/>
              <w:rPr>
                <w:bCs/>
                <w:sz w:val="18"/>
                <w:szCs w:val="18"/>
              </w:rPr>
            </w:pPr>
            <w:r w:rsidRPr="00D60447">
              <w:rPr>
                <w:bCs/>
                <w:sz w:val="18"/>
                <w:szCs w:val="18"/>
              </w:rPr>
              <w:t>64,8</w:t>
            </w:r>
          </w:p>
        </w:tc>
        <w:tc>
          <w:tcPr>
            <w:tcW w:w="305" w:type="pct"/>
            <w:noWrap/>
          </w:tcPr>
          <w:p w:rsidR="00D33DE1" w:rsidRPr="00D60447" w:rsidRDefault="00D33DE1" w:rsidP="00D60447">
            <w:pPr>
              <w:ind w:left="-66" w:right="-36"/>
              <w:jc w:val="center"/>
              <w:rPr>
                <w:bCs/>
                <w:sz w:val="18"/>
                <w:szCs w:val="18"/>
              </w:rPr>
            </w:pPr>
            <w:r w:rsidRPr="00D60447">
              <w:rPr>
                <w:bCs/>
                <w:sz w:val="18"/>
                <w:szCs w:val="18"/>
              </w:rPr>
              <w:t>65,6</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общегосударственные вопросы</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34,6</w:t>
            </w:r>
          </w:p>
        </w:tc>
        <w:tc>
          <w:tcPr>
            <w:tcW w:w="303" w:type="pct"/>
            <w:noWrap/>
          </w:tcPr>
          <w:p w:rsidR="00D33DE1" w:rsidRPr="00D60447" w:rsidRDefault="00D33DE1" w:rsidP="00D60447">
            <w:pPr>
              <w:ind w:left="-66" w:right="-36"/>
              <w:jc w:val="center"/>
              <w:rPr>
                <w:sz w:val="18"/>
                <w:szCs w:val="18"/>
              </w:rPr>
            </w:pPr>
            <w:r w:rsidRPr="00D60447">
              <w:rPr>
                <w:sz w:val="18"/>
                <w:szCs w:val="18"/>
              </w:rPr>
              <w:t>31,0</w:t>
            </w:r>
          </w:p>
        </w:tc>
        <w:tc>
          <w:tcPr>
            <w:tcW w:w="314" w:type="pct"/>
            <w:noWrap/>
          </w:tcPr>
          <w:p w:rsidR="00D33DE1" w:rsidRPr="00D60447" w:rsidRDefault="00D33DE1" w:rsidP="00D60447">
            <w:pPr>
              <w:ind w:left="-66" w:right="-36"/>
              <w:jc w:val="center"/>
              <w:rPr>
                <w:sz w:val="18"/>
                <w:szCs w:val="18"/>
              </w:rPr>
            </w:pPr>
            <w:r w:rsidRPr="00D60447">
              <w:rPr>
                <w:sz w:val="18"/>
                <w:szCs w:val="18"/>
              </w:rPr>
              <w:t>34,2</w:t>
            </w:r>
          </w:p>
        </w:tc>
        <w:tc>
          <w:tcPr>
            <w:tcW w:w="476" w:type="pct"/>
            <w:noWrap/>
          </w:tcPr>
          <w:p w:rsidR="00D33DE1" w:rsidRPr="00D60447" w:rsidRDefault="00D33DE1" w:rsidP="00D60447">
            <w:pPr>
              <w:ind w:left="-66" w:right="-36"/>
              <w:jc w:val="center"/>
              <w:rPr>
                <w:sz w:val="18"/>
                <w:szCs w:val="18"/>
              </w:rPr>
            </w:pPr>
            <w:r w:rsidRPr="00D60447">
              <w:rPr>
                <w:sz w:val="18"/>
                <w:szCs w:val="18"/>
              </w:rPr>
              <w:t>22,6</w:t>
            </w:r>
          </w:p>
        </w:tc>
        <w:tc>
          <w:tcPr>
            <w:tcW w:w="291" w:type="pct"/>
            <w:noWrap/>
          </w:tcPr>
          <w:p w:rsidR="00D33DE1" w:rsidRPr="00D60447" w:rsidRDefault="00D33DE1" w:rsidP="00D60447">
            <w:pPr>
              <w:ind w:left="-66" w:right="-36"/>
              <w:jc w:val="center"/>
              <w:rPr>
                <w:sz w:val="18"/>
                <w:szCs w:val="18"/>
              </w:rPr>
            </w:pPr>
            <w:r w:rsidRPr="00D60447">
              <w:rPr>
                <w:sz w:val="18"/>
                <w:szCs w:val="18"/>
              </w:rPr>
              <w:t>23,4</w:t>
            </w:r>
          </w:p>
        </w:tc>
        <w:tc>
          <w:tcPr>
            <w:tcW w:w="480" w:type="pct"/>
            <w:noWrap/>
          </w:tcPr>
          <w:p w:rsidR="00D33DE1" w:rsidRPr="00D60447" w:rsidRDefault="00D33DE1" w:rsidP="00D60447">
            <w:pPr>
              <w:ind w:left="-66" w:right="-36"/>
              <w:jc w:val="center"/>
              <w:rPr>
                <w:sz w:val="18"/>
                <w:szCs w:val="18"/>
              </w:rPr>
            </w:pPr>
            <w:r w:rsidRPr="00D60447">
              <w:rPr>
                <w:sz w:val="18"/>
                <w:szCs w:val="18"/>
              </w:rPr>
              <w:t>22,3</w:t>
            </w:r>
          </w:p>
        </w:tc>
        <w:tc>
          <w:tcPr>
            <w:tcW w:w="323" w:type="pct"/>
            <w:noWrap/>
          </w:tcPr>
          <w:p w:rsidR="00D33DE1" w:rsidRPr="00D60447" w:rsidRDefault="00D33DE1" w:rsidP="00D60447">
            <w:pPr>
              <w:ind w:left="-66" w:right="-36"/>
              <w:jc w:val="center"/>
              <w:rPr>
                <w:sz w:val="18"/>
                <w:szCs w:val="18"/>
              </w:rPr>
            </w:pPr>
            <w:r w:rsidRPr="00D60447">
              <w:rPr>
                <w:sz w:val="18"/>
                <w:szCs w:val="18"/>
              </w:rPr>
              <w:t>23,1</w:t>
            </w:r>
          </w:p>
        </w:tc>
        <w:tc>
          <w:tcPr>
            <w:tcW w:w="466" w:type="pct"/>
            <w:noWrap/>
          </w:tcPr>
          <w:p w:rsidR="00D33DE1" w:rsidRPr="00D60447" w:rsidRDefault="00D33DE1" w:rsidP="00D60447">
            <w:pPr>
              <w:ind w:left="-66" w:right="-36"/>
              <w:jc w:val="center"/>
              <w:rPr>
                <w:sz w:val="18"/>
                <w:szCs w:val="18"/>
              </w:rPr>
            </w:pPr>
            <w:r w:rsidRPr="00D60447">
              <w:rPr>
                <w:sz w:val="18"/>
                <w:szCs w:val="18"/>
              </w:rPr>
              <w:t>22,3</w:t>
            </w:r>
          </w:p>
        </w:tc>
        <w:tc>
          <w:tcPr>
            <w:tcW w:w="305" w:type="pct"/>
            <w:noWrap/>
          </w:tcPr>
          <w:p w:rsidR="00D33DE1" w:rsidRPr="00D60447" w:rsidRDefault="00D33DE1" w:rsidP="00D60447">
            <w:pPr>
              <w:ind w:left="-66" w:right="-36"/>
              <w:jc w:val="center"/>
              <w:rPr>
                <w:sz w:val="18"/>
                <w:szCs w:val="18"/>
              </w:rPr>
            </w:pPr>
            <w:r w:rsidRPr="00D60447">
              <w:rPr>
                <w:sz w:val="18"/>
                <w:szCs w:val="18"/>
              </w:rPr>
              <w:t>23,1</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национальная оборона</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hideMark/>
          </w:tcPr>
          <w:p w:rsidR="00D60447" w:rsidRDefault="00D33DE1" w:rsidP="00D60447">
            <w:pPr>
              <w:ind w:left="-66" w:right="-36"/>
              <w:rPr>
                <w:sz w:val="18"/>
                <w:szCs w:val="18"/>
              </w:rPr>
            </w:pPr>
            <w:r w:rsidRPr="00D60447">
              <w:rPr>
                <w:sz w:val="18"/>
                <w:szCs w:val="18"/>
              </w:rPr>
              <w:t xml:space="preserve">национальная безопасность </w:t>
            </w:r>
          </w:p>
          <w:p w:rsidR="00D33DE1" w:rsidRPr="00D60447" w:rsidRDefault="00D33DE1" w:rsidP="00D60447">
            <w:pPr>
              <w:ind w:left="-66" w:right="-36"/>
              <w:rPr>
                <w:sz w:val="18"/>
                <w:szCs w:val="18"/>
              </w:rPr>
            </w:pPr>
            <w:r w:rsidRPr="00D60447">
              <w:rPr>
                <w:sz w:val="18"/>
                <w:szCs w:val="18"/>
              </w:rPr>
              <w:t>и правоохранительная деятельность</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национальная экономика</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47,5</w:t>
            </w:r>
          </w:p>
        </w:tc>
        <w:tc>
          <w:tcPr>
            <w:tcW w:w="303" w:type="pct"/>
            <w:noWrap/>
          </w:tcPr>
          <w:p w:rsidR="00D33DE1" w:rsidRPr="00D60447" w:rsidRDefault="00D33DE1" w:rsidP="00D60447">
            <w:pPr>
              <w:ind w:left="-66" w:right="-36"/>
              <w:jc w:val="center"/>
              <w:rPr>
                <w:sz w:val="18"/>
                <w:szCs w:val="18"/>
              </w:rPr>
            </w:pPr>
            <w:r w:rsidRPr="00D60447">
              <w:rPr>
                <w:sz w:val="18"/>
                <w:szCs w:val="18"/>
              </w:rPr>
              <w:t>72,2</w:t>
            </w:r>
          </w:p>
        </w:tc>
        <w:tc>
          <w:tcPr>
            <w:tcW w:w="314" w:type="pct"/>
            <w:noWrap/>
          </w:tcPr>
          <w:p w:rsidR="00D33DE1" w:rsidRPr="00D60447" w:rsidRDefault="00D33DE1" w:rsidP="00D60447">
            <w:pPr>
              <w:ind w:left="-66" w:right="-36"/>
              <w:jc w:val="center"/>
              <w:rPr>
                <w:sz w:val="18"/>
                <w:szCs w:val="18"/>
              </w:rPr>
            </w:pPr>
            <w:r w:rsidRPr="00D60447">
              <w:rPr>
                <w:sz w:val="18"/>
                <w:szCs w:val="18"/>
              </w:rPr>
              <w:t>81,3</w:t>
            </w:r>
          </w:p>
        </w:tc>
        <w:tc>
          <w:tcPr>
            <w:tcW w:w="476" w:type="pct"/>
            <w:noWrap/>
          </w:tcPr>
          <w:p w:rsidR="00D33DE1" w:rsidRPr="00D60447" w:rsidRDefault="00D33DE1" w:rsidP="00D60447">
            <w:pPr>
              <w:ind w:left="-66" w:right="-36"/>
              <w:jc w:val="center"/>
              <w:rPr>
                <w:sz w:val="18"/>
                <w:szCs w:val="18"/>
              </w:rPr>
            </w:pPr>
            <w:r w:rsidRPr="00D60447">
              <w:rPr>
                <w:sz w:val="18"/>
                <w:szCs w:val="18"/>
              </w:rPr>
              <w:t>20,1</w:t>
            </w:r>
          </w:p>
        </w:tc>
        <w:tc>
          <w:tcPr>
            <w:tcW w:w="291" w:type="pct"/>
            <w:noWrap/>
          </w:tcPr>
          <w:p w:rsidR="00D33DE1" w:rsidRPr="00D60447" w:rsidRDefault="00D33DE1" w:rsidP="00D60447">
            <w:pPr>
              <w:ind w:left="-66" w:right="-36"/>
              <w:jc w:val="center"/>
              <w:rPr>
                <w:sz w:val="18"/>
                <w:szCs w:val="18"/>
              </w:rPr>
            </w:pPr>
            <w:r w:rsidRPr="00D60447">
              <w:rPr>
                <w:sz w:val="18"/>
                <w:szCs w:val="18"/>
              </w:rPr>
              <w:t>20,1</w:t>
            </w:r>
          </w:p>
        </w:tc>
        <w:tc>
          <w:tcPr>
            <w:tcW w:w="480" w:type="pct"/>
            <w:noWrap/>
          </w:tcPr>
          <w:p w:rsidR="00D33DE1" w:rsidRPr="00D60447" w:rsidRDefault="00D33DE1" w:rsidP="00D60447">
            <w:pPr>
              <w:ind w:left="-66" w:right="-36"/>
              <w:jc w:val="center"/>
              <w:rPr>
                <w:sz w:val="18"/>
                <w:szCs w:val="18"/>
              </w:rPr>
            </w:pPr>
            <w:r w:rsidRPr="00D60447">
              <w:rPr>
                <w:sz w:val="18"/>
                <w:szCs w:val="18"/>
              </w:rPr>
              <w:t>20,0</w:t>
            </w:r>
          </w:p>
        </w:tc>
        <w:tc>
          <w:tcPr>
            <w:tcW w:w="323" w:type="pct"/>
            <w:noWrap/>
          </w:tcPr>
          <w:p w:rsidR="00D33DE1" w:rsidRPr="00D60447" w:rsidRDefault="00D33DE1" w:rsidP="00D60447">
            <w:pPr>
              <w:ind w:left="-66" w:right="-36"/>
              <w:jc w:val="center"/>
              <w:rPr>
                <w:sz w:val="18"/>
                <w:szCs w:val="18"/>
              </w:rPr>
            </w:pPr>
            <w:r w:rsidRPr="00D60447">
              <w:rPr>
                <w:sz w:val="18"/>
                <w:szCs w:val="18"/>
              </w:rPr>
              <w:t>20,0</w:t>
            </w:r>
          </w:p>
        </w:tc>
        <w:tc>
          <w:tcPr>
            <w:tcW w:w="466" w:type="pct"/>
            <w:noWrap/>
          </w:tcPr>
          <w:p w:rsidR="00D33DE1" w:rsidRPr="00D60447" w:rsidRDefault="00D33DE1" w:rsidP="00D60447">
            <w:pPr>
              <w:ind w:left="-66" w:right="-36"/>
              <w:jc w:val="center"/>
              <w:rPr>
                <w:sz w:val="18"/>
                <w:szCs w:val="18"/>
              </w:rPr>
            </w:pPr>
            <w:r w:rsidRPr="00D60447">
              <w:rPr>
                <w:sz w:val="18"/>
                <w:szCs w:val="18"/>
              </w:rPr>
              <w:t>20,0</w:t>
            </w:r>
          </w:p>
        </w:tc>
        <w:tc>
          <w:tcPr>
            <w:tcW w:w="305" w:type="pct"/>
            <w:noWrap/>
          </w:tcPr>
          <w:p w:rsidR="00D33DE1" w:rsidRPr="00D60447" w:rsidRDefault="00D33DE1" w:rsidP="00D60447">
            <w:pPr>
              <w:ind w:left="-66" w:right="-36"/>
              <w:jc w:val="center"/>
              <w:rPr>
                <w:sz w:val="18"/>
                <w:szCs w:val="18"/>
              </w:rPr>
            </w:pPr>
            <w:r w:rsidRPr="00D60447">
              <w:rPr>
                <w:sz w:val="18"/>
                <w:szCs w:val="18"/>
              </w:rPr>
              <w:t>20,0</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жилищно-коммунальное хозяйство</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133,0</w:t>
            </w:r>
          </w:p>
        </w:tc>
        <w:tc>
          <w:tcPr>
            <w:tcW w:w="303" w:type="pct"/>
            <w:noWrap/>
          </w:tcPr>
          <w:p w:rsidR="00D33DE1" w:rsidRPr="00D60447" w:rsidRDefault="00D33DE1" w:rsidP="00D60447">
            <w:pPr>
              <w:ind w:left="-66" w:right="-36"/>
              <w:jc w:val="center"/>
              <w:rPr>
                <w:sz w:val="18"/>
                <w:szCs w:val="18"/>
              </w:rPr>
            </w:pPr>
            <w:r w:rsidRPr="00D60447">
              <w:rPr>
                <w:sz w:val="18"/>
                <w:szCs w:val="18"/>
              </w:rPr>
              <w:t>82,6</w:t>
            </w:r>
          </w:p>
        </w:tc>
        <w:tc>
          <w:tcPr>
            <w:tcW w:w="314" w:type="pct"/>
            <w:noWrap/>
          </w:tcPr>
          <w:p w:rsidR="00D33DE1" w:rsidRPr="00D60447" w:rsidRDefault="00D33DE1" w:rsidP="00D60447">
            <w:pPr>
              <w:ind w:left="-66" w:right="-36"/>
              <w:jc w:val="center"/>
              <w:rPr>
                <w:sz w:val="18"/>
                <w:szCs w:val="18"/>
              </w:rPr>
            </w:pPr>
            <w:r w:rsidRPr="00D60447">
              <w:rPr>
                <w:sz w:val="18"/>
                <w:szCs w:val="18"/>
              </w:rPr>
              <w:t>53,5</w:t>
            </w:r>
          </w:p>
        </w:tc>
        <w:tc>
          <w:tcPr>
            <w:tcW w:w="476" w:type="pct"/>
            <w:noWrap/>
          </w:tcPr>
          <w:p w:rsidR="00D33DE1" w:rsidRPr="00D60447" w:rsidRDefault="00D33DE1" w:rsidP="00D60447">
            <w:pPr>
              <w:ind w:left="-66" w:right="-36"/>
              <w:jc w:val="center"/>
              <w:rPr>
                <w:sz w:val="18"/>
                <w:szCs w:val="18"/>
              </w:rPr>
            </w:pPr>
            <w:r w:rsidRPr="00D60447">
              <w:rPr>
                <w:sz w:val="18"/>
                <w:szCs w:val="18"/>
              </w:rPr>
              <w:t>20,0</w:t>
            </w:r>
          </w:p>
        </w:tc>
        <w:tc>
          <w:tcPr>
            <w:tcW w:w="291" w:type="pct"/>
            <w:noWrap/>
          </w:tcPr>
          <w:p w:rsidR="00D33DE1" w:rsidRPr="00D60447" w:rsidRDefault="00D33DE1" w:rsidP="00D60447">
            <w:pPr>
              <w:ind w:left="-66" w:right="-36"/>
              <w:jc w:val="center"/>
              <w:rPr>
                <w:sz w:val="18"/>
                <w:szCs w:val="18"/>
              </w:rPr>
            </w:pPr>
            <w:r w:rsidRPr="00D60447">
              <w:rPr>
                <w:sz w:val="18"/>
                <w:szCs w:val="18"/>
              </w:rPr>
              <w:t>20,0</w:t>
            </w:r>
          </w:p>
        </w:tc>
        <w:tc>
          <w:tcPr>
            <w:tcW w:w="480" w:type="pct"/>
            <w:noWrap/>
          </w:tcPr>
          <w:p w:rsidR="00D33DE1" w:rsidRPr="00D60447" w:rsidRDefault="00D33DE1" w:rsidP="00D60447">
            <w:pPr>
              <w:ind w:left="-66" w:right="-36"/>
              <w:jc w:val="center"/>
              <w:rPr>
                <w:sz w:val="18"/>
                <w:szCs w:val="18"/>
              </w:rPr>
            </w:pPr>
            <w:r w:rsidRPr="00D60447">
              <w:rPr>
                <w:sz w:val="18"/>
                <w:szCs w:val="18"/>
              </w:rPr>
              <w:t>20,0</w:t>
            </w:r>
          </w:p>
        </w:tc>
        <w:tc>
          <w:tcPr>
            <w:tcW w:w="323" w:type="pct"/>
            <w:noWrap/>
          </w:tcPr>
          <w:p w:rsidR="00D33DE1" w:rsidRPr="00D60447" w:rsidRDefault="00D33DE1" w:rsidP="00D60447">
            <w:pPr>
              <w:ind w:left="-66" w:right="-36"/>
              <w:jc w:val="center"/>
              <w:rPr>
                <w:sz w:val="18"/>
                <w:szCs w:val="18"/>
              </w:rPr>
            </w:pPr>
            <w:r w:rsidRPr="00D60447">
              <w:rPr>
                <w:sz w:val="18"/>
                <w:szCs w:val="18"/>
              </w:rPr>
              <w:t>20,0</w:t>
            </w:r>
          </w:p>
        </w:tc>
        <w:tc>
          <w:tcPr>
            <w:tcW w:w="466" w:type="pct"/>
            <w:noWrap/>
          </w:tcPr>
          <w:p w:rsidR="00D33DE1" w:rsidRPr="00D60447" w:rsidRDefault="00D33DE1" w:rsidP="00D60447">
            <w:pPr>
              <w:ind w:left="-66" w:right="-36"/>
              <w:jc w:val="center"/>
              <w:rPr>
                <w:sz w:val="18"/>
                <w:szCs w:val="18"/>
              </w:rPr>
            </w:pPr>
            <w:r w:rsidRPr="00D60447">
              <w:rPr>
                <w:sz w:val="18"/>
                <w:szCs w:val="18"/>
              </w:rPr>
              <w:t>20,0</w:t>
            </w:r>
          </w:p>
        </w:tc>
        <w:tc>
          <w:tcPr>
            <w:tcW w:w="305" w:type="pct"/>
            <w:noWrap/>
          </w:tcPr>
          <w:p w:rsidR="00D33DE1" w:rsidRPr="00D60447" w:rsidRDefault="00D33DE1" w:rsidP="00D60447">
            <w:pPr>
              <w:ind w:left="-66" w:right="-36"/>
              <w:jc w:val="center"/>
              <w:rPr>
                <w:sz w:val="18"/>
                <w:szCs w:val="18"/>
              </w:rPr>
            </w:pPr>
            <w:r w:rsidRPr="00D60447">
              <w:rPr>
                <w:sz w:val="18"/>
                <w:szCs w:val="18"/>
              </w:rPr>
              <w:t>20,0</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охрана окружающей среды</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образование</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культура, кинематография</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12,3</w:t>
            </w:r>
          </w:p>
        </w:tc>
        <w:tc>
          <w:tcPr>
            <w:tcW w:w="303" w:type="pct"/>
            <w:noWrap/>
          </w:tcPr>
          <w:p w:rsidR="00D33DE1" w:rsidRPr="00D60447" w:rsidRDefault="00D33DE1" w:rsidP="00D60447">
            <w:pPr>
              <w:ind w:left="-66" w:right="-36"/>
              <w:jc w:val="center"/>
              <w:rPr>
                <w:sz w:val="18"/>
                <w:szCs w:val="18"/>
              </w:rPr>
            </w:pPr>
            <w:r w:rsidRPr="00D60447">
              <w:rPr>
                <w:sz w:val="18"/>
                <w:szCs w:val="18"/>
              </w:rPr>
              <w:t>10,1</w:t>
            </w:r>
          </w:p>
        </w:tc>
        <w:tc>
          <w:tcPr>
            <w:tcW w:w="314" w:type="pct"/>
            <w:noWrap/>
          </w:tcPr>
          <w:p w:rsidR="00D33DE1" w:rsidRPr="00D60447" w:rsidRDefault="00D33DE1" w:rsidP="00D60447">
            <w:pPr>
              <w:ind w:left="-66" w:right="-36"/>
              <w:jc w:val="center"/>
              <w:rPr>
                <w:sz w:val="18"/>
                <w:szCs w:val="18"/>
              </w:rPr>
            </w:pPr>
            <w:r w:rsidRPr="00D60447">
              <w:rPr>
                <w:sz w:val="18"/>
                <w:szCs w:val="18"/>
              </w:rPr>
              <w:t>10,2</w:t>
            </w:r>
          </w:p>
        </w:tc>
        <w:tc>
          <w:tcPr>
            <w:tcW w:w="476" w:type="pct"/>
            <w:noWrap/>
          </w:tcPr>
          <w:p w:rsidR="00D33DE1" w:rsidRPr="00D60447" w:rsidRDefault="00D33DE1" w:rsidP="00D60447">
            <w:pPr>
              <w:ind w:left="-66" w:right="-36"/>
              <w:jc w:val="center"/>
              <w:rPr>
                <w:sz w:val="18"/>
                <w:szCs w:val="18"/>
              </w:rPr>
            </w:pPr>
            <w:r w:rsidRPr="00D60447">
              <w:rPr>
                <w:sz w:val="18"/>
                <w:szCs w:val="18"/>
              </w:rPr>
              <w:t>1,5</w:t>
            </w:r>
          </w:p>
        </w:tc>
        <w:tc>
          <w:tcPr>
            <w:tcW w:w="291" w:type="pct"/>
            <w:noWrap/>
          </w:tcPr>
          <w:p w:rsidR="00D33DE1" w:rsidRPr="00D60447" w:rsidRDefault="00D33DE1" w:rsidP="00D60447">
            <w:pPr>
              <w:ind w:left="-66" w:right="-36"/>
              <w:jc w:val="center"/>
              <w:rPr>
                <w:sz w:val="18"/>
                <w:szCs w:val="18"/>
              </w:rPr>
            </w:pPr>
            <w:r w:rsidRPr="00D60447">
              <w:rPr>
                <w:sz w:val="18"/>
                <w:szCs w:val="18"/>
              </w:rPr>
              <w:t>1,5</w:t>
            </w:r>
          </w:p>
        </w:tc>
        <w:tc>
          <w:tcPr>
            <w:tcW w:w="480" w:type="pct"/>
            <w:noWrap/>
          </w:tcPr>
          <w:p w:rsidR="00D33DE1" w:rsidRPr="00D60447" w:rsidRDefault="00D33DE1" w:rsidP="00D60447">
            <w:pPr>
              <w:ind w:left="-66" w:right="-36"/>
              <w:jc w:val="center"/>
              <w:rPr>
                <w:sz w:val="18"/>
                <w:szCs w:val="18"/>
              </w:rPr>
            </w:pPr>
            <w:r w:rsidRPr="00D60447">
              <w:rPr>
                <w:sz w:val="18"/>
                <w:szCs w:val="18"/>
              </w:rPr>
              <w:t>1,5</w:t>
            </w:r>
          </w:p>
        </w:tc>
        <w:tc>
          <w:tcPr>
            <w:tcW w:w="323" w:type="pct"/>
            <w:noWrap/>
          </w:tcPr>
          <w:p w:rsidR="00D33DE1" w:rsidRPr="00D60447" w:rsidRDefault="00D33DE1" w:rsidP="00D60447">
            <w:pPr>
              <w:ind w:left="-66" w:right="-36"/>
              <w:jc w:val="center"/>
              <w:rPr>
                <w:sz w:val="18"/>
                <w:szCs w:val="18"/>
              </w:rPr>
            </w:pPr>
            <w:r w:rsidRPr="00D60447">
              <w:rPr>
                <w:sz w:val="18"/>
                <w:szCs w:val="18"/>
              </w:rPr>
              <w:t>1,5</w:t>
            </w:r>
          </w:p>
        </w:tc>
        <w:tc>
          <w:tcPr>
            <w:tcW w:w="466" w:type="pct"/>
            <w:noWrap/>
          </w:tcPr>
          <w:p w:rsidR="00D33DE1" w:rsidRPr="00D60447" w:rsidRDefault="00D33DE1" w:rsidP="00D60447">
            <w:pPr>
              <w:ind w:left="-66" w:right="-36"/>
              <w:jc w:val="center"/>
              <w:rPr>
                <w:sz w:val="18"/>
                <w:szCs w:val="18"/>
              </w:rPr>
            </w:pPr>
            <w:r w:rsidRPr="00D60447">
              <w:rPr>
                <w:sz w:val="18"/>
                <w:szCs w:val="18"/>
              </w:rPr>
              <w:t>1,5</w:t>
            </w:r>
          </w:p>
        </w:tc>
        <w:tc>
          <w:tcPr>
            <w:tcW w:w="305" w:type="pct"/>
            <w:noWrap/>
          </w:tcPr>
          <w:p w:rsidR="00D33DE1" w:rsidRPr="00D60447" w:rsidRDefault="00D33DE1" w:rsidP="00D60447">
            <w:pPr>
              <w:ind w:left="-66" w:right="-36"/>
              <w:jc w:val="center"/>
              <w:rPr>
                <w:sz w:val="18"/>
                <w:szCs w:val="18"/>
              </w:rPr>
            </w:pPr>
            <w:r w:rsidRPr="00D60447">
              <w:rPr>
                <w:sz w:val="18"/>
                <w:szCs w:val="18"/>
              </w:rPr>
              <w:t>1,5</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здравоохранение</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социальная политика</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0,5</w:t>
            </w:r>
          </w:p>
        </w:tc>
        <w:tc>
          <w:tcPr>
            <w:tcW w:w="303" w:type="pct"/>
            <w:noWrap/>
          </w:tcPr>
          <w:p w:rsidR="00D33DE1" w:rsidRPr="00D60447" w:rsidRDefault="00D33DE1" w:rsidP="00D60447">
            <w:pPr>
              <w:ind w:left="-66" w:right="-36"/>
              <w:jc w:val="center"/>
              <w:rPr>
                <w:sz w:val="18"/>
                <w:szCs w:val="18"/>
              </w:rPr>
            </w:pPr>
            <w:r w:rsidRPr="00D60447">
              <w:rPr>
                <w:sz w:val="18"/>
                <w:szCs w:val="18"/>
              </w:rPr>
              <w:t>0,7</w:t>
            </w:r>
          </w:p>
        </w:tc>
        <w:tc>
          <w:tcPr>
            <w:tcW w:w="314" w:type="pct"/>
            <w:noWrap/>
          </w:tcPr>
          <w:p w:rsidR="00D33DE1" w:rsidRPr="00D60447" w:rsidRDefault="00D33DE1" w:rsidP="00D60447">
            <w:pPr>
              <w:ind w:left="-66" w:right="-36"/>
              <w:jc w:val="center"/>
              <w:rPr>
                <w:sz w:val="18"/>
                <w:szCs w:val="18"/>
              </w:rPr>
            </w:pPr>
            <w:r w:rsidRPr="00D60447">
              <w:rPr>
                <w:sz w:val="18"/>
                <w:szCs w:val="18"/>
              </w:rPr>
              <w:t>0,9</w:t>
            </w:r>
          </w:p>
        </w:tc>
        <w:tc>
          <w:tcPr>
            <w:tcW w:w="476" w:type="pct"/>
            <w:noWrap/>
          </w:tcPr>
          <w:p w:rsidR="00D33DE1" w:rsidRPr="00D60447" w:rsidRDefault="00D33DE1" w:rsidP="00D60447">
            <w:pPr>
              <w:ind w:left="-66" w:right="-36"/>
              <w:jc w:val="center"/>
              <w:rPr>
                <w:sz w:val="18"/>
                <w:szCs w:val="18"/>
              </w:rPr>
            </w:pPr>
            <w:r w:rsidRPr="00D60447">
              <w:rPr>
                <w:sz w:val="18"/>
                <w:szCs w:val="18"/>
              </w:rPr>
              <w:t>0,9</w:t>
            </w:r>
          </w:p>
        </w:tc>
        <w:tc>
          <w:tcPr>
            <w:tcW w:w="291" w:type="pct"/>
            <w:noWrap/>
          </w:tcPr>
          <w:p w:rsidR="00D33DE1" w:rsidRPr="00D60447" w:rsidRDefault="00D33DE1" w:rsidP="00D60447">
            <w:pPr>
              <w:ind w:left="-66" w:right="-36"/>
              <w:jc w:val="center"/>
              <w:rPr>
                <w:sz w:val="18"/>
                <w:szCs w:val="18"/>
              </w:rPr>
            </w:pPr>
            <w:r w:rsidRPr="00D60447">
              <w:rPr>
                <w:sz w:val="18"/>
                <w:szCs w:val="18"/>
              </w:rPr>
              <w:t>0,9</w:t>
            </w:r>
          </w:p>
        </w:tc>
        <w:tc>
          <w:tcPr>
            <w:tcW w:w="480" w:type="pct"/>
            <w:noWrap/>
          </w:tcPr>
          <w:p w:rsidR="00D33DE1" w:rsidRPr="00D60447" w:rsidRDefault="00D33DE1" w:rsidP="00D60447">
            <w:pPr>
              <w:ind w:left="-66" w:right="-36"/>
              <w:jc w:val="center"/>
              <w:rPr>
                <w:sz w:val="18"/>
                <w:szCs w:val="18"/>
              </w:rPr>
            </w:pPr>
            <w:r w:rsidRPr="00D60447">
              <w:rPr>
                <w:sz w:val="18"/>
                <w:szCs w:val="18"/>
              </w:rPr>
              <w:t>0,9</w:t>
            </w:r>
          </w:p>
        </w:tc>
        <w:tc>
          <w:tcPr>
            <w:tcW w:w="323" w:type="pct"/>
            <w:noWrap/>
          </w:tcPr>
          <w:p w:rsidR="00D33DE1" w:rsidRPr="00D60447" w:rsidRDefault="00D33DE1" w:rsidP="00D60447">
            <w:pPr>
              <w:ind w:left="-66" w:right="-36"/>
              <w:jc w:val="center"/>
              <w:rPr>
                <w:sz w:val="18"/>
                <w:szCs w:val="18"/>
              </w:rPr>
            </w:pPr>
            <w:r w:rsidRPr="00D60447">
              <w:rPr>
                <w:sz w:val="18"/>
                <w:szCs w:val="18"/>
              </w:rPr>
              <w:t>0,9</w:t>
            </w:r>
          </w:p>
        </w:tc>
        <w:tc>
          <w:tcPr>
            <w:tcW w:w="466" w:type="pct"/>
            <w:noWrap/>
          </w:tcPr>
          <w:p w:rsidR="00D33DE1" w:rsidRPr="00D60447" w:rsidRDefault="00D33DE1" w:rsidP="00D60447">
            <w:pPr>
              <w:ind w:left="-66" w:right="-36"/>
              <w:jc w:val="center"/>
              <w:rPr>
                <w:sz w:val="18"/>
                <w:szCs w:val="18"/>
              </w:rPr>
            </w:pPr>
            <w:r w:rsidRPr="00D60447">
              <w:rPr>
                <w:sz w:val="18"/>
                <w:szCs w:val="18"/>
              </w:rPr>
              <w:t>0,9</w:t>
            </w:r>
          </w:p>
        </w:tc>
        <w:tc>
          <w:tcPr>
            <w:tcW w:w="305" w:type="pct"/>
            <w:noWrap/>
          </w:tcPr>
          <w:p w:rsidR="00D33DE1" w:rsidRPr="00D60447" w:rsidRDefault="00D33DE1" w:rsidP="00D60447">
            <w:pPr>
              <w:ind w:left="-66" w:right="-36"/>
              <w:jc w:val="center"/>
              <w:rPr>
                <w:sz w:val="18"/>
                <w:szCs w:val="18"/>
              </w:rPr>
            </w:pPr>
            <w:r w:rsidRPr="00D60447">
              <w:rPr>
                <w:sz w:val="18"/>
                <w:szCs w:val="18"/>
              </w:rPr>
              <w:t>0,9</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физическая культура и спорт</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0,1</w:t>
            </w:r>
          </w:p>
        </w:tc>
        <w:tc>
          <w:tcPr>
            <w:tcW w:w="303" w:type="pct"/>
            <w:noWrap/>
          </w:tcPr>
          <w:p w:rsidR="00D33DE1" w:rsidRPr="00D60447" w:rsidRDefault="00D33DE1" w:rsidP="00D60447">
            <w:pPr>
              <w:ind w:left="-66" w:right="-36"/>
              <w:jc w:val="center"/>
              <w:rPr>
                <w:sz w:val="18"/>
                <w:szCs w:val="18"/>
              </w:rPr>
            </w:pPr>
            <w:r w:rsidRPr="00D60447">
              <w:rPr>
                <w:sz w:val="18"/>
                <w:szCs w:val="18"/>
              </w:rPr>
              <w:t>0,1</w:t>
            </w:r>
          </w:p>
        </w:tc>
        <w:tc>
          <w:tcPr>
            <w:tcW w:w="314" w:type="pct"/>
            <w:noWrap/>
          </w:tcPr>
          <w:p w:rsidR="00D33DE1" w:rsidRPr="00D60447" w:rsidRDefault="00D33DE1" w:rsidP="00D60447">
            <w:pPr>
              <w:ind w:left="-66" w:right="-36"/>
              <w:jc w:val="center"/>
              <w:rPr>
                <w:sz w:val="18"/>
                <w:szCs w:val="18"/>
              </w:rPr>
            </w:pPr>
            <w:r w:rsidRPr="00D60447">
              <w:rPr>
                <w:sz w:val="18"/>
                <w:szCs w:val="18"/>
              </w:rPr>
              <w:t>0,6</w:t>
            </w:r>
          </w:p>
        </w:tc>
        <w:tc>
          <w:tcPr>
            <w:tcW w:w="476" w:type="pct"/>
            <w:noWrap/>
          </w:tcPr>
          <w:p w:rsidR="00D33DE1" w:rsidRPr="00D60447" w:rsidRDefault="00D33DE1" w:rsidP="00D60447">
            <w:pPr>
              <w:ind w:left="-66" w:right="-36"/>
              <w:jc w:val="center"/>
              <w:rPr>
                <w:sz w:val="18"/>
                <w:szCs w:val="18"/>
              </w:rPr>
            </w:pPr>
            <w:r w:rsidRPr="00D60447">
              <w:rPr>
                <w:sz w:val="18"/>
                <w:szCs w:val="18"/>
              </w:rPr>
              <w:t>0,1</w:t>
            </w:r>
          </w:p>
        </w:tc>
        <w:tc>
          <w:tcPr>
            <w:tcW w:w="291" w:type="pct"/>
            <w:noWrap/>
          </w:tcPr>
          <w:p w:rsidR="00D33DE1" w:rsidRPr="00D60447" w:rsidRDefault="00D33DE1" w:rsidP="00D60447">
            <w:pPr>
              <w:ind w:left="-66" w:right="-36"/>
              <w:jc w:val="center"/>
              <w:rPr>
                <w:sz w:val="18"/>
                <w:szCs w:val="18"/>
              </w:rPr>
            </w:pPr>
            <w:r w:rsidRPr="00D60447">
              <w:rPr>
                <w:sz w:val="18"/>
                <w:szCs w:val="18"/>
              </w:rPr>
              <w:t>0,1</w:t>
            </w:r>
          </w:p>
        </w:tc>
        <w:tc>
          <w:tcPr>
            <w:tcW w:w="480" w:type="pct"/>
            <w:noWrap/>
          </w:tcPr>
          <w:p w:rsidR="00D33DE1" w:rsidRPr="00D60447" w:rsidRDefault="00D33DE1" w:rsidP="00D60447">
            <w:pPr>
              <w:ind w:left="-66" w:right="-36"/>
              <w:jc w:val="center"/>
              <w:rPr>
                <w:sz w:val="18"/>
                <w:szCs w:val="18"/>
              </w:rPr>
            </w:pPr>
            <w:r w:rsidRPr="00D60447">
              <w:rPr>
                <w:sz w:val="18"/>
                <w:szCs w:val="18"/>
              </w:rPr>
              <w:t>0,1</w:t>
            </w:r>
          </w:p>
        </w:tc>
        <w:tc>
          <w:tcPr>
            <w:tcW w:w="323" w:type="pct"/>
            <w:noWrap/>
          </w:tcPr>
          <w:p w:rsidR="00D33DE1" w:rsidRPr="00D60447" w:rsidRDefault="00D33DE1" w:rsidP="00D60447">
            <w:pPr>
              <w:ind w:left="-66" w:right="-36"/>
              <w:jc w:val="center"/>
              <w:rPr>
                <w:sz w:val="18"/>
                <w:szCs w:val="18"/>
              </w:rPr>
            </w:pPr>
            <w:r w:rsidRPr="00D60447">
              <w:rPr>
                <w:sz w:val="18"/>
                <w:szCs w:val="18"/>
              </w:rPr>
              <w:t>0,1</w:t>
            </w:r>
          </w:p>
        </w:tc>
        <w:tc>
          <w:tcPr>
            <w:tcW w:w="466" w:type="pct"/>
            <w:noWrap/>
          </w:tcPr>
          <w:p w:rsidR="00D33DE1" w:rsidRPr="00D60447" w:rsidRDefault="00D33DE1" w:rsidP="00D60447">
            <w:pPr>
              <w:ind w:left="-66" w:right="-36"/>
              <w:jc w:val="center"/>
              <w:rPr>
                <w:sz w:val="18"/>
                <w:szCs w:val="18"/>
              </w:rPr>
            </w:pPr>
            <w:r w:rsidRPr="00D60447">
              <w:rPr>
                <w:sz w:val="18"/>
                <w:szCs w:val="18"/>
              </w:rPr>
              <w:t>0,1</w:t>
            </w:r>
          </w:p>
        </w:tc>
        <w:tc>
          <w:tcPr>
            <w:tcW w:w="305" w:type="pct"/>
            <w:noWrap/>
          </w:tcPr>
          <w:p w:rsidR="00D33DE1" w:rsidRPr="00D60447" w:rsidRDefault="00D33DE1" w:rsidP="00D60447">
            <w:pPr>
              <w:ind w:left="-66" w:right="-36"/>
              <w:jc w:val="center"/>
              <w:rPr>
                <w:sz w:val="18"/>
                <w:szCs w:val="18"/>
              </w:rPr>
            </w:pPr>
            <w:r w:rsidRPr="00D60447">
              <w:rPr>
                <w:sz w:val="18"/>
                <w:szCs w:val="18"/>
              </w:rPr>
              <w:t>0,1</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средства массовой информации</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60447" w:rsidRDefault="00D33DE1" w:rsidP="00D60447">
            <w:pPr>
              <w:ind w:left="-66" w:right="-36"/>
              <w:rPr>
                <w:sz w:val="18"/>
                <w:szCs w:val="18"/>
              </w:rPr>
            </w:pPr>
            <w:r w:rsidRPr="00D60447">
              <w:rPr>
                <w:sz w:val="18"/>
                <w:szCs w:val="18"/>
              </w:rPr>
              <w:t xml:space="preserve">обслуживание </w:t>
            </w:r>
            <w:proofErr w:type="gramStart"/>
            <w:r w:rsidRPr="00D60447">
              <w:rPr>
                <w:sz w:val="18"/>
                <w:szCs w:val="18"/>
              </w:rPr>
              <w:t>государственного</w:t>
            </w:r>
            <w:proofErr w:type="gramEnd"/>
            <w:r w:rsidRPr="00D60447">
              <w:rPr>
                <w:sz w:val="18"/>
                <w:szCs w:val="18"/>
              </w:rPr>
              <w:t xml:space="preserve"> </w:t>
            </w:r>
          </w:p>
          <w:p w:rsidR="00D33DE1" w:rsidRPr="00D60447" w:rsidRDefault="00D33DE1" w:rsidP="00D60447">
            <w:pPr>
              <w:ind w:left="-66" w:right="-36"/>
              <w:rPr>
                <w:sz w:val="18"/>
                <w:szCs w:val="18"/>
              </w:rPr>
            </w:pPr>
            <w:r w:rsidRPr="00D60447">
              <w:rPr>
                <w:sz w:val="18"/>
                <w:szCs w:val="18"/>
              </w:rPr>
              <w:t>и муниципального долга</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hideMark/>
          </w:tcPr>
          <w:p w:rsidR="00D33DE1" w:rsidRPr="00D60447" w:rsidRDefault="00D33DE1" w:rsidP="00D60447">
            <w:pPr>
              <w:ind w:left="-66" w:right="-36"/>
              <w:rPr>
                <w:iCs/>
                <w:sz w:val="18"/>
                <w:szCs w:val="18"/>
              </w:rPr>
            </w:pPr>
            <w:r w:rsidRPr="00D60447">
              <w:rPr>
                <w:iCs/>
                <w:sz w:val="18"/>
                <w:szCs w:val="18"/>
              </w:rPr>
              <w:t>Дефицит</w:t>
            </w:r>
            <w:proofErr w:type="gramStart"/>
            <w:r w:rsidR="00D22487" w:rsidRPr="00D60447">
              <w:rPr>
                <w:iCs/>
                <w:sz w:val="18"/>
                <w:szCs w:val="18"/>
              </w:rPr>
              <w:t xml:space="preserve"> </w:t>
            </w:r>
            <w:r w:rsidRPr="00D60447">
              <w:rPr>
                <w:iCs/>
                <w:sz w:val="18"/>
                <w:szCs w:val="18"/>
              </w:rPr>
              <w:t xml:space="preserve">(-), </w:t>
            </w:r>
            <w:proofErr w:type="gramEnd"/>
            <w:r w:rsidRPr="00D60447">
              <w:rPr>
                <w:iCs/>
                <w:sz w:val="18"/>
                <w:szCs w:val="18"/>
              </w:rPr>
              <w:t>профицит</w:t>
            </w:r>
            <w:r w:rsidR="00D22487" w:rsidRPr="00D60447">
              <w:rPr>
                <w:iCs/>
                <w:sz w:val="18"/>
                <w:szCs w:val="18"/>
              </w:rPr>
              <w:t xml:space="preserve"> </w:t>
            </w:r>
            <w:r w:rsidRPr="00D60447">
              <w:rPr>
                <w:iCs/>
                <w:sz w:val="18"/>
                <w:szCs w:val="18"/>
              </w:rPr>
              <w:t>(+) бюджета муниципального образования</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17,1</w:t>
            </w:r>
          </w:p>
        </w:tc>
        <w:tc>
          <w:tcPr>
            <w:tcW w:w="303" w:type="pct"/>
            <w:noWrap/>
          </w:tcPr>
          <w:p w:rsidR="00D33DE1" w:rsidRPr="00D60447" w:rsidRDefault="00D33DE1" w:rsidP="00D60447">
            <w:pPr>
              <w:ind w:left="-66" w:right="-36"/>
              <w:jc w:val="center"/>
              <w:rPr>
                <w:sz w:val="18"/>
                <w:szCs w:val="18"/>
              </w:rPr>
            </w:pPr>
            <w:r w:rsidRPr="00D60447">
              <w:rPr>
                <w:sz w:val="18"/>
                <w:szCs w:val="18"/>
              </w:rPr>
              <w:t>8,5</w:t>
            </w:r>
          </w:p>
        </w:tc>
        <w:tc>
          <w:tcPr>
            <w:tcW w:w="314" w:type="pct"/>
            <w:noWrap/>
          </w:tcPr>
          <w:p w:rsidR="00D33DE1" w:rsidRPr="00D60447" w:rsidRDefault="00D33DE1" w:rsidP="00D60447">
            <w:pPr>
              <w:ind w:left="-66" w:right="-36"/>
              <w:jc w:val="center"/>
              <w:rPr>
                <w:sz w:val="18"/>
                <w:szCs w:val="18"/>
              </w:rPr>
            </w:pPr>
            <w:r w:rsidRPr="00D60447">
              <w:rPr>
                <w:sz w:val="18"/>
                <w:szCs w:val="18"/>
              </w:rPr>
              <w:t>-29,3</w:t>
            </w:r>
          </w:p>
        </w:tc>
        <w:tc>
          <w:tcPr>
            <w:tcW w:w="476" w:type="pct"/>
            <w:noWrap/>
          </w:tcPr>
          <w:p w:rsidR="00D33DE1" w:rsidRPr="00D60447" w:rsidRDefault="00D33DE1" w:rsidP="00D60447">
            <w:pPr>
              <w:ind w:left="-66" w:right="-36"/>
              <w:jc w:val="center"/>
              <w:rPr>
                <w:sz w:val="18"/>
                <w:szCs w:val="18"/>
              </w:rPr>
            </w:pPr>
            <w:r w:rsidRPr="00D60447">
              <w:rPr>
                <w:sz w:val="18"/>
                <w:szCs w:val="18"/>
              </w:rPr>
              <w:t>0,0</w:t>
            </w:r>
          </w:p>
        </w:tc>
        <w:tc>
          <w:tcPr>
            <w:tcW w:w="291" w:type="pct"/>
            <w:noWrap/>
            <w:hideMark/>
          </w:tcPr>
          <w:p w:rsidR="00D33DE1" w:rsidRPr="00D60447" w:rsidRDefault="00D33DE1" w:rsidP="00D60447">
            <w:pPr>
              <w:ind w:left="-66" w:right="-36"/>
              <w:jc w:val="center"/>
              <w:rPr>
                <w:sz w:val="18"/>
                <w:szCs w:val="18"/>
              </w:rPr>
            </w:pPr>
            <w:r w:rsidRPr="00D60447">
              <w:rPr>
                <w:sz w:val="18"/>
                <w:szCs w:val="18"/>
              </w:rPr>
              <w:t>0,0</w:t>
            </w:r>
          </w:p>
        </w:tc>
        <w:tc>
          <w:tcPr>
            <w:tcW w:w="480" w:type="pct"/>
            <w:noWrap/>
            <w:hideMark/>
          </w:tcPr>
          <w:p w:rsidR="00D33DE1" w:rsidRPr="00D60447" w:rsidRDefault="00D33DE1" w:rsidP="00D60447">
            <w:pPr>
              <w:ind w:left="-66" w:right="-36"/>
              <w:jc w:val="center"/>
              <w:rPr>
                <w:sz w:val="18"/>
                <w:szCs w:val="18"/>
              </w:rPr>
            </w:pPr>
            <w:r w:rsidRPr="00D60447">
              <w:rPr>
                <w:sz w:val="18"/>
                <w:szCs w:val="18"/>
              </w:rPr>
              <w:t>0,0</w:t>
            </w:r>
          </w:p>
        </w:tc>
        <w:tc>
          <w:tcPr>
            <w:tcW w:w="323" w:type="pct"/>
            <w:noWrap/>
            <w:hideMark/>
          </w:tcPr>
          <w:p w:rsidR="00D33DE1" w:rsidRPr="00D60447" w:rsidRDefault="00D33DE1" w:rsidP="00D60447">
            <w:pPr>
              <w:ind w:left="-66" w:right="-36"/>
              <w:jc w:val="center"/>
              <w:rPr>
                <w:sz w:val="18"/>
                <w:szCs w:val="18"/>
              </w:rPr>
            </w:pPr>
            <w:r w:rsidRPr="00D60447">
              <w:rPr>
                <w:sz w:val="18"/>
                <w:szCs w:val="18"/>
              </w:rPr>
              <w:t>0,0</w:t>
            </w:r>
          </w:p>
        </w:tc>
        <w:tc>
          <w:tcPr>
            <w:tcW w:w="466" w:type="pct"/>
            <w:noWrap/>
            <w:hideMark/>
          </w:tcPr>
          <w:p w:rsidR="00D33DE1" w:rsidRPr="00D60447" w:rsidRDefault="00D33DE1" w:rsidP="00D60447">
            <w:pPr>
              <w:ind w:left="-66" w:right="-36"/>
              <w:jc w:val="center"/>
              <w:rPr>
                <w:sz w:val="18"/>
                <w:szCs w:val="18"/>
              </w:rPr>
            </w:pPr>
            <w:r w:rsidRPr="00D60447">
              <w:rPr>
                <w:sz w:val="18"/>
                <w:szCs w:val="18"/>
              </w:rPr>
              <w:t>0,0</w:t>
            </w:r>
          </w:p>
        </w:tc>
        <w:tc>
          <w:tcPr>
            <w:tcW w:w="305" w:type="pct"/>
            <w:noWrap/>
            <w:hideMark/>
          </w:tcPr>
          <w:p w:rsidR="00D33DE1" w:rsidRPr="00D60447" w:rsidRDefault="00D33DE1" w:rsidP="00D60447">
            <w:pPr>
              <w:ind w:left="-66" w:right="-36"/>
              <w:jc w:val="center"/>
              <w:rPr>
                <w:sz w:val="18"/>
                <w:szCs w:val="18"/>
              </w:rPr>
            </w:pPr>
            <w:r w:rsidRPr="00D60447">
              <w:rPr>
                <w:sz w:val="18"/>
                <w:szCs w:val="18"/>
              </w:rPr>
              <w:t>0,0</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Муниципальный долг</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bCs/>
                <w:sz w:val="18"/>
                <w:szCs w:val="18"/>
              </w:rPr>
            </w:pPr>
            <w:r w:rsidRPr="00D60447">
              <w:rPr>
                <w:bCs/>
                <w:sz w:val="18"/>
                <w:szCs w:val="18"/>
              </w:rPr>
              <w:t>9.</w:t>
            </w:r>
            <w:r w:rsidR="00D22487" w:rsidRPr="00D60447">
              <w:rPr>
                <w:bCs/>
                <w:sz w:val="18"/>
                <w:szCs w:val="18"/>
              </w:rPr>
              <w:t xml:space="preserve"> </w:t>
            </w:r>
            <w:r w:rsidRPr="00D60447">
              <w:rPr>
                <w:bCs/>
                <w:sz w:val="18"/>
                <w:szCs w:val="18"/>
              </w:rPr>
              <w:t>Денежные доходы населения</w:t>
            </w:r>
          </w:p>
        </w:tc>
        <w:tc>
          <w:tcPr>
            <w:tcW w:w="573" w:type="pct"/>
            <w:noWrap/>
            <w:hideMark/>
          </w:tcPr>
          <w:p w:rsidR="00D33DE1" w:rsidRPr="00D60447" w:rsidRDefault="00D33DE1" w:rsidP="00D60447">
            <w:pPr>
              <w:ind w:left="-66" w:right="-36"/>
              <w:jc w:val="center"/>
              <w:rPr>
                <w:sz w:val="18"/>
                <w:szCs w:val="18"/>
              </w:rPr>
            </w:pPr>
          </w:p>
        </w:tc>
        <w:tc>
          <w:tcPr>
            <w:tcW w:w="328" w:type="pct"/>
            <w:noWrap/>
          </w:tcPr>
          <w:p w:rsidR="00D33DE1" w:rsidRPr="00D60447" w:rsidRDefault="00D33DE1" w:rsidP="00D60447">
            <w:pPr>
              <w:ind w:left="-66" w:right="-36"/>
              <w:jc w:val="center"/>
              <w:rPr>
                <w:sz w:val="18"/>
                <w:szCs w:val="18"/>
              </w:rPr>
            </w:pPr>
          </w:p>
        </w:tc>
        <w:tc>
          <w:tcPr>
            <w:tcW w:w="303" w:type="pct"/>
            <w:noWrap/>
          </w:tcPr>
          <w:p w:rsidR="00D33DE1" w:rsidRPr="00D60447" w:rsidRDefault="00D33DE1" w:rsidP="00D60447">
            <w:pPr>
              <w:ind w:left="-66" w:right="-36"/>
              <w:jc w:val="center"/>
              <w:rPr>
                <w:sz w:val="18"/>
                <w:szCs w:val="18"/>
              </w:rPr>
            </w:pPr>
          </w:p>
        </w:tc>
        <w:tc>
          <w:tcPr>
            <w:tcW w:w="314" w:type="pct"/>
            <w:noWrap/>
          </w:tcPr>
          <w:p w:rsidR="00D33DE1" w:rsidRPr="00D60447" w:rsidRDefault="00D33DE1" w:rsidP="00D60447">
            <w:pPr>
              <w:ind w:left="-66" w:right="-36"/>
              <w:jc w:val="center"/>
              <w:rPr>
                <w:sz w:val="18"/>
                <w:szCs w:val="18"/>
              </w:rPr>
            </w:pPr>
          </w:p>
        </w:tc>
        <w:tc>
          <w:tcPr>
            <w:tcW w:w="476" w:type="pct"/>
            <w:noWrap/>
          </w:tcPr>
          <w:p w:rsidR="00D33DE1" w:rsidRPr="00D60447" w:rsidRDefault="00D33DE1" w:rsidP="00D60447">
            <w:pPr>
              <w:ind w:left="-66" w:right="-36"/>
              <w:jc w:val="center"/>
              <w:rPr>
                <w:sz w:val="18"/>
                <w:szCs w:val="18"/>
              </w:rPr>
            </w:pPr>
          </w:p>
        </w:tc>
        <w:tc>
          <w:tcPr>
            <w:tcW w:w="291" w:type="pct"/>
            <w:noWrap/>
          </w:tcPr>
          <w:p w:rsidR="00D33DE1" w:rsidRPr="00D60447" w:rsidRDefault="00D33DE1" w:rsidP="00D60447">
            <w:pPr>
              <w:ind w:left="-66" w:right="-36"/>
              <w:jc w:val="center"/>
              <w:rPr>
                <w:sz w:val="18"/>
                <w:szCs w:val="18"/>
              </w:rPr>
            </w:pPr>
          </w:p>
        </w:tc>
        <w:tc>
          <w:tcPr>
            <w:tcW w:w="480" w:type="pct"/>
            <w:noWrap/>
          </w:tcPr>
          <w:p w:rsidR="00D33DE1" w:rsidRPr="00D60447" w:rsidRDefault="00D33DE1" w:rsidP="00D60447">
            <w:pPr>
              <w:ind w:left="-66" w:right="-36"/>
              <w:jc w:val="center"/>
              <w:rPr>
                <w:sz w:val="18"/>
                <w:szCs w:val="18"/>
              </w:rPr>
            </w:pPr>
          </w:p>
        </w:tc>
        <w:tc>
          <w:tcPr>
            <w:tcW w:w="323" w:type="pct"/>
            <w:noWrap/>
          </w:tcPr>
          <w:p w:rsidR="00D33DE1" w:rsidRPr="00D60447" w:rsidRDefault="00D33DE1" w:rsidP="00D60447">
            <w:pPr>
              <w:ind w:left="-66" w:right="-36"/>
              <w:jc w:val="center"/>
              <w:rPr>
                <w:sz w:val="18"/>
                <w:szCs w:val="18"/>
              </w:rPr>
            </w:pPr>
          </w:p>
        </w:tc>
        <w:tc>
          <w:tcPr>
            <w:tcW w:w="466" w:type="pct"/>
            <w:noWrap/>
          </w:tcPr>
          <w:p w:rsidR="00D33DE1" w:rsidRPr="00D60447" w:rsidRDefault="00D33DE1" w:rsidP="00D60447">
            <w:pPr>
              <w:ind w:left="-66" w:right="-36"/>
              <w:jc w:val="center"/>
              <w:rPr>
                <w:sz w:val="18"/>
                <w:szCs w:val="18"/>
              </w:rPr>
            </w:pPr>
          </w:p>
        </w:tc>
        <w:tc>
          <w:tcPr>
            <w:tcW w:w="305" w:type="pct"/>
            <w:noWrap/>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Реальные располагаемые денежные доходы населения</w:t>
            </w:r>
          </w:p>
        </w:tc>
        <w:tc>
          <w:tcPr>
            <w:tcW w:w="573" w:type="pct"/>
            <w:noWrap/>
            <w:hideMark/>
          </w:tcPr>
          <w:p w:rsidR="00D33DE1" w:rsidRPr="00D60447" w:rsidRDefault="00D33DE1" w:rsidP="00D60447">
            <w:pPr>
              <w:ind w:left="-66" w:right="-36"/>
              <w:jc w:val="center"/>
              <w:rPr>
                <w:sz w:val="18"/>
                <w:szCs w:val="18"/>
              </w:rPr>
            </w:pPr>
            <w:r w:rsidRPr="00D60447">
              <w:rPr>
                <w:sz w:val="18"/>
                <w:szCs w:val="18"/>
              </w:rPr>
              <w:t xml:space="preserve">% </w:t>
            </w:r>
            <w:proofErr w:type="gramStart"/>
            <w:r w:rsidRPr="00D60447">
              <w:rPr>
                <w:sz w:val="18"/>
                <w:szCs w:val="18"/>
              </w:rPr>
              <w:t>г</w:t>
            </w:r>
            <w:proofErr w:type="gramEnd"/>
            <w:r w:rsidRPr="00D60447">
              <w:rPr>
                <w:sz w:val="18"/>
                <w:szCs w:val="18"/>
              </w:rPr>
              <w:t>/г</w:t>
            </w:r>
          </w:p>
        </w:tc>
        <w:tc>
          <w:tcPr>
            <w:tcW w:w="328" w:type="pct"/>
            <w:noWrap/>
          </w:tcPr>
          <w:p w:rsidR="00D33DE1" w:rsidRPr="00D60447" w:rsidRDefault="00D33DE1" w:rsidP="00D60447">
            <w:pPr>
              <w:ind w:left="-66" w:right="-36"/>
              <w:jc w:val="center"/>
              <w:rPr>
                <w:sz w:val="18"/>
                <w:szCs w:val="18"/>
              </w:rPr>
            </w:pPr>
            <w:r w:rsidRPr="00D60447">
              <w:rPr>
                <w:sz w:val="18"/>
                <w:szCs w:val="18"/>
              </w:rPr>
              <w:t>100,0</w:t>
            </w:r>
          </w:p>
        </w:tc>
        <w:tc>
          <w:tcPr>
            <w:tcW w:w="303" w:type="pct"/>
            <w:noWrap/>
          </w:tcPr>
          <w:p w:rsidR="00D33DE1" w:rsidRPr="00D60447" w:rsidRDefault="00D33DE1" w:rsidP="00D60447">
            <w:pPr>
              <w:ind w:left="-66" w:right="-36"/>
              <w:jc w:val="center"/>
              <w:rPr>
                <w:sz w:val="18"/>
                <w:szCs w:val="18"/>
              </w:rPr>
            </w:pPr>
            <w:r w:rsidRPr="00D60447">
              <w:rPr>
                <w:sz w:val="18"/>
                <w:szCs w:val="18"/>
              </w:rPr>
              <w:t>101,0</w:t>
            </w:r>
          </w:p>
        </w:tc>
        <w:tc>
          <w:tcPr>
            <w:tcW w:w="314" w:type="pct"/>
            <w:noWrap/>
            <w:hideMark/>
          </w:tcPr>
          <w:p w:rsidR="00D33DE1" w:rsidRPr="00D60447" w:rsidRDefault="00D33DE1" w:rsidP="00D60447">
            <w:pPr>
              <w:ind w:left="-66" w:right="-36"/>
              <w:jc w:val="center"/>
              <w:rPr>
                <w:sz w:val="18"/>
                <w:szCs w:val="18"/>
              </w:rPr>
            </w:pPr>
            <w:r w:rsidRPr="00D60447">
              <w:rPr>
                <w:sz w:val="18"/>
                <w:szCs w:val="18"/>
              </w:rPr>
              <w:t>95,9</w:t>
            </w:r>
          </w:p>
        </w:tc>
        <w:tc>
          <w:tcPr>
            <w:tcW w:w="476" w:type="pct"/>
            <w:noWrap/>
            <w:hideMark/>
          </w:tcPr>
          <w:p w:rsidR="00D33DE1" w:rsidRPr="00D60447" w:rsidRDefault="00D33DE1" w:rsidP="00D60447">
            <w:pPr>
              <w:ind w:left="-66" w:right="-36"/>
              <w:jc w:val="center"/>
              <w:rPr>
                <w:sz w:val="18"/>
                <w:szCs w:val="18"/>
              </w:rPr>
            </w:pPr>
            <w:r w:rsidRPr="00D60447">
              <w:rPr>
                <w:sz w:val="18"/>
                <w:szCs w:val="18"/>
              </w:rPr>
              <w:t>102,2</w:t>
            </w:r>
          </w:p>
        </w:tc>
        <w:tc>
          <w:tcPr>
            <w:tcW w:w="291" w:type="pct"/>
            <w:noWrap/>
            <w:hideMark/>
          </w:tcPr>
          <w:p w:rsidR="00D33DE1" w:rsidRPr="00D60447" w:rsidRDefault="00D33DE1" w:rsidP="00D60447">
            <w:pPr>
              <w:ind w:left="-66" w:right="-36"/>
              <w:jc w:val="center"/>
              <w:rPr>
                <w:sz w:val="18"/>
                <w:szCs w:val="18"/>
              </w:rPr>
            </w:pPr>
            <w:r w:rsidRPr="00D60447">
              <w:rPr>
                <w:sz w:val="18"/>
                <w:szCs w:val="18"/>
              </w:rPr>
              <w:t>103,0</w:t>
            </w:r>
          </w:p>
        </w:tc>
        <w:tc>
          <w:tcPr>
            <w:tcW w:w="480" w:type="pct"/>
            <w:noWrap/>
            <w:hideMark/>
          </w:tcPr>
          <w:p w:rsidR="00D33DE1" w:rsidRPr="00D60447" w:rsidRDefault="00D33DE1" w:rsidP="00D60447">
            <w:pPr>
              <w:ind w:left="-66" w:right="-36"/>
              <w:jc w:val="center"/>
              <w:rPr>
                <w:sz w:val="18"/>
                <w:szCs w:val="18"/>
              </w:rPr>
            </w:pPr>
            <w:r w:rsidRPr="00D60447">
              <w:rPr>
                <w:sz w:val="18"/>
                <w:szCs w:val="18"/>
              </w:rPr>
              <w:t>101,5</w:t>
            </w:r>
          </w:p>
        </w:tc>
        <w:tc>
          <w:tcPr>
            <w:tcW w:w="323" w:type="pct"/>
            <w:noWrap/>
            <w:hideMark/>
          </w:tcPr>
          <w:p w:rsidR="00D33DE1" w:rsidRPr="00D60447" w:rsidRDefault="00D33DE1" w:rsidP="00D60447">
            <w:pPr>
              <w:ind w:left="-66" w:right="-36"/>
              <w:jc w:val="center"/>
              <w:rPr>
                <w:sz w:val="18"/>
                <w:szCs w:val="18"/>
              </w:rPr>
            </w:pPr>
            <w:r w:rsidRPr="00D60447">
              <w:rPr>
                <w:sz w:val="18"/>
                <w:szCs w:val="18"/>
              </w:rPr>
              <w:t>102,0</w:t>
            </w:r>
          </w:p>
        </w:tc>
        <w:tc>
          <w:tcPr>
            <w:tcW w:w="466" w:type="pct"/>
            <w:noWrap/>
            <w:hideMark/>
          </w:tcPr>
          <w:p w:rsidR="00D33DE1" w:rsidRPr="00D60447" w:rsidRDefault="00D33DE1" w:rsidP="00D60447">
            <w:pPr>
              <w:ind w:left="-66" w:right="-36"/>
              <w:jc w:val="center"/>
              <w:rPr>
                <w:sz w:val="18"/>
                <w:szCs w:val="18"/>
              </w:rPr>
            </w:pPr>
            <w:r w:rsidRPr="00D60447">
              <w:rPr>
                <w:sz w:val="18"/>
                <w:szCs w:val="18"/>
              </w:rPr>
              <w:t>102,0</w:t>
            </w:r>
          </w:p>
        </w:tc>
        <w:tc>
          <w:tcPr>
            <w:tcW w:w="305" w:type="pct"/>
            <w:noWrap/>
            <w:hideMark/>
          </w:tcPr>
          <w:p w:rsidR="00D33DE1" w:rsidRPr="00D60447" w:rsidRDefault="00D33DE1" w:rsidP="00D60447">
            <w:pPr>
              <w:ind w:left="-66" w:right="-36"/>
              <w:jc w:val="center"/>
              <w:rPr>
                <w:sz w:val="18"/>
                <w:szCs w:val="18"/>
              </w:rPr>
            </w:pPr>
            <w:r w:rsidRPr="00D60447">
              <w:rPr>
                <w:sz w:val="18"/>
                <w:szCs w:val="18"/>
              </w:rPr>
              <w:t>102,6</w:t>
            </w:r>
          </w:p>
        </w:tc>
      </w:tr>
      <w:tr w:rsidR="00D60447" w:rsidRPr="00D60447" w:rsidTr="00D60447">
        <w:trPr>
          <w:trHeight w:val="68"/>
        </w:trPr>
        <w:tc>
          <w:tcPr>
            <w:tcW w:w="1141" w:type="pct"/>
          </w:tcPr>
          <w:p w:rsidR="00D33DE1" w:rsidRPr="00D60447" w:rsidRDefault="00D33DE1" w:rsidP="00D60447">
            <w:pPr>
              <w:ind w:left="-66" w:right="-36"/>
              <w:rPr>
                <w:sz w:val="18"/>
                <w:szCs w:val="18"/>
              </w:rPr>
            </w:pPr>
            <w:r w:rsidRPr="00D60447">
              <w:rPr>
                <w:sz w:val="18"/>
                <w:szCs w:val="18"/>
              </w:rPr>
              <w:t>Среднедушевые денежные доходы населения</w:t>
            </w:r>
          </w:p>
        </w:tc>
        <w:tc>
          <w:tcPr>
            <w:tcW w:w="573" w:type="pct"/>
            <w:noWrap/>
          </w:tcPr>
          <w:p w:rsidR="00D33DE1" w:rsidRPr="00D60447" w:rsidRDefault="00D11303" w:rsidP="00D60447">
            <w:pPr>
              <w:ind w:left="-66" w:right="-36"/>
              <w:jc w:val="center"/>
              <w:rPr>
                <w:sz w:val="18"/>
                <w:szCs w:val="18"/>
              </w:rPr>
            </w:pPr>
            <w:r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37</w:t>
            </w:r>
            <w:r w:rsidR="00D22487" w:rsidRPr="00D60447">
              <w:rPr>
                <w:sz w:val="18"/>
                <w:szCs w:val="18"/>
              </w:rPr>
              <w:t xml:space="preserve"> </w:t>
            </w:r>
            <w:r w:rsidRPr="00D60447">
              <w:rPr>
                <w:sz w:val="18"/>
                <w:szCs w:val="18"/>
              </w:rPr>
              <w:t>837</w:t>
            </w:r>
          </w:p>
        </w:tc>
        <w:tc>
          <w:tcPr>
            <w:tcW w:w="303" w:type="pct"/>
            <w:noWrap/>
          </w:tcPr>
          <w:p w:rsidR="00D33DE1" w:rsidRPr="00D60447" w:rsidRDefault="00D33DE1" w:rsidP="00D60447">
            <w:pPr>
              <w:ind w:left="-66" w:right="-36"/>
              <w:jc w:val="center"/>
              <w:rPr>
                <w:sz w:val="18"/>
                <w:szCs w:val="18"/>
              </w:rPr>
            </w:pPr>
            <w:r w:rsidRPr="00D60447">
              <w:rPr>
                <w:sz w:val="18"/>
                <w:szCs w:val="18"/>
              </w:rPr>
              <w:t>39</w:t>
            </w:r>
            <w:r w:rsidR="00D22487" w:rsidRPr="00D60447">
              <w:rPr>
                <w:sz w:val="18"/>
                <w:szCs w:val="18"/>
              </w:rPr>
              <w:t xml:space="preserve"> </w:t>
            </w:r>
            <w:r w:rsidRPr="00D60447">
              <w:rPr>
                <w:sz w:val="18"/>
                <w:szCs w:val="18"/>
              </w:rPr>
              <w:t>605</w:t>
            </w:r>
          </w:p>
        </w:tc>
        <w:tc>
          <w:tcPr>
            <w:tcW w:w="314" w:type="pct"/>
            <w:noWrap/>
          </w:tcPr>
          <w:p w:rsidR="00D33DE1" w:rsidRPr="00D60447" w:rsidRDefault="00D33DE1" w:rsidP="00D60447">
            <w:pPr>
              <w:ind w:left="-66" w:right="-36"/>
              <w:jc w:val="center"/>
              <w:rPr>
                <w:sz w:val="18"/>
                <w:szCs w:val="18"/>
              </w:rPr>
            </w:pPr>
            <w:r w:rsidRPr="00D60447">
              <w:rPr>
                <w:sz w:val="18"/>
                <w:szCs w:val="18"/>
              </w:rPr>
              <w:t>39</w:t>
            </w:r>
            <w:r w:rsidR="00D22487" w:rsidRPr="00D60447">
              <w:rPr>
                <w:sz w:val="18"/>
                <w:szCs w:val="18"/>
              </w:rPr>
              <w:t xml:space="preserve"> </w:t>
            </w:r>
            <w:r w:rsidRPr="00D60447">
              <w:rPr>
                <w:sz w:val="18"/>
                <w:szCs w:val="18"/>
              </w:rPr>
              <w:t>427</w:t>
            </w:r>
          </w:p>
        </w:tc>
        <w:tc>
          <w:tcPr>
            <w:tcW w:w="476" w:type="pct"/>
            <w:noWrap/>
          </w:tcPr>
          <w:p w:rsidR="00D33DE1" w:rsidRPr="00D60447" w:rsidRDefault="00D33DE1" w:rsidP="00D60447">
            <w:pPr>
              <w:ind w:left="-66" w:right="-36"/>
              <w:jc w:val="center"/>
              <w:rPr>
                <w:sz w:val="18"/>
                <w:szCs w:val="18"/>
              </w:rPr>
            </w:pPr>
            <w:r w:rsidRPr="00D60447">
              <w:rPr>
                <w:sz w:val="18"/>
                <w:szCs w:val="18"/>
              </w:rPr>
              <w:t>40</w:t>
            </w:r>
            <w:r w:rsidR="00D22487" w:rsidRPr="00D60447">
              <w:rPr>
                <w:sz w:val="18"/>
                <w:szCs w:val="18"/>
              </w:rPr>
              <w:t xml:space="preserve"> </w:t>
            </w:r>
            <w:r w:rsidRPr="00D60447">
              <w:rPr>
                <w:sz w:val="18"/>
                <w:szCs w:val="18"/>
              </w:rPr>
              <w:t>094</w:t>
            </w:r>
          </w:p>
        </w:tc>
        <w:tc>
          <w:tcPr>
            <w:tcW w:w="291" w:type="pct"/>
            <w:noWrap/>
          </w:tcPr>
          <w:p w:rsidR="00D33DE1" w:rsidRPr="00D60447" w:rsidRDefault="00D33DE1" w:rsidP="00D60447">
            <w:pPr>
              <w:ind w:left="-66" w:right="-36"/>
              <w:jc w:val="center"/>
              <w:rPr>
                <w:sz w:val="18"/>
                <w:szCs w:val="18"/>
              </w:rPr>
            </w:pPr>
            <w:r w:rsidRPr="00D60447">
              <w:rPr>
                <w:sz w:val="18"/>
                <w:szCs w:val="18"/>
              </w:rPr>
              <w:t>40</w:t>
            </w:r>
            <w:r w:rsidR="00D22487" w:rsidRPr="00D60447">
              <w:rPr>
                <w:sz w:val="18"/>
                <w:szCs w:val="18"/>
              </w:rPr>
              <w:t xml:space="preserve"> </w:t>
            </w:r>
            <w:r w:rsidRPr="00D60447">
              <w:rPr>
                <w:sz w:val="18"/>
                <w:szCs w:val="18"/>
              </w:rPr>
              <w:t>753</w:t>
            </w:r>
          </w:p>
        </w:tc>
        <w:tc>
          <w:tcPr>
            <w:tcW w:w="480" w:type="pct"/>
            <w:noWrap/>
          </w:tcPr>
          <w:p w:rsidR="00D33DE1" w:rsidRPr="00D60447" w:rsidRDefault="00D33DE1" w:rsidP="00D60447">
            <w:pPr>
              <w:ind w:left="-66" w:right="-36"/>
              <w:jc w:val="center"/>
              <w:rPr>
                <w:sz w:val="18"/>
                <w:szCs w:val="18"/>
              </w:rPr>
            </w:pPr>
            <w:r w:rsidRPr="00D60447">
              <w:rPr>
                <w:sz w:val="18"/>
                <w:szCs w:val="18"/>
              </w:rPr>
              <w:t>41</w:t>
            </w:r>
            <w:r w:rsidR="00D22487" w:rsidRPr="00D60447">
              <w:rPr>
                <w:sz w:val="18"/>
                <w:szCs w:val="18"/>
              </w:rPr>
              <w:t xml:space="preserve"> </w:t>
            </w:r>
            <w:r w:rsidRPr="00D60447">
              <w:rPr>
                <w:sz w:val="18"/>
                <w:szCs w:val="18"/>
              </w:rPr>
              <w:t>819</w:t>
            </w:r>
          </w:p>
        </w:tc>
        <w:tc>
          <w:tcPr>
            <w:tcW w:w="323" w:type="pct"/>
            <w:noWrap/>
          </w:tcPr>
          <w:p w:rsidR="00D33DE1" w:rsidRPr="00D60447" w:rsidRDefault="00D33DE1" w:rsidP="00D60447">
            <w:pPr>
              <w:ind w:left="-66" w:right="-36"/>
              <w:jc w:val="center"/>
              <w:rPr>
                <w:sz w:val="18"/>
                <w:szCs w:val="18"/>
              </w:rPr>
            </w:pPr>
            <w:r w:rsidRPr="00D60447">
              <w:rPr>
                <w:sz w:val="18"/>
                <w:szCs w:val="18"/>
              </w:rPr>
              <w:t>42</w:t>
            </w:r>
            <w:r w:rsidR="00D22487" w:rsidRPr="00D60447">
              <w:rPr>
                <w:sz w:val="18"/>
                <w:szCs w:val="18"/>
              </w:rPr>
              <w:t xml:space="preserve"> </w:t>
            </w:r>
            <w:r w:rsidRPr="00D60447">
              <w:rPr>
                <w:sz w:val="18"/>
                <w:szCs w:val="18"/>
              </w:rPr>
              <w:t>518</w:t>
            </w:r>
          </w:p>
        </w:tc>
        <w:tc>
          <w:tcPr>
            <w:tcW w:w="466" w:type="pct"/>
            <w:noWrap/>
          </w:tcPr>
          <w:p w:rsidR="00D33DE1" w:rsidRPr="00D60447" w:rsidRDefault="00D33DE1" w:rsidP="00D60447">
            <w:pPr>
              <w:ind w:left="-66" w:right="-36"/>
              <w:jc w:val="center"/>
              <w:rPr>
                <w:sz w:val="18"/>
                <w:szCs w:val="18"/>
              </w:rPr>
            </w:pPr>
            <w:r w:rsidRPr="00D60447">
              <w:rPr>
                <w:sz w:val="18"/>
                <w:szCs w:val="18"/>
              </w:rPr>
              <w:t>43</w:t>
            </w:r>
            <w:r w:rsidR="00D22487" w:rsidRPr="00D60447">
              <w:rPr>
                <w:sz w:val="18"/>
                <w:szCs w:val="18"/>
              </w:rPr>
              <w:t xml:space="preserve"> </w:t>
            </w:r>
            <w:r w:rsidRPr="00D60447">
              <w:rPr>
                <w:sz w:val="18"/>
                <w:szCs w:val="18"/>
              </w:rPr>
              <w:t>581</w:t>
            </w:r>
          </w:p>
        </w:tc>
        <w:tc>
          <w:tcPr>
            <w:tcW w:w="305" w:type="pct"/>
            <w:noWrap/>
          </w:tcPr>
          <w:p w:rsidR="00D33DE1" w:rsidRPr="00D60447" w:rsidRDefault="00D33DE1" w:rsidP="00D60447">
            <w:pPr>
              <w:ind w:left="-66" w:right="-36"/>
              <w:jc w:val="center"/>
              <w:rPr>
                <w:sz w:val="18"/>
                <w:szCs w:val="18"/>
              </w:rPr>
            </w:pPr>
            <w:r w:rsidRPr="00D60447">
              <w:rPr>
                <w:sz w:val="18"/>
                <w:szCs w:val="18"/>
              </w:rPr>
              <w:t>44</w:t>
            </w:r>
            <w:r w:rsidR="00D22487" w:rsidRPr="00D60447">
              <w:rPr>
                <w:sz w:val="18"/>
                <w:szCs w:val="18"/>
              </w:rPr>
              <w:t xml:space="preserve"> </w:t>
            </w:r>
            <w:r w:rsidRPr="00D60447">
              <w:rPr>
                <w:sz w:val="18"/>
                <w:szCs w:val="18"/>
              </w:rPr>
              <w:t>340</w:t>
            </w:r>
          </w:p>
        </w:tc>
      </w:tr>
      <w:tr w:rsidR="00D60447" w:rsidRPr="00D60447" w:rsidTr="00D60447">
        <w:trPr>
          <w:trHeight w:val="68"/>
        </w:trPr>
        <w:tc>
          <w:tcPr>
            <w:tcW w:w="1141" w:type="pct"/>
            <w:noWrap/>
            <w:hideMark/>
          </w:tcPr>
          <w:p w:rsidR="00D33DE1" w:rsidRPr="00D60447" w:rsidRDefault="00D33DE1" w:rsidP="00D60447">
            <w:pPr>
              <w:ind w:left="-66" w:right="-36"/>
              <w:rPr>
                <w:bCs/>
                <w:sz w:val="18"/>
                <w:szCs w:val="18"/>
              </w:rPr>
            </w:pPr>
            <w:r w:rsidRPr="00D60447">
              <w:rPr>
                <w:bCs/>
                <w:sz w:val="18"/>
                <w:szCs w:val="18"/>
              </w:rPr>
              <w:t>10.</w:t>
            </w:r>
            <w:r w:rsidR="00D22487" w:rsidRPr="00D60447">
              <w:rPr>
                <w:bCs/>
                <w:sz w:val="18"/>
                <w:szCs w:val="18"/>
              </w:rPr>
              <w:t xml:space="preserve"> </w:t>
            </w:r>
            <w:r w:rsidRPr="00D60447">
              <w:rPr>
                <w:bCs/>
                <w:sz w:val="18"/>
                <w:szCs w:val="18"/>
              </w:rPr>
              <w:t>Труд и занятость</w:t>
            </w:r>
          </w:p>
        </w:tc>
        <w:tc>
          <w:tcPr>
            <w:tcW w:w="573" w:type="pct"/>
            <w:noWrap/>
            <w:hideMark/>
          </w:tcPr>
          <w:p w:rsidR="00D33DE1" w:rsidRPr="00D60447" w:rsidRDefault="00D33DE1" w:rsidP="00D60447">
            <w:pPr>
              <w:ind w:left="-66" w:right="-36"/>
              <w:jc w:val="center"/>
              <w:rPr>
                <w:sz w:val="18"/>
                <w:szCs w:val="18"/>
              </w:rPr>
            </w:pPr>
          </w:p>
        </w:tc>
        <w:tc>
          <w:tcPr>
            <w:tcW w:w="328" w:type="pct"/>
            <w:noWrap/>
          </w:tcPr>
          <w:p w:rsidR="00D33DE1" w:rsidRPr="00D60447" w:rsidRDefault="00D33DE1" w:rsidP="00D60447">
            <w:pPr>
              <w:ind w:left="-66" w:right="-36"/>
              <w:jc w:val="center"/>
              <w:rPr>
                <w:sz w:val="18"/>
                <w:szCs w:val="18"/>
              </w:rPr>
            </w:pPr>
          </w:p>
        </w:tc>
        <w:tc>
          <w:tcPr>
            <w:tcW w:w="303" w:type="pct"/>
            <w:noWrap/>
            <w:hideMark/>
          </w:tcPr>
          <w:p w:rsidR="00D33DE1" w:rsidRPr="00D60447" w:rsidRDefault="00D33DE1" w:rsidP="00D60447">
            <w:pPr>
              <w:ind w:left="-66" w:right="-36"/>
              <w:jc w:val="center"/>
              <w:rPr>
                <w:sz w:val="18"/>
                <w:szCs w:val="18"/>
              </w:rPr>
            </w:pPr>
          </w:p>
        </w:tc>
        <w:tc>
          <w:tcPr>
            <w:tcW w:w="314" w:type="pct"/>
            <w:noWrap/>
            <w:hideMark/>
          </w:tcPr>
          <w:p w:rsidR="00D33DE1" w:rsidRPr="00D60447" w:rsidRDefault="00D33DE1" w:rsidP="00D60447">
            <w:pPr>
              <w:ind w:left="-66" w:right="-36"/>
              <w:jc w:val="center"/>
              <w:rPr>
                <w:sz w:val="18"/>
                <w:szCs w:val="18"/>
              </w:rPr>
            </w:pPr>
          </w:p>
        </w:tc>
        <w:tc>
          <w:tcPr>
            <w:tcW w:w="476" w:type="pct"/>
            <w:noWrap/>
            <w:hideMark/>
          </w:tcPr>
          <w:p w:rsidR="00D33DE1" w:rsidRPr="00D60447" w:rsidRDefault="00D33DE1" w:rsidP="00D60447">
            <w:pPr>
              <w:ind w:left="-66" w:right="-36"/>
              <w:jc w:val="center"/>
              <w:rPr>
                <w:sz w:val="18"/>
                <w:szCs w:val="18"/>
              </w:rPr>
            </w:pPr>
          </w:p>
        </w:tc>
        <w:tc>
          <w:tcPr>
            <w:tcW w:w="291" w:type="pct"/>
            <w:noWrap/>
            <w:hideMark/>
          </w:tcPr>
          <w:p w:rsidR="00D33DE1" w:rsidRPr="00D60447" w:rsidRDefault="00D33DE1" w:rsidP="00D60447">
            <w:pPr>
              <w:ind w:left="-66" w:right="-36"/>
              <w:jc w:val="center"/>
              <w:rPr>
                <w:sz w:val="18"/>
                <w:szCs w:val="18"/>
              </w:rPr>
            </w:pPr>
          </w:p>
        </w:tc>
        <w:tc>
          <w:tcPr>
            <w:tcW w:w="480" w:type="pct"/>
            <w:noWrap/>
            <w:hideMark/>
          </w:tcPr>
          <w:p w:rsidR="00D33DE1" w:rsidRPr="00D60447" w:rsidRDefault="00D33DE1" w:rsidP="00D60447">
            <w:pPr>
              <w:ind w:left="-66" w:right="-36"/>
              <w:jc w:val="center"/>
              <w:rPr>
                <w:sz w:val="18"/>
                <w:szCs w:val="18"/>
              </w:rPr>
            </w:pPr>
          </w:p>
        </w:tc>
        <w:tc>
          <w:tcPr>
            <w:tcW w:w="323" w:type="pct"/>
            <w:noWrap/>
            <w:hideMark/>
          </w:tcPr>
          <w:p w:rsidR="00D33DE1" w:rsidRPr="00D60447" w:rsidRDefault="00D33DE1" w:rsidP="00D60447">
            <w:pPr>
              <w:ind w:left="-66" w:right="-36"/>
              <w:jc w:val="center"/>
              <w:rPr>
                <w:sz w:val="18"/>
                <w:szCs w:val="18"/>
              </w:rPr>
            </w:pPr>
          </w:p>
        </w:tc>
        <w:tc>
          <w:tcPr>
            <w:tcW w:w="466" w:type="pct"/>
            <w:noWrap/>
            <w:hideMark/>
          </w:tcPr>
          <w:p w:rsidR="00D33DE1" w:rsidRPr="00D60447" w:rsidRDefault="00D33DE1" w:rsidP="00D60447">
            <w:pPr>
              <w:ind w:left="-66" w:right="-36"/>
              <w:jc w:val="center"/>
              <w:rPr>
                <w:sz w:val="18"/>
                <w:szCs w:val="18"/>
              </w:rPr>
            </w:pPr>
          </w:p>
        </w:tc>
        <w:tc>
          <w:tcPr>
            <w:tcW w:w="305" w:type="pct"/>
            <w:noWrap/>
            <w:hideMark/>
          </w:tcPr>
          <w:p w:rsidR="00D33DE1" w:rsidRPr="00D60447" w:rsidRDefault="00D33DE1" w:rsidP="00D60447">
            <w:pPr>
              <w:ind w:left="-66" w:right="-36"/>
              <w:jc w:val="center"/>
              <w:rPr>
                <w:sz w:val="18"/>
                <w:szCs w:val="18"/>
              </w:rPr>
            </w:pP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Численность рабочей силы</w:t>
            </w:r>
          </w:p>
        </w:tc>
        <w:tc>
          <w:tcPr>
            <w:tcW w:w="573" w:type="pct"/>
            <w:noWrap/>
            <w:hideMark/>
          </w:tcPr>
          <w:p w:rsidR="00D33DE1" w:rsidRPr="00D60447" w:rsidRDefault="00D60447" w:rsidP="00D60447">
            <w:pPr>
              <w:ind w:left="-66" w:right="-36"/>
              <w:jc w:val="center"/>
              <w:rPr>
                <w:sz w:val="18"/>
                <w:szCs w:val="18"/>
              </w:rPr>
            </w:pPr>
            <w:r w:rsidRPr="00D60447">
              <w:rPr>
                <w:sz w:val="18"/>
                <w:szCs w:val="18"/>
              </w:rPr>
              <w:t>тыс. человек</w:t>
            </w:r>
          </w:p>
        </w:tc>
        <w:tc>
          <w:tcPr>
            <w:tcW w:w="328" w:type="pct"/>
            <w:noWrap/>
          </w:tcPr>
          <w:p w:rsidR="00D33DE1" w:rsidRPr="00D60447" w:rsidRDefault="00D33DE1" w:rsidP="00D60447">
            <w:pPr>
              <w:ind w:left="-66" w:right="-36"/>
              <w:jc w:val="center"/>
              <w:rPr>
                <w:sz w:val="18"/>
                <w:szCs w:val="18"/>
              </w:rPr>
            </w:pPr>
            <w:r w:rsidRPr="00D60447">
              <w:rPr>
                <w:sz w:val="18"/>
                <w:szCs w:val="18"/>
              </w:rPr>
              <w:t>5,863</w:t>
            </w:r>
          </w:p>
        </w:tc>
        <w:tc>
          <w:tcPr>
            <w:tcW w:w="303" w:type="pct"/>
            <w:noWrap/>
          </w:tcPr>
          <w:p w:rsidR="00D33DE1" w:rsidRPr="00D60447" w:rsidRDefault="00D33DE1" w:rsidP="00D60447">
            <w:pPr>
              <w:ind w:left="-66" w:right="-36"/>
              <w:jc w:val="center"/>
              <w:rPr>
                <w:sz w:val="18"/>
                <w:szCs w:val="18"/>
              </w:rPr>
            </w:pPr>
            <w:r w:rsidRPr="00D60447">
              <w:rPr>
                <w:sz w:val="18"/>
                <w:szCs w:val="18"/>
              </w:rPr>
              <w:t>5,884</w:t>
            </w:r>
          </w:p>
        </w:tc>
        <w:tc>
          <w:tcPr>
            <w:tcW w:w="314" w:type="pct"/>
            <w:noWrap/>
          </w:tcPr>
          <w:p w:rsidR="00D33DE1" w:rsidRPr="00D60447" w:rsidRDefault="00D33DE1" w:rsidP="00D60447">
            <w:pPr>
              <w:ind w:left="-66" w:right="-36"/>
              <w:jc w:val="center"/>
              <w:rPr>
                <w:sz w:val="18"/>
                <w:szCs w:val="18"/>
              </w:rPr>
            </w:pPr>
            <w:r w:rsidRPr="00D60447">
              <w:rPr>
                <w:sz w:val="18"/>
                <w:szCs w:val="18"/>
              </w:rPr>
              <w:t>5,990</w:t>
            </w:r>
          </w:p>
        </w:tc>
        <w:tc>
          <w:tcPr>
            <w:tcW w:w="476" w:type="pct"/>
            <w:noWrap/>
          </w:tcPr>
          <w:p w:rsidR="00D33DE1" w:rsidRPr="00D60447" w:rsidRDefault="00D33DE1" w:rsidP="00D60447">
            <w:pPr>
              <w:ind w:left="-66" w:right="-36"/>
              <w:jc w:val="center"/>
              <w:rPr>
                <w:sz w:val="18"/>
                <w:szCs w:val="18"/>
              </w:rPr>
            </w:pPr>
            <w:r w:rsidRPr="00D60447">
              <w:rPr>
                <w:sz w:val="18"/>
                <w:szCs w:val="18"/>
              </w:rPr>
              <w:t>5,921</w:t>
            </w:r>
          </w:p>
        </w:tc>
        <w:tc>
          <w:tcPr>
            <w:tcW w:w="291" w:type="pct"/>
            <w:noWrap/>
          </w:tcPr>
          <w:p w:rsidR="00D33DE1" w:rsidRPr="00D60447" w:rsidRDefault="00D33DE1" w:rsidP="00D60447">
            <w:pPr>
              <w:ind w:left="-66" w:right="-36"/>
              <w:jc w:val="center"/>
              <w:rPr>
                <w:sz w:val="18"/>
                <w:szCs w:val="18"/>
              </w:rPr>
            </w:pPr>
            <w:r w:rsidRPr="00D60447">
              <w:rPr>
                <w:sz w:val="18"/>
                <w:szCs w:val="18"/>
              </w:rPr>
              <w:t>5,950</w:t>
            </w:r>
          </w:p>
        </w:tc>
        <w:tc>
          <w:tcPr>
            <w:tcW w:w="480" w:type="pct"/>
            <w:noWrap/>
          </w:tcPr>
          <w:p w:rsidR="00D33DE1" w:rsidRPr="00D60447" w:rsidRDefault="00D33DE1" w:rsidP="00D60447">
            <w:pPr>
              <w:ind w:left="-66" w:right="-36"/>
              <w:jc w:val="center"/>
              <w:rPr>
                <w:sz w:val="18"/>
                <w:szCs w:val="18"/>
              </w:rPr>
            </w:pPr>
            <w:r w:rsidRPr="00D60447">
              <w:rPr>
                <w:sz w:val="18"/>
                <w:szCs w:val="18"/>
              </w:rPr>
              <w:t>5,890</w:t>
            </w:r>
          </w:p>
        </w:tc>
        <w:tc>
          <w:tcPr>
            <w:tcW w:w="323" w:type="pct"/>
            <w:noWrap/>
          </w:tcPr>
          <w:p w:rsidR="00D33DE1" w:rsidRPr="00D60447" w:rsidRDefault="00D33DE1" w:rsidP="00D60447">
            <w:pPr>
              <w:ind w:left="-66" w:right="-36"/>
              <w:jc w:val="center"/>
              <w:rPr>
                <w:sz w:val="18"/>
                <w:szCs w:val="18"/>
              </w:rPr>
            </w:pPr>
            <w:r w:rsidRPr="00D60447">
              <w:rPr>
                <w:sz w:val="18"/>
                <w:szCs w:val="18"/>
              </w:rPr>
              <w:t>5,934</w:t>
            </w:r>
          </w:p>
        </w:tc>
        <w:tc>
          <w:tcPr>
            <w:tcW w:w="466" w:type="pct"/>
            <w:noWrap/>
          </w:tcPr>
          <w:p w:rsidR="00D33DE1" w:rsidRPr="00D60447" w:rsidRDefault="00D33DE1" w:rsidP="00D60447">
            <w:pPr>
              <w:ind w:left="-66" w:right="-36"/>
              <w:jc w:val="center"/>
              <w:rPr>
                <w:sz w:val="18"/>
                <w:szCs w:val="18"/>
              </w:rPr>
            </w:pPr>
            <w:r w:rsidRPr="00D60447">
              <w:rPr>
                <w:sz w:val="18"/>
                <w:szCs w:val="18"/>
              </w:rPr>
              <w:t>5,859</w:t>
            </w:r>
          </w:p>
        </w:tc>
        <w:tc>
          <w:tcPr>
            <w:tcW w:w="305" w:type="pct"/>
            <w:noWrap/>
          </w:tcPr>
          <w:p w:rsidR="00D33DE1" w:rsidRPr="00D60447" w:rsidRDefault="00D33DE1" w:rsidP="00D60447">
            <w:pPr>
              <w:ind w:left="-66" w:right="-36"/>
              <w:jc w:val="center"/>
              <w:rPr>
                <w:sz w:val="18"/>
                <w:szCs w:val="18"/>
              </w:rPr>
            </w:pPr>
            <w:r w:rsidRPr="00D60447">
              <w:rPr>
                <w:sz w:val="18"/>
                <w:szCs w:val="18"/>
              </w:rPr>
              <w:t>5,913</w:t>
            </w:r>
          </w:p>
        </w:tc>
      </w:tr>
      <w:tr w:rsidR="00D60447" w:rsidRPr="00D60447" w:rsidTr="00D60447">
        <w:trPr>
          <w:trHeight w:val="68"/>
        </w:trPr>
        <w:tc>
          <w:tcPr>
            <w:tcW w:w="1141" w:type="pct"/>
            <w:hideMark/>
          </w:tcPr>
          <w:p w:rsidR="00D60447" w:rsidRDefault="00D33DE1" w:rsidP="00D60447">
            <w:pPr>
              <w:ind w:left="-66" w:right="-36"/>
              <w:rPr>
                <w:sz w:val="18"/>
                <w:szCs w:val="18"/>
              </w:rPr>
            </w:pPr>
            <w:r w:rsidRPr="00D60447">
              <w:rPr>
                <w:sz w:val="18"/>
                <w:szCs w:val="18"/>
              </w:rPr>
              <w:t xml:space="preserve">Среднегодовая численность </w:t>
            </w:r>
            <w:proofErr w:type="gramStart"/>
            <w:r w:rsidRPr="00D60447">
              <w:rPr>
                <w:sz w:val="18"/>
                <w:szCs w:val="18"/>
              </w:rPr>
              <w:t>занятых</w:t>
            </w:r>
            <w:proofErr w:type="gramEnd"/>
          </w:p>
          <w:p w:rsidR="00D60447" w:rsidRDefault="00D33DE1" w:rsidP="00D60447">
            <w:pPr>
              <w:ind w:left="-66" w:right="-36"/>
              <w:rPr>
                <w:sz w:val="18"/>
                <w:szCs w:val="18"/>
              </w:rPr>
            </w:pPr>
            <w:proofErr w:type="gramStart"/>
            <w:r w:rsidRPr="00D60447">
              <w:rPr>
                <w:sz w:val="18"/>
                <w:szCs w:val="18"/>
              </w:rPr>
              <w:t xml:space="preserve">в экономике (по данным баланса </w:t>
            </w:r>
            <w:proofErr w:type="gramEnd"/>
          </w:p>
          <w:p w:rsidR="00D33DE1" w:rsidRPr="00D60447" w:rsidRDefault="00D33DE1" w:rsidP="00D60447">
            <w:pPr>
              <w:ind w:left="-66" w:right="-36"/>
              <w:rPr>
                <w:sz w:val="18"/>
                <w:szCs w:val="18"/>
              </w:rPr>
            </w:pPr>
            <w:r w:rsidRPr="00D60447">
              <w:rPr>
                <w:sz w:val="18"/>
                <w:szCs w:val="18"/>
              </w:rPr>
              <w:t>трудовых ресурсов)</w:t>
            </w:r>
          </w:p>
        </w:tc>
        <w:tc>
          <w:tcPr>
            <w:tcW w:w="573" w:type="pct"/>
            <w:noWrap/>
            <w:hideMark/>
          </w:tcPr>
          <w:p w:rsidR="00D33DE1" w:rsidRPr="00D60447" w:rsidRDefault="00D60447" w:rsidP="00D60447">
            <w:pPr>
              <w:ind w:left="-66" w:right="-36"/>
              <w:jc w:val="center"/>
              <w:rPr>
                <w:sz w:val="18"/>
                <w:szCs w:val="18"/>
              </w:rPr>
            </w:pPr>
            <w:r w:rsidRPr="00D60447">
              <w:rPr>
                <w:sz w:val="18"/>
                <w:szCs w:val="18"/>
              </w:rPr>
              <w:t>тыс. человек</w:t>
            </w:r>
          </w:p>
        </w:tc>
        <w:tc>
          <w:tcPr>
            <w:tcW w:w="328" w:type="pct"/>
            <w:noWrap/>
          </w:tcPr>
          <w:p w:rsidR="00D33DE1" w:rsidRPr="00D60447" w:rsidRDefault="00D33DE1" w:rsidP="00D60447">
            <w:pPr>
              <w:ind w:left="-66" w:right="-36"/>
              <w:jc w:val="center"/>
              <w:rPr>
                <w:sz w:val="18"/>
                <w:szCs w:val="18"/>
              </w:rPr>
            </w:pPr>
            <w:r w:rsidRPr="00D60447">
              <w:rPr>
                <w:sz w:val="18"/>
                <w:szCs w:val="18"/>
              </w:rPr>
              <w:t>4,695</w:t>
            </w:r>
          </w:p>
        </w:tc>
        <w:tc>
          <w:tcPr>
            <w:tcW w:w="303" w:type="pct"/>
            <w:noWrap/>
          </w:tcPr>
          <w:p w:rsidR="00D33DE1" w:rsidRPr="00D60447" w:rsidRDefault="00D33DE1" w:rsidP="00D60447">
            <w:pPr>
              <w:ind w:left="-66" w:right="-36"/>
              <w:jc w:val="center"/>
              <w:rPr>
                <w:sz w:val="18"/>
                <w:szCs w:val="18"/>
              </w:rPr>
            </w:pPr>
            <w:r w:rsidRPr="00D60447">
              <w:rPr>
                <w:sz w:val="18"/>
                <w:szCs w:val="18"/>
              </w:rPr>
              <w:t>4,661</w:t>
            </w:r>
          </w:p>
        </w:tc>
        <w:tc>
          <w:tcPr>
            <w:tcW w:w="314" w:type="pct"/>
            <w:noWrap/>
          </w:tcPr>
          <w:p w:rsidR="00D33DE1" w:rsidRPr="00D60447" w:rsidRDefault="00D33DE1" w:rsidP="00D60447">
            <w:pPr>
              <w:ind w:left="-66" w:right="-36"/>
              <w:jc w:val="center"/>
              <w:rPr>
                <w:sz w:val="18"/>
                <w:szCs w:val="18"/>
              </w:rPr>
            </w:pPr>
            <w:r w:rsidRPr="00D60447">
              <w:rPr>
                <w:sz w:val="18"/>
                <w:szCs w:val="18"/>
              </w:rPr>
              <w:t>4,610</w:t>
            </w:r>
          </w:p>
        </w:tc>
        <w:tc>
          <w:tcPr>
            <w:tcW w:w="476" w:type="pct"/>
            <w:noWrap/>
          </w:tcPr>
          <w:p w:rsidR="00D33DE1" w:rsidRPr="00D60447" w:rsidRDefault="00D33DE1" w:rsidP="00D60447">
            <w:pPr>
              <w:ind w:left="-66" w:right="-36"/>
              <w:jc w:val="center"/>
              <w:rPr>
                <w:sz w:val="18"/>
                <w:szCs w:val="18"/>
              </w:rPr>
            </w:pPr>
            <w:r w:rsidRPr="00D60447">
              <w:rPr>
                <w:sz w:val="18"/>
                <w:szCs w:val="18"/>
              </w:rPr>
              <w:t>4,550</w:t>
            </w:r>
          </w:p>
        </w:tc>
        <w:tc>
          <w:tcPr>
            <w:tcW w:w="291" w:type="pct"/>
            <w:noWrap/>
          </w:tcPr>
          <w:p w:rsidR="00D33DE1" w:rsidRPr="00D60447" w:rsidRDefault="00D33DE1" w:rsidP="00D60447">
            <w:pPr>
              <w:ind w:left="-66" w:right="-36"/>
              <w:jc w:val="center"/>
              <w:rPr>
                <w:sz w:val="18"/>
                <w:szCs w:val="18"/>
              </w:rPr>
            </w:pPr>
            <w:r w:rsidRPr="00D60447">
              <w:rPr>
                <w:sz w:val="18"/>
                <w:szCs w:val="18"/>
              </w:rPr>
              <w:t>4,616</w:t>
            </w:r>
          </w:p>
        </w:tc>
        <w:tc>
          <w:tcPr>
            <w:tcW w:w="480" w:type="pct"/>
            <w:noWrap/>
          </w:tcPr>
          <w:p w:rsidR="00D33DE1" w:rsidRPr="00D60447" w:rsidRDefault="00D33DE1" w:rsidP="00D60447">
            <w:pPr>
              <w:ind w:left="-66" w:right="-36"/>
              <w:jc w:val="center"/>
              <w:rPr>
                <w:sz w:val="18"/>
                <w:szCs w:val="18"/>
              </w:rPr>
            </w:pPr>
            <w:r w:rsidRPr="00D60447">
              <w:rPr>
                <w:sz w:val="18"/>
                <w:szCs w:val="18"/>
              </w:rPr>
              <w:t>4,523</w:t>
            </w:r>
          </w:p>
        </w:tc>
        <w:tc>
          <w:tcPr>
            <w:tcW w:w="323" w:type="pct"/>
            <w:noWrap/>
          </w:tcPr>
          <w:p w:rsidR="00D33DE1" w:rsidRPr="00D60447" w:rsidRDefault="00D33DE1" w:rsidP="00D60447">
            <w:pPr>
              <w:ind w:left="-66" w:right="-36"/>
              <w:jc w:val="center"/>
              <w:rPr>
                <w:sz w:val="18"/>
                <w:szCs w:val="18"/>
              </w:rPr>
            </w:pPr>
            <w:r w:rsidRPr="00D60447">
              <w:rPr>
                <w:sz w:val="18"/>
                <w:szCs w:val="18"/>
              </w:rPr>
              <w:t>4,625</w:t>
            </w:r>
          </w:p>
        </w:tc>
        <w:tc>
          <w:tcPr>
            <w:tcW w:w="466" w:type="pct"/>
            <w:noWrap/>
          </w:tcPr>
          <w:p w:rsidR="00D33DE1" w:rsidRPr="00D60447" w:rsidRDefault="00D33DE1" w:rsidP="00D60447">
            <w:pPr>
              <w:ind w:left="-66" w:right="-36"/>
              <w:jc w:val="center"/>
              <w:rPr>
                <w:sz w:val="18"/>
                <w:szCs w:val="18"/>
              </w:rPr>
            </w:pPr>
            <w:r w:rsidRPr="00D60447">
              <w:rPr>
                <w:sz w:val="18"/>
                <w:szCs w:val="18"/>
              </w:rPr>
              <w:t>4,496</w:t>
            </w:r>
          </w:p>
        </w:tc>
        <w:tc>
          <w:tcPr>
            <w:tcW w:w="305" w:type="pct"/>
            <w:noWrap/>
          </w:tcPr>
          <w:p w:rsidR="00D33DE1" w:rsidRPr="00D60447" w:rsidRDefault="00D33DE1" w:rsidP="00D60447">
            <w:pPr>
              <w:ind w:left="-66" w:right="-36"/>
              <w:jc w:val="center"/>
              <w:rPr>
                <w:sz w:val="18"/>
                <w:szCs w:val="18"/>
              </w:rPr>
            </w:pPr>
            <w:r w:rsidRPr="00D60447">
              <w:rPr>
                <w:sz w:val="18"/>
                <w:szCs w:val="18"/>
              </w:rPr>
              <w:t>4,635</w:t>
            </w:r>
          </w:p>
        </w:tc>
      </w:tr>
      <w:tr w:rsidR="00D60447" w:rsidRPr="00D60447" w:rsidTr="00D60447">
        <w:trPr>
          <w:trHeight w:val="68"/>
        </w:trPr>
        <w:tc>
          <w:tcPr>
            <w:tcW w:w="1141" w:type="pct"/>
            <w:hideMark/>
          </w:tcPr>
          <w:p w:rsidR="00D33DE1" w:rsidRPr="00D60447" w:rsidRDefault="00D33DE1" w:rsidP="00D60447">
            <w:pPr>
              <w:ind w:left="-66" w:right="-36"/>
              <w:rPr>
                <w:sz w:val="18"/>
                <w:szCs w:val="18"/>
              </w:rPr>
            </w:pPr>
            <w:r w:rsidRPr="00D60447">
              <w:rPr>
                <w:sz w:val="18"/>
                <w:szCs w:val="18"/>
              </w:rPr>
              <w:t>Номинальная начисленная среднемесячная заработная плата работников организаций</w:t>
            </w:r>
          </w:p>
        </w:tc>
        <w:tc>
          <w:tcPr>
            <w:tcW w:w="573" w:type="pct"/>
            <w:noWrap/>
            <w:hideMark/>
          </w:tcPr>
          <w:p w:rsidR="00D33DE1" w:rsidRPr="00D60447" w:rsidRDefault="00D11303" w:rsidP="00D60447">
            <w:pPr>
              <w:ind w:left="-66" w:right="-36"/>
              <w:jc w:val="center"/>
              <w:rPr>
                <w:sz w:val="18"/>
                <w:szCs w:val="18"/>
              </w:rPr>
            </w:pPr>
            <w:r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53</w:t>
            </w:r>
            <w:r w:rsidR="00D22487" w:rsidRPr="00D60447">
              <w:rPr>
                <w:sz w:val="18"/>
                <w:szCs w:val="18"/>
              </w:rPr>
              <w:t xml:space="preserve"> </w:t>
            </w:r>
            <w:r w:rsidRPr="00D60447">
              <w:rPr>
                <w:sz w:val="18"/>
                <w:szCs w:val="18"/>
              </w:rPr>
              <w:t>687,7</w:t>
            </w:r>
          </w:p>
        </w:tc>
        <w:tc>
          <w:tcPr>
            <w:tcW w:w="303" w:type="pct"/>
            <w:noWrap/>
          </w:tcPr>
          <w:p w:rsidR="00D33DE1" w:rsidRPr="00D60447" w:rsidRDefault="00D33DE1" w:rsidP="00D60447">
            <w:pPr>
              <w:ind w:left="-66" w:right="-36"/>
              <w:jc w:val="center"/>
              <w:rPr>
                <w:sz w:val="18"/>
                <w:szCs w:val="18"/>
              </w:rPr>
            </w:pPr>
            <w:r w:rsidRPr="00D60447">
              <w:rPr>
                <w:sz w:val="18"/>
                <w:szCs w:val="18"/>
              </w:rPr>
              <w:t>58</w:t>
            </w:r>
            <w:r w:rsidR="00D22487" w:rsidRPr="00D60447">
              <w:rPr>
                <w:sz w:val="18"/>
                <w:szCs w:val="18"/>
              </w:rPr>
              <w:t xml:space="preserve"> </w:t>
            </w:r>
            <w:r w:rsidRPr="00D60447">
              <w:rPr>
                <w:sz w:val="18"/>
                <w:szCs w:val="18"/>
              </w:rPr>
              <w:t>548,1</w:t>
            </w:r>
          </w:p>
        </w:tc>
        <w:tc>
          <w:tcPr>
            <w:tcW w:w="314" w:type="pct"/>
            <w:noWrap/>
          </w:tcPr>
          <w:p w:rsidR="00D33DE1" w:rsidRPr="00D60447" w:rsidRDefault="00D33DE1" w:rsidP="00D60447">
            <w:pPr>
              <w:ind w:left="-66" w:right="-36"/>
              <w:jc w:val="center"/>
              <w:rPr>
                <w:sz w:val="18"/>
                <w:szCs w:val="18"/>
              </w:rPr>
            </w:pPr>
            <w:r w:rsidRPr="00D60447">
              <w:rPr>
                <w:sz w:val="18"/>
                <w:szCs w:val="18"/>
              </w:rPr>
              <w:t>57</w:t>
            </w:r>
            <w:r w:rsidR="00D22487" w:rsidRPr="00D60447">
              <w:rPr>
                <w:sz w:val="18"/>
                <w:szCs w:val="18"/>
              </w:rPr>
              <w:t xml:space="preserve"> </w:t>
            </w:r>
            <w:r w:rsidRPr="00D60447">
              <w:rPr>
                <w:sz w:val="18"/>
                <w:szCs w:val="18"/>
              </w:rPr>
              <w:t>962,6</w:t>
            </w:r>
          </w:p>
        </w:tc>
        <w:tc>
          <w:tcPr>
            <w:tcW w:w="476" w:type="pct"/>
            <w:noWrap/>
          </w:tcPr>
          <w:p w:rsidR="00D33DE1" w:rsidRPr="00D60447" w:rsidRDefault="00D33DE1" w:rsidP="00D60447">
            <w:pPr>
              <w:ind w:left="-66" w:right="-36"/>
              <w:jc w:val="center"/>
              <w:rPr>
                <w:sz w:val="18"/>
                <w:szCs w:val="18"/>
              </w:rPr>
            </w:pPr>
            <w:r w:rsidRPr="00D60447">
              <w:rPr>
                <w:sz w:val="18"/>
                <w:szCs w:val="18"/>
              </w:rPr>
              <w:t>60</w:t>
            </w:r>
            <w:r w:rsidR="00D22487" w:rsidRPr="00D60447">
              <w:rPr>
                <w:sz w:val="18"/>
                <w:szCs w:val="18"/>
              </w:rPr>
              <w:t xml:space="preserve"> </w:t>
            </w:r>
            <w:r w:rsidRPr="00D60447">
              <w:rPr>
                <w:sz w:val="18"/>
                <w:szCs w:val="18"/>
              </w:rPr>
              <w:t>281,1</w:t>
            </w:r>
          </w:p>
        </w:tc>
        <w:tc>
          <w:tcPr>
            <w:tcW w:w="291" w:type="pct"/>
            <w:noWrap/>
          </w:tcPr>
          <w:p w:rsidR="00D33DE1" w:rsidRPr="00D60447" w:rsidRDefault="00D33DE1" w:rsidP="00D60447">
            <w:pPr>
              <w:ind w:left="-66" w:right="-36"/>
              <w:jc w:val="center"/>
              <w:rPr>
                <w:sz w:val="18"/>
                <w:szCs w:val="18"/>
              </w:rPr>
            </w:pPr>
            <w:r w:rsidRPr="00D60447">
              <w:rPr>
                <w:sz w:val="18"/>
                <w:szCs w:val="18"/>
              </w:rPr>
              <w:t>60</w:t>
            </w:r>
            <w:r w:rsidR="00D22487" w:rsidRPr="00D60447">
              <w:rPr>
                <w:sz w:val="18"/>
                <w:szCs w:val="18"/>
              </w:rPr>
              <w:t xml:space="preserve"> </w:t>
            </w:r>
            <w:r w:rsidRPr="00D60447">
              <w:rPr>
                <w:sz w:val="18"/>
                <w:szCs w:val="18"/>
              </w:rPr>
              <w:t>570,9</w:t>
            </w:r>
          </w:p>
        </w:tc>
        <w:tc>
          <w:tcPr>
            <w:tcW w:w="480" w:type="pct"/>
            <w:noWrap/>
          </w:tcPr>
          <w:p w:rsidR="00D33DE1" w:rsidRPr="00D60447" w:rsidRDefault="00D33DE1" w:rsidP="00D60447">
            <w:pPr>
              <w:ind w:left="-66" w:right="-36"/>
              <w:jc w:val="center"/>
              <w:rPr>
                <w:sz w:val="18"/>
                <w:szCs w:val="18"/>
              </w:rPr>
            </w:pPr>
            <w:r w:rsidRPr="00D60447">
              <w:rPr>
                <w:sz w:val="18"/>
                <w:szCs w:val="18"/>
              </w:rPr>
              <w:t>62</w:t>
            </w:r>
            <w:r w:rsidR="00D22487" w:rsidRPr="00D60447">
              <w:rPr>
                <w:sz w:val="18"/>
                <w:szCs w:val="18"/>
              </w:rPr>
              <w:t xml:space="preserve"> </w:t>
            </w:r>
            <w:r w:rsidRPr="00D60447">
              <w:rPr>
                <w:sz w:val="18"/>
                <w:szCs w:val="18"/>
              </w:rPr>
              <w:t>692,3</w:t>
            </w:r>
          </w:p>
        </w:tc>
        <w:tc>
          <w:tcPr>
            <w:tcW w:w="323" w:type="pct"/>
            <w:noWrap/>
          </w:tcPr>
          <w:p w:rsidR="00D33DE1" w:rsidRPr="00D60447" w:rsidRDefault="00D33DE1" w:rsidP="00D60447">
            <w:pPr>
              <w:ind w:left="-66" w:right="-36"/>
              <w:jc w:val="center"/>
              <w:rPr>
                <w:sz w:val="18"/>
                <w:szCs w:val="18"/>
              </w:rPr>
            </w:pPr>
            <w:r w:rsidRPr="00D60447">
              <w:rPr>
                <w:sz w:val="18"/>
                <w:szCs w:val="18"/>
              </w:rPr>
              <w:t>63</w:t>
            </w:r>
            <w:r w:rsidR="00D22487" w:rsidRPr="00D60447">
              <w:rPr>
                <w:sz w:val="18"/>
                <w:szCs w:val="18"/>
              </w:rPr>
              <w:t xml:space="preserve"> </w:t>
            </w:r>
            <w:r w:rsidRPr="00D60447">
              <w:rPr>
                <w:sz w:val="18"/>
                <w:szCs w:val="18"/>
              </w:rPr>
              <w:t>296,6</w:t>
            </w:r>
          </w:p>
        </w:tc>
        <w:tc>
          <w:tcPr>
            <w:tcW w:w="466" w:type="pct"/>
            <w:noWrap/>
          </w:tcPr>
          <w:p w:rsidR="00D33DE1" w:rsidRPr="00D60447" w:rsidRDefault="00D33DE1" w:rsidP="00D60447">
            <w:pPr>
              <w:ind w:left="-66" w:right="-36"/>
              <w:jc w:val="center"/>
              <w:rPr>
                <w:sz w:val="18"/>
                <w:szCs w:val="18"/>
              </w:rPr>
            </w:pPr>
            <w:r w:rsidRPr="00D60447">
              <w:rPr>
                <w:sz w:val="18"/>
                <w:szCs w:val="18"/>
              </w:rPr>
              <w:t>65</w:t>
            </w:r>
            <w:r w:rsidR="00D22487" w:rsidRPr="00D60447">
              <w:rPr>
                <w:sz w:val="18"/>
                <w:szCs w:val="18"/>
              </w:rPr>
              <w:t xml:space="preserve"> </w:t>
            </w:r>
            <w:r w:rsidRPr="00D60447">
              <w:rPr>
                <w:sz w:val="18"/>
                <w:szCs w:val="18"/>
              </w:rPr>
              <w:t>200,0</w:t>
            </w:r>
          </w:p>
        </w:tc>
        <w:tc>
          <w:tcPr>
            <w:tcW w:w="305" w:type="pct"/>
            <w:noWrap/>
          </w:tcPr>
          <w:p w:rsidR="00D33DE1" w:rsidRPr="00D60447" w:rsidRDefault="00D33DE1" w:rsidP="00D60447">
            <w:pPr>
              <w:ind w:left="-66" w:right="-36"/>
              <w:jc w:val="center"/>
              <w:rPr>
                <w:sz w:val="18"/>
                <w:szCs w:val="18"/>
              </w:rPr>
            </w:pPr>
            <w:r w:rsidRPr="00D60447">
              <w:rPr>
                <w:sz w:val="18"/>
                <w:szCs w:val="18"/>
              </w:rPr>
              <w:t>66</w:t>
            </w:r>
            <w:r w:rsidR="00D22487" w:rsidRPr="00D60447">
              <w:rPr>
                <w:sz w:val="18"/>
                <w:szCs w:val="18"/>
              </w:rPr>
              <w:t xml:space="preserve"> </w:t>
            </w:r>
            <w:r w:rsidRPr="00D60447">
              <w:rPr>
                <w:sz w:val="18"/>
                <w:szCs w:val="18"/>
              </w:rPr>
              <w:t>144,9</w:t>
            </w:r>
          </w:p>
        </w:tc>
      </w:tr>
      <w:tr w:rsidR="00D60447" w:rsidRPr="00D60447" w:rsidTr="00D60447">
        <w:trPr>
          <w:trHeight w:val="68"/>
        </w:trPr>
        <w:tc>
          <w:tcPr>
            <w:tcW w:w="1141" w:type="pct"/>
            <w:hideMark/>
          </w:tcPr>
          <w:p w:rsidR="00D33DE1" w:rsidRPr="00D60447" w:rsidRDefault="00D33DE1" w:rsidP="00D60447">
            <w:pPr>
              <w:ind w:left="-66" w:right="-36"/>
              <w:rPr>
                <w:sz w:val="18"/>
                <w:szCs w:val="18"/>
              </w:rPr>
            </w:pPr>
            <w:r w:rsidRPr="00D60447">
              <w:rPr>
                <w:sz w:val="18"/>
                <w:szCs w:val="18"/>
              </w:rPr>
              <w:t>Темп роста номинальной начисленной среднемесячной заработной платы работников организаций</w:t>
            </w:r>
          </w:p>
        </w:tc>
        <w:tc>
          <w:tcPr>
            <w:tcW w:w="573" w:type="pct"/>
            <w:noWrap/>
            <w:hideMark/>
          </w:tcPr>
          <w:p w:rsidR="00D33DE1" w:rsidRPr="00D60447" w:rsidRDefault="00D33DE1" w:rsidP="00D60447">
            <w:pPr>
              <w:ind w:left="-66" w:right="-36"/>
              <w:jc w:val="center"/>
              <w:rPr>
                <w:sz w:val="18"/>
                <w:szCs w:val="18"/>
              </w:rPr>
            </w:pPr>
            <w:r w:rsidRPr="00D60447">
              <w:rPr>
                <w:sz w:val="18"/>
                <w:szCs w:val="18"/>
              </w:rPr>
              <w:t xml:space="preserve">% </w:t>
            </w:r>
            <w:proofErr w:type="gramStart"/>
            <w:r w:rsidRPr="00D60447">
              <w:rPr>
                <w:sz w:val="18"/>
                <w:szCs w:val="18"/>
              </w:rPr>
              <w:t>г</w:t>
            </w:r>
            <w:proofErr w:type="gramEnd"/>
            <w:r w:rsidRPr="00D60447">
              <w:rPr>
                <w:sz w:val="18"/>
                <w:szCs w:val="18"/>
              </w:rPr>
              <w:t>/г</w:t>
            </w:r>
          </w:p>
        </w:tc>
        <w:tc>
          <w:tcPr>
            <w:tcW w:w="328" w:type="pct"/>
            <w:noWrap/>
          </w:tcPr>
          <w:p w:rsidR="00D33DE1" w:rsidRPr="00D60447" w:rsidRDefault="00D33DE1" w:rsidP="00D60447">
            <w:pPr>
              <w:ind w:left="-66" w:right="-36"/>
              <w:jc w:val="center"/>
              <w:rPr>
                <w:sz w:val="18"/>
                <w:szCs w:val="18"/>
              </w:rPr>
            </w:pPr>
            <w:r w:rsidRPr="00D60447">
              <w:rPr>
                <w:sz w:val="18"/>
                <w:szCs w:val="18"/>
              </w:rPr>
              <w:t>104,7</w:t>
            </w:r>
          </w:p>
        </w:tc>
        <w:tc>
          <w:tcPr>
            <w:tcW w:w="303" w:type="pct"/>
            <w:noWrap/>
          </w:tcPr>
          <w:p w:rsidR="00D33DE1" w:rsidRPr="00D60447" w:rsidRDefault="00D33DE1" w:rsidP="00D60447">
            <w:pPr>
              <w:ind w:left="-66" w:right="-36"/>
              <w:jc w:val="center"/>
              <w:rPr>
                <w:sz w:val="18"/>
                <w:szCs w:val="18"/>
              </w:rPr>
            </w:pPr>
            <w:r w:rsidRPr="00D60447">
              <w:rPr>
                <w:sz w:val="18"/>
                <w:szCs w:val="18"/>
              </w:rPr>
              <w:t>109,1</w:t>
            </w:r>
          </w:p>
        </w:tc>
        <w:tc>
          <w:tcPr>
            <w:tcW w:w="314" w:type="pct"/>
            <w:noWrap/>
          </w:tcPr>
          <w:p w:rsidR="00D33DE1" w:rsidRPr="00D60447" w:rsidRDefault="00D33DE1" w:rsidP="00D60447">
            <w:pPr>
              <w:ind w:left="-66" w:right="-36"/>
              <w:jc w:val="center"/>
              <w:rPr>
                <w:sz w:val="18"/>
                <w:szCs w:val="18"/>
              </w:rPr>
            </w:pPr>
            <w:r w:rsidRPr="00D60447">
              <w:rPr>
                <w:sz w:val="18"/>
                <w:szCs w:val="18"/>
              </w:rPr>
              <w:t>99,0</w:t>
            </w:r>
          </w:p>
        </w:tc>
        <w:tc>
          <w:tcPr>
            <w:tcW w:w="476" w:type="pct"/>
            <w:noWrap/>
          </w:tcPr>
          <w:p w:rsidR="00D33DE1" w:rsidRPr="00D60447" w:rsidRDefault="00D33DE1" w:rsidP="00D60447">
            <w:pPr>
              <w:ind w:left="-66" w:right="-36"/>
              <w:jc w:val="center"/>
              <w:rPr>
                <w:sz w:val="18"/>
                <w:szCs w:val="18"/>
              </w:rPr>
            </w:pPr>
            <w:r w:rsidRPr="00D60447">
              <w:rPr>
                <w:sz w:val="18"/>
                <w:szCs w:val="18"/>
              </w:rPr>
              <w:t>104,0</w:t>
            </w:r>
          </w:p>
        </w:tc>
        <w:tc>
          <w:tcPr>
            <w:tcW w:w="291" w:type="pct"/>
            <w:noWrap/>
          </w:tcPr>
          <w:p w:rsidR="00D33DE1" w:rsidRPr="00D60447" w:rsidRDefault="00D33DE1" w:rsidP="00D60447">
            <w:pPr>
              <w:ind w:left="-66" w:right="-36"/>
              <w:jc w:val="center"/>
              <w:rPr>
                <w:sz w:val="18"/>
                <w:szCs w:val="18"/>
              </w:rPr>
            </w:pPr>
            <w:r w:rsidRPr="00D60447">
              <w:rPr>
                <w:sz w:val="18"/>
                <w:szCs w:val="18"/>
              </w:rPr>
              <w:t>104,5</w:t>
            </w:r>
          </w:p>
        </w:tc>
        <w:tc>
          <w:tcPr>
            <w:tcW w:w="480" w:type="pct"/>
            <w:noWrap/>
          </w:tcPr>
          <w:p w:rsidR="00D33DE1" w:rsidRPr="00D60447" w:rsidRDefault="00D33DE1" w:rsidP="00D60447">
            <w:pPr>
              <w:ind w:left="-66" w:right="-36"/>
              <w:jc w:val="center"/>
              <w:rPr>
                <w:sz w:val="18"/>
                <w:szCs w:val="18"/>
              </w:rPr>
            </w:pPr>
            <w:r w:rsidRPr="00D60447">
              <w:rPr>
                <w:sz w:val="18"/>
                <w:szCs w:val="18"/>
              </w:rPr>
              <w:t>104,0</w:t>
            </w:r>
          </w:p>
        </w:tc>
        <w:tc>
          <w:tcPr>
            <w:tcW w:w="323" w:type="pct"/>
            <w:noWrap/>
          </w:tcPr>
          <w:p w:rsidR="00D33DE1" w:rsidRPr="00D60447" w:rsidRDefault="00D33DE1" w:rsidP="00D60447">
            <w:pPr>
              <w:ind w:left="-66" w:right="-36"/>
              <w:jc w:val="center"/>
              <w:rPr>
                <w:sz w:val="18"/>
                <w:szCs w:val="18"/>
              </w:rPr>
            </w:pPr>
            <w:r w:rsidRPr="00D60447">
              <w:rPr>
                <w:sz w:val="18"/>
                <w:szCs w:val="18"/>
              </w:rPr>
              <w:t>104,5</w:t>
            </w:r>
          </w:p>
        </w:tc>
        <w:tc>
          <w:tcPr>
            <w:tcW w:w="466" w:type="pct"/>
            <w:noWrap/>
          </w:tcPr>
          <w:p w:rsidR="00D33DE1" w:rsidRPr="00D60447" w:rsidRDefault="00D33DE1" w:rsidP="00D60447">
            <w:pPr>
              <w:ind w:left="-66" w:right="-36"/>
              <w:jc w:val="center"/>
              <w:rPr>
                <w:sz w:val="18"/>
                <w:szCs w:val="18"/>
              </w:rPr>
            </w:pPr>
            <w:r w:rsidRPr="00D60447">
              <w:rPr>
                <w:sz w:val="18"/>
                <w:szCs w:val="18"/>
              </w:rPr>
              <w:t>104,0</w:t>
            </w:r>
          </w:p>
        </w:tc>
        <w:tc>
          <w:tcPr>
            <w:tcW w:w="305" w:type="pct"/>
            <w:noWrap/>
          </w:tcPr>
          <w:p w:rsidR="00D33DE1" w:rsidRPr="00D60447" w:rsidRDefault="00D33DE1" w:rsidP="00D60447">
            <w:pPr>
              <w:ind w:left="-66" w:right="-36"/>
              <w:jc w:val="center"/>
              <w:rPr>
                <w:sz w:val="18"/>
                <w:szCs w:val="18"/>
              </w:rPr>
            </w:pPr>
            <w:r w:rsidRPr="00D60447">
              <w:rPr>
                <w:sz w:val="18"/>
                <w:szCs w:val="18"/>
              </w:rPr>
              <w:t>104,5</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Реальная заработная плата работников организаций</w:t>
            </w:r>
          </w:p>
        </w:tc>
        <w:tc>
          <w:tcPr>
            <w:tcW w:w="573" w:type="pct"/>
            <w:noWrap/>
            <w:hideMark/>
          </w:tcPr>
          <w:p w:rsidR="00D33DE1" w:rsidRPr="00D60447" w:rsidRDefault="00D33DE1" w:rsidP="00D60447">
            <w:pPr>
              <w:ind w:left="-66" w:right="-36"/>
              <w:jc w:val="center"/>
              <w:rPr>
                <w:sz w:val="18"/>
                <w:szCs w:val="18"/>
              </w:rPr>
            </w:pPr>
            <w:r w:rsidRPr="00D60447">
              <w:rPr>
                <w:sz w:val="18"/>
                <w:szCs w:val="18"/>
              </w:rPr>
              <w:t xml:space="preserve">% </w:t>
            </w:r>
            <w:proofErr w:type="gramStart"/>
            <w:r w:rsidRPr="00D60447">
              <w:rPr>
                <w:sz w:val="18"/>
                <w:szCs w:val="18"/>
              </w:rPr>
              <w:t>г</w:t>
            </w:r>
            <w:proofErr w:type="gramEnd"/>
            <w:r w:rsidRPr="00D60447">
              <w:rPr>
                <w:sz w:val="18"/>
                <w:szCs w:val="18"/>
              </w:rPr>
              <w:t>/г</w:t>
            </w:r>
          </w:p>
        </w:tc>
        <w:tc>
          <w:tcPr>
            <w:tcW w:w="328" w:type="pct"/>
            <w:noWrap/>
          </w:tcPr>
          <w:p w:rsidR="00D33DE1" w:rsidRPr="00D60447" w:rsidRDefault="00D33DE1" w:rsidP="00D60447">
            <w:pPr>
              <w:ind w:left="-66" w:right="-36"/>
              <w:jc w:val="center"/>
              <w:rPr>
                <w:sz w:val="18"/>
                <w:szCs w:val="18"/>
              </w:rPr>
            </w:pPr>
            <w:r w:rsidRPr="00D60447">
              <w:rPr>
                <w:sz w:val="18"/>
                <w:szCs w:val="18"/>
              </w:rPr>
              <w:t>101,8</w:t>
            </w:r>
          </w:p>
        </w:tc>
        <w:tc>
          <w:tcPr>
            <w:tcW w:w="303" w:type="pct"/>
            <w:noWrap/>
          </w:tcPr>
          <w:p w:rsidR="00D33DE1" w:rsidRPr="00D60447" w:rsidRDefault="00D33DE1" w:rsidP="00D60447">
            <w:pPr>
              <w:ind w:left="-66" w:right="-36"/>
              <w:jc w:val="center"/>
              <w:rPr>
                <w:sz w:val="18"/>
                <w:szCs w:val="18"/>
              </w:rPr>
            </w:pPr>
            <w:r w:rsidRPr="00D60447">
              <w:rPr>
                <w:sz w:val="18"/>
                <w:szCs w:val="18"/>
              </w:rPr>
              <w:t>104,4</w:t>
            </w:r>
          </w:p>
        </w:tc>
        <w:tc>
          <w:tcPr>
            <w:tcW w:w="314" w:type="pct"/>
            <w:noWrap/>
          </w:tcPr>
          <w:p w:rsidR="00D33DE1" w:rsidRPr="00D60447" w:rsidRDefault="00D33DE1" w:rsidP="00D60447">
            <w:pPr>
              <w:ind w:left="-66" w:right="-36"/>
              <w:jc w:val="center"/>
              <w:rPr>
                <w:sz w:val="18"/>
                <w:szCs w:val="18"/>
              </w:rPr>
            </w:pPr>
            <w:r w:rsidRPr="00D60447">
              <w:rPr>
                <w:sz w:val="18"/>
                <w:szCs w:val="18"/>
              </w:rPr>
              <w:t>96,0</w:t>
            </w:r>
          </w:p>
        </w:tc>
        <w:tc>
          <w:tcPr>
            <w:tcW w:w="476" w:type="pct"/>
            <w:noWrap/>
          </w:tcPr>
          <w:p w:rsidR="00D33DE1" w:rsidRPr="00D60447" w:rsidRDefault="00D33DE1" w:rsidP="00D60447">
            <w:pPr>
              <w:ind w:left="-66" w:right="-36"/>
              <w:jc w:val="center"/>
              <w:rPr>
                <w:sz w:val="18"/>
                <w:szCs w:val="18"/>
              </w:rPr>
            </w:pPr>
            <w:r w:rsidRPr="00D60447">
              <w:rPr>
                <w:sz w:val="18"/>
                <w:szCs w:val="18"/>
              </w:rPr>
              <w:t>100,5</w:t>
            </w:r>
          </w:p>
        </w:tc>
        <w:tc>
          <w:tcPr>
            <w:tcW w:w="291" w:type="pct"/>
            <w:noWrap/>
          </w:tcPr>
          <w:p w:rsidR="00D33DE1" w:rsidRPr="00D60447" w:rsidRDefault="00D33DE1" w:rsidP="00D60447">
            <w:pPr>
              <w:ind w:left="-66" w:right="-36"/>
              <w:jc w:val="center"/>
              <w:rPr>
                <w:sz w:val="18"/>
                <w:szCs w:val="18"/>
              </w:rPr>
            </w:pPr>
            <w:r w:rsidRPr="00D60447">
              <w:rPr>
                <w:sz w:val="18"/>
                <w:szCs w:val="18"/>
              </w:rPr>
              <w:t>101,0</w:t>
            </w:r>
          </w:p>
        </w:tc>
        <w:tc>
          <w:tcPr>
            <w:tcW w:w="480" w:type="pct"/>
            <w:noWrap/>
          </w:tcPr>
          <w:p w:rsidR="00D33DE1" w:rsidRPr="00D60447" w:rsidRDefault="00D33DE1" w:rsidP="00D60447">
            <w:pPr>
              <w:ind w:left="-66" w:right="-36"/>
              <w:jc w:val="center"/>
              <w:rPr>
                <w:sz w:val="18"/>
                <w:szCs w:val="18"/>
              </w:rPr>
            </w:pPr>
            <w:r w:rsidRPr="00D60447">
              <w:rPr>
                <w:sz w:val="18"/>
                <w:szCs w:val="18"/>
              </w:rPr>
              <w:t>100,0</w:t>
            </w:r>
          </w:p>
        </w:tc>
        <w:tc>
          <w:tcPr>
            <w:tcW w:w="323" w:type="pct"/>
            <w:noWrap/>
          </w:tcPr>
          <w:p w:rsidR="00D33DE1" w:rsidRPr="00D60447" w:rsidRDefault="00D33DE1" w:rsidP="00D60447">
            <w:pPr>
              <w:ind w:left="-66" w:right="-36"/>
              <w:jc w:val="center"/>
              <w:rPr>
                <w:sz w:val="18"/>
                <w:szCs w:val="18"/>
              </w:rPr>
            </w:pPr>
            <w:r w:rsidRPr="00D60447">
              <w:rPr>
                <w:sz w:val="18"/>
                <w:szCs w:val="18"/>
              </w:rPr>
              <w:t>100,5</w:t>
            </w:r>
          </w:p>
        </w:tc>
        <w:tc>
          <w:tcPr>
            <w:tcW w:w="466" w:type="pct"/>
            <w:noWrap/>
          </w:tcPr>
          <w:p w:rsidR="00D33DE1" w:rsidRPr="00D60447" w:rsidRDefault="00D33DE1" w:rsidP="00D60447">
            <w:pPr>
              <w:ind w:left="-66" w:right="-36"/>
              <w:jc w:val="center"/>
              <w:rPr>
                <w:sz w:val="18"/>
                <w:szCs w:val="18"/>
              </w:rPr>
            </w:pPr>
            <w:r w:rsidRPr="00D60447">
              <w:rPr>
                <w:sz w:val="18"/>
                <w:szCs w:val="18"/>
              </w:rPr>
              <w:t>100,0</w:t>
            </w:r>
          </w:p>
        </w:tc>
        <w:tc>
          <w:tcPr>
            <w:tcW w:w="305" w:type="pct"/>
            <w:noWrap/>
          </w:tcPr>
          <w:p w:rsidR="00D33DE1" w:rsidRPr="00D60447" w:rsidRDefault="00D33DE1" w:rsidP="00D60447">
            <w:pPr>
              <w:ind w:left="-66" w:right="-36"/>
              <w:jc w:val="center"/>
              <w:rPr>
                <w:sz w:val="18"/>
                <w:szCs w:val="18"/>
              </w:rPr>
            </w:pPr>
            <w:r w:rsidRPr="00D60447">
              <w:rPr>
                <w:sz w:val="18"/>
                <w:szCs w:val="18"/>
              </w:rPr>
              <w:t>100,5</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Уровень зарегистрированной безработицы (на конец года)</w:t>
            </w:r>
          </w:p>
        </w:tc>
        <w:tc>
          <w:tcPr>
            <w:tcW w:w="573" w:type="pct"/>
            <w:noWrap/>
            <w:hideMark/>
          </w:tcPr>
          <w:p w:rsidR="00D33DE1" w:rsidRPr="00D60447" w:rsidRDefault="00D33DE1" w:rsidP="00D60447">
            <w:pPr>
              <w:ind w:left="-66" w:right="-36"/>
              <w:jc w:val="center"/>
              <w:rPr>
                <w:sz w:val="18"/>
                <w:szCs w:val="18"/>
              </w:rPr>
            </w:pPr>
            <w:r w:rsidRPr="00D60447">
              <w:rPr>
                <w:sz w:val="18"/>
                <w:szCs w:val="18"/>
              </w:rPr>
              <w:t>%</w:t>
            </w:r>
          </w:p>
        </w:tc>
        <w:tc>
          <w:tcPr>
            <w:tcW w:w="328" w:type="pct"/>
            <w:noWrap/>
          </w:tcPr>
          <w:p w:rsidR="00D33DE1" w:rsidRPr="00D60447" w:rsidRDefault="00D33DE1" w:rsidP="00D60447">
            <w:pPr>
              <w:ind w:left="-66" w:right="-36"/>
              <w:jc w:val="center"/>
              <w:rPr>
                <w:sz w:val="18"/>
                <w:szCs w:val="18"/>
              </w:rPr>
            </w:pPr>
            <w:r w:rsidRPr="00D60447">
              <w:rPr>
                <w:sz w:val="18"/>
                <w:szCs w:val="18"/>
              </w:rPr>
              <w:t>1,22</w:t>
            </w:r>
          </w:p>
        </w:tc>
        <w:tc>
          <w:tcPr>
            <w:tcW w:w="303" w:type="pct"/>
            <w:noWrap/>
          </w:tcPr>
          <w:p w:rsidR="00D33DE1" w:rsidRPr="00D60447" w:rsidRDefault="00D33DE1" w:rsidP="00D60447">
            <w:pPr>
              <w:ind w:left="-66" w:right="-36"/>
              <w:jc w:val="center"/>
              <w:rPr>
                <w:sz w:val="18"/>
                <w:szCs w:val="18"/>
              </w:rPr>
            </w:pPr>
            <w:r w:rsidRPr="00D60447">
              <w:rPr>
                <w:sz w:val="18"/>
                <w:szCs w:val="18"/>
              </w:rPr>
              <w:t>2,18</w:t>
            </w:r>
          </w:p>
        </w:tc>
        <w:tc>
          <w:tcPr>
            <w:tcW w:w="314" w:type="pct"/>
            <w:noWrap/>
          </w:tcPr>
          <w:p w:rsidR="00D33DE1" w:rsidRPr="00D60447" w:rsidRDefault="00D33DE1" w:rsidP="00D60447">
            <w:pPr>
              <w:ind w:left="-66" w:right="-36"/>
              <w:jc w:val="center"/>
              <w:rPr>
                <w:sz w:val="18"/>
                <w:szCs w:val="18"/>
              </w:rPr>
            </w:pPr>
            <w:r w:rsidRPr="00D60447">
              <w:rPr>
                <w:sz w:val="18"/>
                <w:szCs w:val="18"/>
              </w:rPr>
              <w:t>5,27</w:t>
            </w:r>
          </w:p>
        </w:tc>
        <w:tc>
          <w:tcPr>
            <w:tcW w:w="476" w:type="pct"/>
            <w:noWrap/>
          </w:tcPr>
          <w:p w:rsidR="00D33DE1" w:rsidRPr="00D60447" w:rsidRDefault="00D33DE1" w:rsidP="00D60447">
            <w:pPr>
              <w:ind w:left="-66" w:right="-36"/>
              <w:jc w:val="center"/>
              <w:rPr>
                <w:sz w:val="18"/>
                <w:szCs w:val="18"/>
              </w:rPr>
            </w:pPr>
            <w:r w:rsidRPr="00D60447">
              <w:rPr>
                <w:sz w:val="18"/>
                <w:szCs w:val="18"/>
              </w:rPr>
              <w:t>4,96</w:t>
            </w:r>
          </w:p>
        </w:tc>
        <w:tc>
          <w:tcPr>
            <w:tcW w:w="291" w:type="pct"/>
            <w:noWrap/>
          </w:tcPr>
          <w:p w:rsidR="00D33DE1" w:rsidRPr="00D60447" w:rsidRDefault="00D33DE1" w:rsidP="00D60447">
            <w:pPr>
              <w:ind w:left="-66" w:right="-36"/>
              <w:jc w:val="center"/>
              <w:rPr>
                <w:sz w:val="18"/>
                <w:szCs w:val="18"/>
              </w:rPr>
            </w:pPr>
            <w:r w:rsidRPr="00D60447">
              <w:rPr>
                <w:sz w:val="18"/>
                <w:szCs w:val="18"/>
              </w:rPr>
              <w:t>4,66</w:t>
            </w:r>
          </w:p>
        </w:tc>
        <w:tc>
          <w:tcPr>
            <w:tcW w:w="480" w:type="pct"/>
            <w:noWrap/>
          </w:tcPr>
          <w:p w:rsidR="00D33DE1" w:rsidRPr="00D60447" w:rsidRDefault="00D33DE1" w:rsidP="00D60447">
            <w:pPr>
              <w:ind w:left="-66" w:right="-36"/>
              <w:jc w:val="center"/>
              <w:rPr>
                <w:sz w:val="18"/>
                <w:szCs w:val="18"/>
              </w:rPr>
            </w:pPr>
            <w:r w:rsidRPr="00D60447">
              <w:rPr>
                <w:sz w:val="18"/>
                <w:szCs w:val="18"/>
              </w:rPr>
              <w:t>4,71</w:t>
            </w:r>
          </w:p>
        </w:tc>
        <w:tc>
          <w:tcPr>
            <w:tcW w:w="323" w:type="pct"/>
            <w:noWrap/>
          </w:tcPr>
          <w:p w:rsidR="00D33DE1" w:rsidRPr="00D60447" w:rsidRDefault="00D33DE1" w:rsidP="00D60447">
            <w:pPr>
              <w:ind w:left="-66" w:right="-36"/>
              <w:jc w:val="center"/>
              <w:rPr>
                <w:sz w:val="18"/>
                <w:szCs w:val="18"/>
              </w:rPr>
            </w:pPr>
            <w:r w:rsidRPr="00D60447">
              <w:rPr>
                <w:sz w:val="18"/>
                <w:szCs w:val="18"/>
              </w:rPr>
              <w:t>4,40</w:t>
            </w:r>
          </w:p>
        </w:tc>
        <w:tc>
          <w:tcPr>
            <w:tcW w:w="466" w:type="pct"/>
            <w:noWrap/>
          </w:tcPr>
          <w:p w:rsidR="00D33DE1" w:rsidRPr="00D60447" w:rsidRDefault="00D33DE1" w:rsidP="00D60447">
            <w:pPr>
              <w:ind w:left="-66" w:right="-36"/>
              <w:jc w:val="center"/>
              <w:rPr>
                <w:sz w:val="18"/>
                <w:szCs w:val="18"/>
              </w:rPr>
            </w:pPr>
            <w:r w:rsidRPr="00D60447">
              <w:rPr>
                <w:sz w:val="18"/>
                <w:szCs w:val="18"/>
              </w:rPr>
              <w:t>4,46</w:t>
            </w:r>
          </w:p>
        </w:tc>
        <w:tc>
          <w:tcPr>
            <w:tcW w:w="305" w:type="pct"/>
            <w:noWrap/>
          </w:tcPr>
          <w:p w:rsidR="00D33DE1" w:rsidRPr="00D60447" w:rsidRDefault="00D33DE1" w:rsidP="00D60447">
            <w:pPr>
              <w:ind w:left="-66" w:right="-36"/>
              <w:jc w:val="center"/>
              <w:rPr>
                <w:sz w:val="18"/>
                <w:szCs w:val="18"/>
              </w:rPr>
            </w:pPr>
            <w:r w:rsidRPr="00D60447">
              <w:rPr>
                <w:sz w:val="18"/>
                <w:szCs w:val="18"/>
              </w:rPr>
              <w:t>4,05</w:t>
            </w:r>
          </w:p>
        </w:tc>
      </w:tr>
      <w:tr w:rsidR="00D60447" w:rsidRPr="00D60447" w:rsidTr="00D60447">
        <w:trPr>
          <w:trHeight w:val="68"/>
        </w:trPr>
        <w:tc>
          <w:tcPr>
            <w:tcW w:w="1141" w:type="pct"/>
            <w:hideMark/>
          </w:tcPr>
          <w:p w:rsidR="00D33DE1" w:rsidRPr="00D60447" w:rsidRDefault="00D33DE1" w:rsidP="00D60447">
            <w:pPr>
              <w:ind w:left="-66" w:right="-36"/>
              <w:rPr>
                <w:sz w:val="18"/>
                <w:szCs w:val="18"/>
              </w:rPr>
            </w:pPr>
            <w:r w:rsidRPr="00D60447">
              <w:rPr>
                <w:sz w:val="18"/>
                <w:szCs w:val="18"/>
              </w:rPr>
              <w:t xml:space="preserve">Численность безработных, </w:t>
            </w:r>
            <w:r w:rsidRPr="00D60447">
              <w:rPr>
                <w:sz w:val="18"/>
                <w:szCs w:val="18"/>
              </w:rPr>
              <w:lastRenderedPageBreak/>
              <w:t>зарегистрированных в государственных учреждениях службы занятости населения (на конец года)</w:t>
            </w:r>
          </w:p>
        </w:tc>
        <w:tc>
          <w:tcPr>
            <w:tcW w:w="573" w:type="pct"/>
            <w:noWrap/>
            <w:hideMark/>
          </w:tcPr>
          <w:p w:rsidR="00D33DE1" w:rsidRPr="00D60447" w:rsidRDefault="00D60447" w:rsidP="00D60447">
            <w:pPr>
              <w:ind w:left="-66" w:right="-36"/>
              <w:jc w:val="center"/>
              <w:rPr>
                <w:sz w:val="18"/>
                <w:szCs w:val="18"/>
              </w:rPr>
            </w:pPr>
            <w:r w:rsidRPr="00D60447">
              <w:rPr>
                <w:sz w:val="18"/>
                <w:szCs w:val="18"/>
              </w:rPr>
              <w:lastRenderedPageBreak/>
              <w:t>тыс. человек</w:t>
            </w:r>
          </w:p>
        </w:tc>
        <w:tc>
          <w:tcPr>
            <w:tcW w:w="328" w:type="pct"/>
            <w:noWrap/>
          </w:tcPr>
          <w:p w:rsidR="00D33DE1" w:rsidRPr="00D60447" w:rsidRDefault="00D33DE1" w:rsidP="00D60447">
            <w:pPr>
              <w:ind w:left="-66" w:right="-36"/>
              <w:jc w:val="center"/>
              <w:rPr>
                <w:sz w:val="18"/>
                <w:szCs w:val="18"/>
              </w:rPr>
            </w:pPr>
            <w:r w:rsidRPr="00D60447">
              <w:rPr>
                <w:sz w:val="18"/>
                <w:szCs w:val="18"/>
              </w:rPr>
              <w:t>0,076</w:t>
            </w:r>
          </w:p>
        </w:tc>
        <w:tc>
          <w:tcPr>
            <w:tcW w:w="303" w:type="pct"/>
            <w:noWrap/>
          </w:tcPr>
          <w:p w:rsidR="00D33DE1" w:rsidRPr="00D60447" w:rsidRDefault="00D33DE1" w:rsidP="00D60447">
            <w:pPr>
              <w:ind w:left="-66" w:right="-36"/>
              <w:jc w:val="center"/>
              <w:rPr>
                <w:sz w:val="18"/>
                <w:szCs w:val="18"/>
              </w:rPr>
            </w:pPr>
            <w:r w:rsidRPr="00D60447">
              <w:rPr>
                <w:sz w:val="18"/>
                <w:szCs w:val="18"/>
              </w:rPr>
              <w:t>0,135</w:t>
            </w:r>
          </w:p>
        </w:tc>
        <w:tc>
          <w:tcPr>
            <w:tcW w:w="314" w:type="pct"/>
            <w:noWrap/>
          </w:tcPr>
          <w:p w:rsidR="00D33DE1" w:rsidRPr="00D60447" w:rsidRDefault="00D33DE1" w:rsidP="00D60447">
            <w:pPr>
              <w:ind w:left="-66" w:right="-36"/>
              <w:jc w:val="center"/>
              <w:rPr>
                <w:sz w:val="18"/>
                <w:szCs w:val="18"/>
              </w:rPr>
            </w:pPr>
            <w:r w:rsidRPr="00D60447">
              <w:rPr>
                <w:sz w:val="18"/>
                <w:szCs w:val="18"/>
              </w:rPr>
              <w:t>0,300</w:t>
            </w:r>
          </w:p>
        </w:tc>
        <w:tc>
          <w:tcPr>
            <w:tcW w:w="476" w:type="pct"/>
            <w:noWrap/>
          </w:tcPr>
          <w:p w:rsidR="00D33DE1" w:rsidRPr="00D60447" w:rsidRDefault="00D33DE1" w:rsidP="00D60447">
            <w:pPr>
              <w:ind w:left="-66" w:right="-36"/>
              <w:jc w:val="center"/>
              <w:rPr>
                <w:sz w:val="18"/>
                <w:szCs w:val="18"/>
              </w:rPr>
            </w:pPr>
            <w:r w:rsidRPr="00D60447">
              <w:rPr>
                <w:sz w:val="18"/>
                <w:szCs w:val="18"/>
              </w:rPr>
              <w:t>0,280</w:t>
            </w:r>
          </w:p>
        </w:tc>
        <w:tc>
          <w:tcPr>
            <w:tcW w:w="291" w:type="pct"/>
            <w:noWrap/>
          </w:tcPr>
          <w:p w:rsidR="00D33DE1" w:rsidRPr="00D60447" w:rsidRDefault="00D33DE1" w:rsidP="00D60447">
            <w:pPr>
              <w:ind w:left="-66" w:right="-36"/>
              <w:jc w:val="center"/>
              <w:rPr>
                <w:sz w:val="18"/>
                <w:szCs w:val="18"/>
              </w:rPr>
            </w:pPr>
            <w:r w:rsidRPr="00D60447">
              <w:rPr>
                <w:sz w:val="18"/>
                <w:szCs w:val="18"/>
              </w:rPr>
              <w:t>0,265</w:t>
            </w:r>
          </w:p>
        </w:tc>
        <w:tc>
          <w:tcPr>
            <w:tcW w:w="480" w:type="pct"/>
            <w:noWrap/>
          </w:tcPr>
          <w:p w:rsidR="00D33DE1" w:rsidRPr="00D60447" w:rsidRDefault="00D33DE1" w:rsidP="00D60447">
            <w:pPr>
              <w:ind w:left="-66" w:right="-36"/>
              <w:jc w:val="center"/>
              <w:rPr>
                <w:sz w:val="18"/>
                <w:szCs w:val="18"/>
              </w:rPr>
            </w:pPr>
            <w:r w:rsidRPr="00D60447">
              <w:rPr>
                <w:sz w:val="18"/>
                <w:szCs w:val="18"/>
              </w:rPr>
              <w:t>0,265</w:t>
            </w:r>
          </w:p>
        </w:tc>
        <w:tc>
          <w:tcPr>
            <w:tcW w:w="323" w:type="pct"/>
            <w:noWrap/>
          </w:tcPr>
          <w:p w:rsidR="00D33DE1" w:rsidRPr="00D60447" w:rsidRDefault="00D33DE1" w:rsidP="00D60447">
            <w:pPr>
              <w:ind w:left="-66" w:right="-36"/>
              <w:jc w:val="center"/>
              <w:rPr>
                <w:sz w:val="18"/>
                <w:szCs w:val="18"/>
              </w:rPr>
            </w:pPr>
            <w:r w:rsidRPr="00D60447">
              <w:rPr>
                <w:sz w:val="18"/>
                <w:szCs w:val="18"/>
              </w:rPr>
              <w:t>0,250</w:t>
            </w:r>
          </w:p>
        </w:tc>
        <w:tc>
          <w:tcPr>
            <w:tcW w:w="466" w:type="pct"/>
            <w:noWrap/>
          </w:tcPr>
          <w:p w:rsidR="00D33DE1" w:rsidRPr="00D60447" w:rsidRDefault="00D33DE1" w:rsidP="00D60447">
            <w:pPr>
              <w:ind w:left="-66" w:right="-36"/>
              <w:jc w:val="center"/>
              <w:rPr>
                <w:sz w:val="18"/>
                <w:szCs w:val="18"/>
              </w:rPr>
            </w:pPr>
            <w:r w:rsidRPr="00D60447">
              <w:rPr>
                <w:sz w:val="18"/>
                <w:szCs w:val="18"/>
              </w:rPr>
              <w:t>0,250</w:t>
            </w:r>
          </w:p>
        </w:tc>
        <w:tc>
          <w:tcPr>
            <w:tcW w:w="305" w:type="pct"/>
            <w:noWrap/>
          </w:tcPr>
          <w:p w:rsidR="00D33DE1" w:rsidRPr="00D60447" w:rsidRDefault="00D33DE1" w:rsidP="00D60447">
            <w:pPr>
              <w:ind w:left="-66" w:right="-36"/>
              <w:jc w:val="center"/>
              <w:rPr>
                <w:sz w:val="18"/>
                <w:szCs w:val="18"/>
              </w:rPr>
            </w:pPr>
            <w:r w:rsidRPr="00D60447">
              <w:rPr>
                <w:sz w:val="18"/>
                <w:szCs w:val="18"/>
              </w:rPr>
              <w:t>0,230</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lastRenderedPageBreak/>
              <w:t>Фонд заработной платы работников организаций</w:t>
            </w:r>
          </w:p>
        </w:tc>
        <w:tc>
          <w:tcPr>
            <w:tcW w:w="573" w:type="pct"/>
            <w:noWrap/>
            <w:hideMark/>
          </w:tcPr>
          <w:p w:rsidR="00D33DE1" w:rsidRPr="00D60447" w:rsidRDefault="00D33DE1" w:rsidP="00D60447">
            <w:pPr>
              <w:ind w:left="-66" w:right="-36"/>
              <w:jc w:val="center"/>
              <w:rPr>
                <w:sz w:val="18"/>
                <w:szCs w:val="18"/>
              </w:rPr>
            </w:pPr>
            <w:proofErr w:type="gramStart"/>
            <w:r w:rsidRPr="00D60447">
              <w:rPr>
                <w:sz w:val="18"/>
                <w:szCs w:val="18"/>
              </w:rPr>
              <w:t>млн</w:t>
            </w:r>
            <w:proofErr w:type="gramEnd"/>
            <w:r w:rsidRPr="00D60447">
              <w:rPr>
                <w:sz w:val="18"/>
                <w:szCs w:val="18"/>
              </w:rPr>
              <w:t xml:space="preserve"> </w:t>
            </w:r>
            <w:r w:rsidR="00D11303" w:rsidRPr="00D60447">
              <w:rPr>
                <w:sz w:val="18"/>
                <w:szCs w:val="18"/>
              </w:rPr>
              <w:t>рублей</w:t>
            </w:r>
          </w:p>
        </w:tc>
        <w:tc>
          <w:tcPr>
            <w:tcW w:w="328" w:type="pct"/>
            <w:noWrap/>
          </w:tcPr>
          <w:p w:rsidR="00D33DE1" w:rsidRPr="00D60447" w:rsidRDefault="00D33DE1" w:rsidP="00D60447">
            <w:pPr>
              <w:ind w:left="-66" w:right="-36"/>
              <w:jc w:val="center"/>
              <w:rPr>
                <w:sz w:val="18"/>
                <w:szCs w:val="18"/>
              </w:rPr>
            </w:pPr>
            <w:r w:rsidRPr="00D60447">
              <w:rPr>
                <w:sz w:val="18"/>
                <w:szCs w:val="18"/>
              </w:rPr>
              <w:t>2</w:t>
            </w:r>
            <w:r w:rsidR="00D22487" w:rsidRPr="00D60447">
              <w:rPr>
                <w:sz w:val="18"/>
                <w:szCs w:val="18"/>
              </w:rPr>
              <w:t xml:space="preserve"> </w:t>
            </w:r>
            <w:r w:rsidRPr="00D60447">
              <w:rPr>
                <w:sz w:val="18"/>
                <w:szCs w:val="18"/>
              </w:rPr>
              <w:t>875,3</w:t>
            </w:r>
          </w:p>
        </w:tc>
        <w:tc>
          <w:tcPr>
            <w:tcW w:w="303" w:type="pct"/>
            <w:noWrap/>
          </w:tcPr>
          <w:p w:rsidR="00D33DE1" w:rsidRPr="00D60447" w:rsidRDefault="00D33DE1" w:rsidP="00D60447">
            <w:pPr>
              <w:ind w:left="-66" w:right="-36"/>
              <w:jc w:val="center"/>
              <w:rPr>
                <w:sz w:val="18"/>
                <w:szCs w:val="18"/>
              </w:rPr>
            </w:pPr>
            <w:r w:rsidRPr="00D60447">
              <w:rPr>
                <w:sz w:val="18"/>
                <w:szCs w:val="18"/>
              </w:rPr>
              <w:t>2</w:t>
            </w:r>
            <w:r w:rsidR="00D22487" w:rsidRPr="00D60447">
              <w:rPr>
                <w:sz w:val="18"/>
                <w:szCs w:val="18"/>
              </w:rPr>
              <w:t xml:space="preserve"> </w:t>
            </w:r>
            <w:r w:rsidRPr="00D60447">
              <w:rPr>
                <w:sz w:val="18"/>
                <w:szCs w:val="18"/>
              </w:rPr>
              <w:t>993,0</w:t>
            </w:r>
          </w:p>
        </w:tc>
        <w:tc>
          <w:tcPr>
            <w:tcW w:w="314" w:type="pct"/>
            <w:noWrap/>
          </w:tcPr>
          <w:p w:rsidR="00D33DE1" w:rsidRPr="00D60447" w:rsidRDefault="00D33DE1" w:rsidP="00D60447">
            <w:pPr>
              <w:ind w:left="-66" w:right="-36"/>
              <w:jc w:val="center"/>
              <w:rPr>
                <w:sz w:val="18"/>
                <w:szCs w:val="18"/>
              </w:rPr>
            </w:pPr>
            <w:r w:rsidRPr="00D60447">
              <w:rPr>
                <w:sz w:val="18"/>
                <w:szCs w:val="18"/>
              </w:rPr>
              <w:t>2</w:t>
            </w:r>
            <w:r w:rsidR="00D22487" w:rsidRPr="00D60447">
              <w:rPr>
                <w:sz w:val="18"/>
                <w:szCs w:val="18"/>
              </w:rPr>
              <w:t xml:space="preserve"> </w:t>
            </w:r>
            <w:r w:rsidRPr="00D60447">
              <w:rPr>
                <w:sz w:val="18"/>
                <w:szCs w:val="18"/>
              </w:rPr>
              <w:t>963,1</w:t>
            </w:r>
          </w:p>
        </w:tc>
        <w:tc>
          <w:tcPr>
            <w:tcW w:w="476" w:type="pct"/>
            <w:noWrap/>
          </w:tcPr>
          <w:p w:rsidR="00D33DE1" w:rsidRPr="00D60447" w:rsidRDefault="00D33DE1" w:rsidP="00D60447">
            <w:pPr>
              <w:ind w:left="-66" w:right="-36"/>
              <w:jc w:val="center"/>
              <w:rPr>
                <w:sz w:val="18"/>
                <w:szCs w:val="18"/>
              </w:rPr>
            </w:pPr>
            <w:r w:rsidRPr="00D60447">
              <w:rPr>
                <w:sz w:val="18"/>
                <w:szCs w:val="18"/>
              </w:rPr>
              <w:t>3</w:t>
            </w:r>
            <w:r w:rsidR="00D22487" w:rsidRPr="00D60447">
              <w:rPr>
                <w:sz w:val="18"/>
                <w:szCs w:val="18"/>
              </w:rPr>
              <w:t xml:space="preserve"> </w:t>
            </w:r>
            <w:r w:rsidRPr="00D60447">
              <w:rPr>
                <w:sz w:val="18"/>
                <w:szCs w:val="18"/>
              </w:rPr>
              <w:t>023,7</w:t>
            </w:r>
          </w:p>
        </w:tc>
        <w:tc>
          <w:tcPr>
            <w:tcW w:w="291" w:type="pct"/>
            <w:noWrap/>
          </w:tcPr>
          <w:p w:rsidR="00D33DE1" w:rsidRPr="00D60447" w:rsidRDefault="00D33DE1" w:rsidP="00D60447">
            <w:pPr>
              <w:ind w:left="-66" w:right="-36"/>
              <w:jc w:val="center"/>
              <w:rPr>
                <w:sz w:val="18"/>
                <w:szCs w:val="18"/>
              </w:rPr>
            </w:pPr>
            <w:r w:rsidRPr="00D60447">
              <w:rPr>
                <w:sz w:val="18"/>
                <w:szCs w:val="18"/>
              </w:rPr>
              <w:t>3</w:t>
            </w:r>
            <w:r w:rsidR="00D22487" w:rsidRPr="00D60447">
              <w:rPr>
                <w:sz w:val="18"/>
                <w:szCs w:val="18"/>
              </w:rPr>
              <w:t xml:space="preserve"> </w:t>
            </w:r>
            <w:r w:rsidRPr="00D60447">
              <w:rPr>
                <w:sz w:val="18"/>
                <w:szCs w:val="18"/>
              </w:rPr>
              <w:t>103,7</w:t>
            </w:r>
          </w:p>
        </w:tc>
        <w:tc>
          <w:tcPr>
            <w:tcW w:w="480" w:type="pct"/>
            <w:noWrap/>
          </w:tcPr>
          <w:p w:rsidR="00D33DE1" w:rsidRPr="00D60447" w:rsidRDefault="00D33DE1" w:rsidP="00D60447">
            <w:pPr>
              <w:ind w:left="-66" w:right="-36"/>
              <w:jc w:val="center"/>
              <w:rPr>
                <w:sz w:val="18"/>
                <w:szCs w:val="18"/>
              </w:rPr>
            </w:pPr>
            <w:r w:rsidRPr="00D60447">
              <w:rPr>
                <w:sz w:val="18"/>
                <w:szCs w:val="18"/>
              </w:rPr>
              <w:t>3</w:t>
            </w:r>
            <w:r w:rsidR="00D22487" w:rsidRPr="00D60447">
              <w:rPr>
                <w:sz w:val="18"/>
                <w:szCs w:val="18"/>
              </w:rPr>
              <w:t xml:space="preserve"> </w:t>
            </w:r>
            <w:r w:rsidRPr="00D60447">
              <w:rPr>
                <w:sz w:val="18"/>
                <w:szCs w:val="18"/>
              </w:rPr>
              <w:t>159,7</w:t>
            </w:r>
          </w:p>
        </w:tc>
        <w:tc>
          <w:tcPr>
            <w:tcW w:w="323" w:type="pct"/>
            <w:noWrap/>
          </w:tcPr>
          <w:p w:rsidR="00D33DE1" w:rsidRPr="00D60447" w:rsidRDefault="00D33DE1" w:rsidP="00D60447">
            <w:pPr>
              <w:ind w:left="-66" w:right="-36"/>
              <w:jc w:val="center"/>
              <w:rPr>
                <w:sz w:val="18"/>
                <w:szCs w:val="18"/>
              </w:rPr>
            </w:pPr>
            <w:r w:rsidRPr="00D60447">
              <w:rPr>
                <w:sz w:val="18"/>
                <w:szCs w:val="18"/>
              </w:rPr>
              <w:t>3</w:t>
            </w:r>
            <w:r w:rsidR="00D22487" w:rsidRPr="00D60447">
              <w:rPr>
                <w:sz w:val="18"/>
                <w:szCs w:val="18"/>
              </w:rPr>
              <w:t xml:space="preserve"> </w:t>
            </w:r>
            <w:r w:rsidRPr="00D60447">
              <w:rPr>
                <w:sz w:val="18"/>
                <w:szCs w:val="18"/>
              </w:rPr>
              <w:t>266,1</w:t>
            </w:r>
          </w:p>
        </w:tc>
        <w:tc>
          <w:tcPr>
            <w:tcW w:w="466" w:type="pct"/>
            <w:noWrap/>
          </w:tcPr>
          <w:p w:rsidR="00D33DE1" w:rsidRPr="00D60447" w:rsidRDefault="00D33DE1" w:rsidP="00D60447">
            <w:pPr>
              <w:ind w:left="-66" w:right="-36"/>
              <w:jc w:val="center"/>
              <w:rPr>
                <w:sz w:val="18"/>
                <w:szCs w:val="18"/>
              </w:rPr>
            </w:pPr>
            <w:r w:rsidRPr="00D60447">
              <w:rPr>
                <w:sz w:val="18"/>
                <w:szCs w:val="18"/>
              </w:rPr>
              <w:t>3</w:t>
            </w:r>
            <w:r w:rsidR="00D22487" w:rsidRPr="00D60447">
              <w:rPr>
                <w:sz w:val="18"/>
                <w:szCs w:val="18"/>
              </w:rPr>
              <w:t xml:space="preserve"> </w:t>
            </w:r>
            <w:r w:rsidRPr="00D60447">
              <w:rPr>
                <w:sz w:val="18"/>
                <w:szCs w:val="18"/>
              </w:rPr>
              <w:t>301,7</w:t>
            </w:r>
          </w:p>
        </w:tc>
        <w:tc>
          <w:tcPr>
            <w:tcW w:w="305" w:type="pct"/>
            <w:noWrap/>
          </w:tcPr>
          <w:p w:rsidR="00D33DE1" w:rsidRPr="00D60447" w:rsidRDefault="00D33DE1" w:rsidP="00D60447">
            <w:pPr>
              <w:ind w:left="-66" w:right="-36"/>
              <w:jc w:val="center"/>
              <w:rPr>
                <w:sz w:val="18"/>
                <w:szCs w:val="18"/>
              </w:rPr>
            </w:pPr>
            <w:r w:rsidRPr="00D60447">
              <w:rPr>
                <w:sz w:val="18"/>
                <w:szCs w:val="18"/>
              </w:rPr>
              <w:t>3</w:t>
            </w:r>
            <w:r w:rsidR="00D22487" w:rsidRPr="00D60447">
              <w:rPr>
                <w:sz w:val="18"/>
                <w:szCs w:val="18"/>
              </w:rPr>
              <w:t xml:space="preserve"> </w:t>
            </w:r>
            <w:r w:rsidRPr="00D60447">
              <w:rPr>
                <w:sz w:val="18"/>
                <w:szCs w:val="18"/>
              </w:rPr>
              <w:t>432,9</w:t>
            </w:r>
          </w:p>
        </w:tc>
      </w:tr>
      <w:tr w:rsidR="00D60447" w:rsidRPr="00D60447" w:rsidTr="00D60447">
        <w:trPr>
          <w:trHeight w:val="68"/>
        </w:trPr>
        <w:tc>
          <w:tcPr>
            <w:tcW w:w="1141" w:type="pct"/>
            <w:noWrap/>
            <w:hideMark/>
          </w:tcPr>
          <w:p w:rsidR="00D33DE1" w:rsidRPr="00D60447" w:rsidRDefault="00D33DE1" w:rsidP="00D60447">
            <w:pPr>
              <w:ind w:left="-66" w:right="-36"/>
              <w:rPr>
                <w:sz w:val="18"/>
                <w:szCs w:val="18"/>
              </w:rPr>
            </w:pPr>
            <w:r w:rsidRPr="00D60447">
              <w:rPr>
                <w:sz w:val="18"/>
                <w:szCs w:val="18"/>
              </w:rPr>
              <w:t>Темп роста фонда заработной платы работников организаций</w:t>
            </w:r>
          </w:p>
        </w:tc>
        <w:tc>
          <w:tcPr>
            <w:tcW w:w="573" w:type="pct"/>
            <w:noWrap/>
            <w:hideMark/>
          </w:tcPr>
          <w:p w:rsidR="00D33DE1" w:rsidRPr="00D60447" w:rsidRDefault="00D33DE1" w:rsidP="00D60447">
            <w:pPr>
              <w:ind w:left="-66" w:right="-36"/>
              <w:jc w:val="center"/>
              <w:rPr>
                <w:sz w:val="18"/>
                <w:szCs w:val="18"/>
              </w:rPr>
            </w:pPr>
            <w:r w:rsidRPr="00D60447">
              <w:rPr>
                <w:sz w:val="18"/>
                <w:szCs w:val="18"/>
              </w:rPr>
              <w:t xml:space="preserve">% </w:t>
            </w:r>
            <w:proofErr w:type="gramStart"/>
            <w:r w:rsidRPr="00D60447">
              <w:rPr>
                <w:sz w:val="18"/>
                <w:szCs w:val="18"/>
              </w:rPr>
              <w:t>г</w:t>
            </w:r>
            <w:proofErr w:type="gramEnd"/>
            <w:r w:rsidRPr="00D60447">
              <w:rPr>
                <w:sz w:val="18"/>
                <w:szCs w:val="18"/>
              </w:rPr>
              <w:t>/г</w:t>
            </w:r>
          </w:p>
        </w:tc>
        <w:tc>
          <w:tcPr>
            <w:tcW w:w="328" w:type="pct"/>
            <w:noWrap/>
          </w:tcPr>
          <w:p w:rsidR="00D33DE1" w:rsidRPr="00D60447" w:rsidRDefault="00D33DE1" w:rsidP="00D60447">
            <w:pPr>
              <w:ind w:left="-66" w:right="-36"/>
              <w:jc w:val="center"/>
              <w:rPr>
                <w:sz w:val="18"/>
                <w:szCs w:val="18"/>
              </w:rPr>
            </w:pPr>
            <w:r w:rsidRPr="00D60447">
              <w:rPr>
                <w:sz w:val="18"/>
                <w:szCs w:val="18"/>
              </w:rPr>
              <w:t>104,5</w:t>
            </w:r>
          </w:p>
        </w:tc>
        <w:tc>
          <w:tcPr>
            <w:tcW w:w="303" w:type="pct"/>
            <w:noWrap/>
          </w:tcPr>
          <w:p w:rsidR="00D33DE1" w:rsidRPr="00D60447" w:rsidRDefault="00D33DE1" w:rsidP="00D60447">
            <w:pPr>
              <w:ind w:left="-66" w:right="-36"/>
              <w:jc w:val="center"/>
              <w:rPr>
                <w:sz w:val="18"/>
                <w:szCs w:val="18"/>
              </w:rPr>
            </w:pPr>
            <w:r w:rsidRPr="00D60447">
              <w:rPr>
                <w:sz w:val="18"/>
                <w:szCs w:val="18"/>
              </w:rPr>
              <w:t>104,1</w:t>
            </w:r>
          </w:p>
        </w:tc>
        <w:tc>
          <w:tcPr>
            <w:tcW w:w="314" w:type="pct"/>
            <w:noWrap/>
          </w:tcPr>
          <w:p w:rsidR="00D33DE1" w:rsidRPr="00D60447" w:rsidRDefault="00D33DE1" w:rsidP="00D60447">
            <w:pPr>
              <w:ind w:left="-66" w:right="-36"/>
              <w:jc w:val="center"/>
              <w:rPr>
                <w:sz w:val="18"/>
                <w:szCs w:val="18"/>
              </w:rPr>
            </w:pPr>
            <w:r w:rsidRPr="00D60447">
              <w:rPr>
                <w:sz w:val="18"/>
                <w:szCs w:val="18"/>
              </w:rPr>
              <w:t>99,0</w:t>
            </w:r>
          </w:p>
        </w:tc>
        <w:tc>
          <w:tcPr>
            <w:tcW w:w="476" w:type="pct"/>
            <w:noWrap/>
          </w:tcPr>
          <w:p w:rsidR="00D33DE1" w:rsidRPr="00D60447" w:rsidRDefault="00D33DE1" w:rsidP="00D60447">
            <w:pPr>
              <w:ind w:left="-66" w:right="-36"/>
              <w:jc w:val="center"/>
              <w:rPr>
                <w:sz w:val="18"/>
                <w:szCs w:val="18"/>
              </w:rPr>
            </w:pPr>
            <w:r w:rsidRPr="00D60447">
              <w:rPr>
                <w:sz w:val="18"/>
                <w:szCs w:val="18"/>
              </w:rPr>
              <w:t>102,0</w:t>
            </w:r>
          </w:p>
        </w:tc>
        <w:tc>
          <w:tcPr>
            <w:tcW w:w="291" w:type="pct"/>
            <w:noWrap/>
          </w:tcPr>
          <w:p w:rsidR="00D33DE1" w:rsidRPr="00D60447" w:rsidRDefault="00D33DE1" w:rsidP="00D60447">
            <w:pPr>
              <w:ind w:left="-66" w:right="-36"/>
              <w:jc w:val="center"/>
              <w:rPr>
                <w:sz w:val="18"/>
                <w:szCs w:val="18"/>
              </w:rPr>
            </w:pPr>
            <w:r w:rsidRPr="00D60447">
              <w:rPr>
                <w:sz w:val="18"/>
                <w:szCs w:val="18"/>
              </w:rPr>
              <w:t>104,7</w:t>
            </w:r>
          </w:p>
        </w:tc>
        <w:tc>
          <w:tcPr>
            <w:tcW w:w="480" w:type="pct"/>
            <w:noWrap/>
          </w:tcPr>
          <w:p w:rsidR="00D33DE1" w:rsidRPr="00D60447" w:rsidRDefault="00D33DE1" w:rsidP="00D60447">
            <w:pPr>
              <w:ind w:left="-66" w:right="-36"/>
              <w:jc w:val="center"/>
              <w:rPr>
                <w:sz w:val="18"/>
                <w:szCs w:val="18"/>
              </w:rPr>
            </w:pPr>
            <w:r w:rsidRPr="00D60447">
              <w:rPr>
                <w:sz w:val="18"/>
                <w:szCs w:val="18"/>
              </w:rPr>
              <w:t>104,5</w:t>
            </w:r>
          </w:p>
        </w:tc>
        <w:tc>
          <w:tcPr>
            <w:tcW w:w="323" w:type="pct"/>
            <w:noWrap/>
          </w:tcPr>
          <w:p w:rsidR="00D33DE1" w:rsidRPr="00D60447" w:rsidRDefault="00D33DE1" w:rsidP="00D60447">
            <w:pPr>
              <w:ind w:left="-66" w:right="-36"/>
              <w:jc w:val="center"/>
              <w:rPr>
                <w:sz w:val="18"/>
                <w:szCs w:val="18"/>
              </w:rPr>
            </w:pPr>
            <w:r w:rsidRPr="00D60447">
              <w:rPr>
                <w:sz w:val="18"/>
                <w:szCs w:val="18"/>
              </w:rPr>
              <w:t>105,2</w:t>
            </w:r>
          </w:p>
        </w:tc>
        <w:tc>
          <w:tcPr>
            <w:tcW w:w="466" w:type="pct"/>
            <w:noWrap/>
          </w:tcPr>
          <w:p w:rsidR="00D33DE1" w:rsidRPr="00D60447" w:rsidRDefault="00D33DE1" w:rsidP="00D60447">
            <w:pPr>
              <w:ind w:left="-66" w:right="-36"/>
              <w:jc w:val="center"/>
              <w:rPr>
                <w:sz w:val="18"/>
                <w:szCs w:val="18"/>
              </w:rPr>
            </w:pPr>
            <w:r w:rsidRPr="00D60447">
              <w:rPr>
                <w:sz w:val="18"/>
                <w:szCs w:val="18"/>
              </w:rPr>
              <w:t>104,5</w:t>
            </w:r>
          </w:p>
        </w:tc>
        <w:tc>
          <w:tcPr>
            <w:tcW w:w="305" w:type="pct"/>
            <w:noWrap/>
          </w:tcPr>
          <w:p w:rsidR="00D33DE1" w:rsidRPr="00D60447" w:rsidRDefault="00D33DE1" w:rsidP="00D60447">
            <w:pPr>
              <w:ind w:left="-66" w:right="-36"/>
              <w:jc w:val="center"/>
              <w:rPr>
                <w:sz w:val="18"/>
                <w:szCs w:val="18"/>
              </w:rPr>
            </w:pPr>
            <w:r w:rsidRPr="00D60447">
              <w:rPr>
                <w:sz w:val="18"/>
                <w:szCs w:val="18"/>
              </w:rPr>
              <w:t>105,1</w:t>
            </w:r>
          </w:p>
        </w:tc>
      </w:tr>
    </w:tbl>
    <w:p w:rsidR="00D33DE1" w:rsidRPr="00D60447" w:rsidRDefault="00D33DE1" w:rsidP="00C24F2D">
      <w:pPr>
        <w:shd w:val="clear" w:color="auto" w:fill="FFFFFF"/>
        <w:autoSpaceDE w:val="0"/>
        <w:autoSpaceDN w:val="0"/>
        <w:adjustRightInd w:val="0"/>
        <w:ind w:firstLine="708"/>
        <w:jc w:val="both"/>
        <w:rPr>
          <w:sz w:val="28"/>
          <w:szCs w:val="28"/>
        </w:rPr>
      </w:pPr>
    </w:p>
    <w:p w:rsidR="00074435" w:rsidRPr="00D60447" w:rsidRDefault="00074435" w:rsidP="00C24F2D">
      <w:pPr>
        <w:shd w:val="clear" w:color="auto" w:fill="FFFFFF"/>
        <w:autoSpaceDE w:val="0"/>
        <w:autoSpaceDN w:val="0"/>
        <w:adjustRightInd w:val="0"/>
        <w:ind w:firstLine="708"/>
        <w:jc w:val="both"/>
        <w:rPr>
          <w:sz w:val="28"/>
          <w:szCs w:val="28"/>
        </w:rPr>
        <w:sectPr w:rsidR="00074435" w:rsidRPr="00D60447" w:rsidSect="00D27C9A">
          <w:pgSz w:w="16838" w:h="11906" w:orient="landscape"/>
          <w:pgMar w:top="1559" w:right="567" w:bottom="851" w:left="1134" w:header="709" w:footer="709" w:gutter="0"/>
          <w:cols w:space="708"/>
          <w:docGrid w:linePitch="360"/>
        </w:sectPr>
      </w:pPr>
    </w:p>
    <w:p w:rsidR="00D22487" w:rsidRPr="001D4512" w:rsidRDefault="00D22487" w:rsidP="00D60447">
      <w:pPr>
        <w:shd w:val="clear" w:color="auto" w:fill="FFFFFF"/>
        <w:autoSpaceDE w:val="0"/>
        <w:autoSpaceDN w:val="0"/>
        <w:adjustRightInd w:val="0"/>
        <w:ind w:left="4962"/>
      </w:pPr>
      <w:r w:rsidRPr="001D4512">
        <w:lastRenderedPageBreak/>
        <w:t>Приложение</w:t>
      </w:r>
      <w:r>
        <w:t xml:space="preserve"> 2 </w:t>
      </w:r>
      <w:r w:rsidRPr="001D4512">
        <w:t xml:space="preserve">к постановлению </w:t>
      </w:r>
    </w:p>
    <w:p w:rsidR="00D22487" w:rsidRPr="001D4512" w:rsidRDefault="00D22487" w:rsidP="00D60447">
      <w:pPr>
        <w:shd w:val="clear" w:color="auto" w:fill="FFFFFF"/>
        <w:autoSpaceDE w:val="0"/>
        <w:autoSpaceDN w:val="0"/>
        <w:adjustRightInd w:val="0"/>
        <w:ind w:left="4962"/>
      </w:pPr>
      <w:r w:rsidRPr="001D4512">
        <w:t xml:space="preserve">администрации </w:t>
      </w:r>
      <w:proofErr w:type="gramStart"/>
      <w:r w:rsidRPr="001D4512">
        <w:t>городского</w:t>
      </w:r>
      <w:proofErr w:type="gramEnd"/>
    </w:p>
    <w:p w:rsidR="00D22487" w:rsidRPr="001D4512" w:rsidRDefault="00D22487" w:rsidP="00D60447">
      <w:pPr>
        <w:shd w:val="clear" w:color="auto" w:fill="FFFFFF"/>
        <w:autoSpaceDE w:val="0"/>
        <w:autoSpaceDN w:val="0"/>
        <w:adjustRightInd w:val="0"/>
        <w:ind w:left="4962"/>
      </w:pPr>
      <w:r w:rsidRPr="001D4512">
        <w:t xml:space="preserve">поселения </w:t>
      </w:r>
      <w:proofErr w:type="gramStart"/>
      <w:r w:rsidRPr="001D4512">
        <w:t>Междуреченский</w:t>
      </w:r>
      <w:proofErr w:type="gramEnd"/>
    </w:p>
    <w:p w:rsidR="00D22487" w:rsidRPr="001D4512" w:rsidRDefault="00D22487" w:rsidP="00D60447">
      <w:pPr>
        <w:ind w:left="4962"/>
      </w:pPr>
      <w:r>
        <w:t>от 18.09.2020 № 193</w:t>
      </w:r>
      <w:r w:rsidRPr="001D4512">
        <w:t>-п</w:t>
      </w:r>
    </w:p>
    <w:p w:rsidR="00074435" w:rsidRPr="00D22487" w:rsidRDefault="00074435" w:rsidP="00D60447">
      <w:pPr>
        <w:shd w:val="clear" w:color="auto" w:fill="FFFFFF"/>
        <w:autoSpaceDE w:val="0"/>
        <w:autoSpaceDN w:val="0"/>
        <w:adjustRightInd w:val="0"/>
        <w:ind w:firstLine="708"/>
        <w:jc w:val="both"/>
      </w:pPr>
    </w:p>
    <w:p w:rsidR="00D60447" w:rsidRDefault="00074435" w:rsidP="00D60447">
      <w:pPr>
        <w:jc w:val="center"/>
      </w:pPr>
      <w:r w:rsidRPr="00D22487">
        <w:t>Пояснительная записка к прогнозу социально-экономического развития</w:t>
      </w:r>
      <w:r w:rsidR="00D22487">
        <w:t xml:space="preserve"> </w:t>
      </w:r>
    </w:p>
    <w:p w:rsidR="00D60447" w:rsidRDefault="00074435" w:rsidP="00D60447">
      <w:pPr>
        <w:jc w:val="center"/>
      </w:pPr>
      <w:r w:rsidRPr="00D22487">
        <w:t xml:space="preserve">городского поселения Междуреченский на 2021 год </w:t>
      </w:r>
    </w:p>
    <w:p w:rsidR="00074435" w:rsidRPr="00D22487" w:rsidRDefault="00074435" w:rsidP="00D60447">
      <w:pPr>
        <w:jc w:val="center"/>
      </w:pPr>
      <w:r w:rsidRPr="00D22487">
        <w:t>и на плановый период 2022</w:t>
      </w:r>
      <w:r w:rsidR="00D22487">
        <w:t xml:space="preserve"> и </w:t>
      </w:r>
      <w:r w:rsidRPr="00D22487">
        <w:t>2023 годов</w:t>
      </w:r>
    </w:p>
    <w:p w:rsidR="00074435" w:rsidRPr="00D22487" w:rsidRDefault="00074435" w:rsidP="00D60447"/>
    <w:p w:rsidR="00074435" w:rsidRPr="00D60447" w:rsidRDefault="00074435" w:rsidP="00D60447">
      <w:pPr>
        <w:pStyle w:val="21"/>
        <w:spacing w:after="0" w:line="240" w:lineRule="auto"/>
        <w:ind w:firstLine="708"/>
        <w:jc w:val="both"/>
      </w:pPr>
      <w:r w:rsidRPr="00D60447">
        <w:t>Прогноз социально-экономического развития город</w:t>
      </w:r>
      <w:r w:rsidR="00D22487" w:rsidRPr="00D60447">
        <w:t xml:space="preserve">ского поселения Междуреченский </w:t>
      </w:r>
      <w:r w:rsidRPr="00D60447">
        <w:t xml:space="preserve">на 2021 год и плановый период до </w:t>
      </w:r>
      <w:r w:rsidR="00D22487" w:rsidRPr="00D60447">
        <w:rPr>
          <w:lang w:val="ru-RU"/>
        </w:rPr>
        <w:t xml:space="preserve">2022 и </w:t>
      </w:r>
      <w:r w:rsidR="00D22487" w:rsidRPr="00D60447">
        <w:t>2023 год</w:t>
      </w:r>
      <w:r w:rsidR="00D22487" w:rsidRPr="00D60447">
        <w:rPr>
          <w:lang w:val="ru-RU"/>
        </w:rPr>
        <w:t>ов</w:t>
      </w:r>
      <w:r w:rsidRPr="00D60447">
        <w:t xml:space="preserve"> разработан в соответствии</w:t>
      </w:r>
      <w:r w:rsidR="00D22487" w:rsidRPr="00D60447">
        <w:rPr>
          <w:lang w:val="ru-RU"/>
        </w:rPr>
        <w:t xml:space="preserve"> с</w:t>
      </w:r>
      <w:r w:rsidRPr="00D60447">
        <w:t xml:space="preserve">: </w:t>
      </w:r>
    </w:p>
    <w:p w:rsidR="00074435" w:rsidRPr="00D60447" w:rsidRDefault="00074435" w:rsidP="00D60447">
      <w:pPr>
        <w:pStyle w:val="21"/>
        <w:spacing w:after="0" w:line="240" w:lineRule="auto"/>
        <w:ind w:firstLine="708"/>
        <w:jc w:val="both"/>
        <w:rPr>
          <w:lang w:val="ru-RU"/>
        </w:rPr>
      </w:pPr>
      <w:r w:rsidRPr="00D60447">
        <w:t>постановлением администрации городского по</w:t>
      </w:r>
      <w:r w:rsidR="00D22487" w:rsidRPr="00D60447">
        <w:t xml:space="preserve">селения Междуреченский </w:t>
      </w:r>
      <w:r w:rsidR="00D60447">
        <w:rPr>
          <w:lang w:val="ru-RU"/>
        </w:rPr>
        <w:t xml:space="preserve">                                   </w:t>
      </w:r>
      <w:r w:rsidR="00D22487" w:rsidRPr="00D60447">
        <w:t>от 09</w:t>
      </w:r>
      <w:r w:rsidR="00D22487" w:rsidRPr="00D60447">
        <w:rPr>
          <w:lang w:val="ru-RU"/>
        </w:rPr>
        <w:t xml:space="preserve"> сентября </w:t>
      </w:r>
      <w:r w:rsidRPr="00D60447">
        <w:t xml:space="preserve">2019 </w:t>
      </w:r>
      <w:r w:rsidR="00D22487" w:rsidRPr="00D60447">
        <w:rPr>
          <w:lang w:val="ru-RU"/>
        </w:rPr>
        <w:t xml:space="preserve">года </w:t>
      </w:r>
      <w:r w:rsidRPr="00D60447">
        <w:t>№ 164-</w:t>
      </w:r>
      <w:r w:rsidR="00D22487" w:rsidRPr="00D60447">
        <w:t xml:space="preserve">п </w:t>
      </w:r>
      <w:r w:rsidR="00D22487" w:rsidRPr="00D60447">
        <w:rPr>
          <w:lang w:val="ru-RU"/>
        </w:rPr>
        <w:t>«</w:t>
      </w:r>
      <w:r w:rsidRPr="00D60447">
        <w:t>О порядке разработки, корректировки, утверждения (одобрения) и осуществления мониторинга прогноза социально-экономического развития муниципального образования городское поселение Междуреченский на среднесрочный период и контроля их реализации</w:t>
      </w:r>
      <w:r w:rsidR="00D22487" w:rsidRPr="00D60447">
        <w:rPr>
          <w:lang w:val="ru-RU"/>
        </w:rPr>
        <w:t>»;</w:t>
      </w:r>
    </w:p>
    <w:p w:rsidR="00074435" w:rsidRPr="00D60447" w:rsidRDefault="00074435" w:rsidP="00D60447">
      <w:pPr>
        <w:ind w:firstLine="708"/>
        <w:jc w:val="both"/>
      </w:pPr>
      <w:r w:rsidRPr="00D60447">
        <w:t>сценарными условиями, основными параметрами прогноза соц</w:t>
      </w:r>
      <w:r w:rsidR="001756B8" w:rsidRPr="00D60447">
        <w:t xml:space="preserve">иально-экономического развития </w:t>
      </w:r>
      <w:r w:rsidRPr="00D60447">
        <w:t>Российской Федерации и Ханты-</w:t>
      </w:r>
      <w:r w:rsidR="001756B8" w:rsidRPr="00D60447">
        <w:t xml:space="preserve">Мансийского автономного </w:t>
      </w:r>
      <w:r w:rsidR="00D60447">
        <w:t xml:space="preserve">             </w:t>
      </w:r>
      <w:r w:rsidR="001756B8" w:rsidRPr="00D60447">
        <w:t>округа -</w:t>
      </w:r>
      <w:r w:rsidRPr="00D60447">
        <w:t xml:space="preserve"> Югры:</w:t>
      </w:r>
    </w:p>
    <w:p w:rsidR="00074435" w:rsidRPr="00D60447" w:rsidRDefault="00074435" w:rsidP="00D60447">
      <w:pPr>
        <w:ind w:firstLine="708"/>
        <w:jc w:val="both"/>
      </w:pPr>
      <w:r w:rsidRPr="00D60447">
        <w:t xml:space="preserve">1 вариант (консервативный) предполагает сохранение инерционных трендов развития экономики Кондинского района, сложившихся в последний период, снижение деловой активности, замораживание инвестиционных вложений частного бизнеса, сокращение расходов на развитие инфраструктурного сектора, при оптимизации (сокращении) государственного и муниципального спроса, сохранение инфляционных процессов. Предполагает сжатие потребительского спроса и снижение доступности к кредитным ресурсам для населения и бизнеса. Сохраняется неопределенность развития экономики </w:t>
      </w:r>
      <w:r w:rsidR="00D60447">
        <w:t xml:space="preserve">                       </w:t>
      </w:r>
      <w:r w:rsidRPr="00D60447">
        <w:t>в связи с эпидемиологической ситуацией и остается риск «второй волны» эпидемии новой корон</w:t>
      </w:r>
      <w:r w:rsidR="001756B8" w:rsidRPr="00D60447">
        <w:t>авирусной инфекции;</w:t>
      </w:r>
    </w:p>
    <w:p w:rsidR="00074435" w:rsidRPr="00D60447" w:rsidRDefault="00074435" w:rsidP="00D60447">
      <w:pPr>
        <w:pStyle w:val="ac"/>
        <w:spacing w:after="0"/>
        <w:ind w:firstLine="708"/>
        <w:jc w:val="both"/>
        <w:rPr>
          <w:rFonts w:ascii="Times New Roman" w:hAnsi="Times New Roman" w:cs="Times New Roman"/>
        </w:rPr>
      </w:pPr>
      <w:r w:rsidRPr="00D60447">
        <w:rPr>
          <w:rFonts w:ascii="Times New Roman" w:hAnsi="Times New Roman" w:cs="Times New Roman"/>
        </w:rPr>
        <w:t xml:space="preserve">2 вариант (базовый) предполагает восстановление развитие экономики </w:t>
      </w:r>
      <w:r w:rsidR="001756B8" w:rsidRPr="00D60447">
        <w:rPr>
          <w:rFonts w:ascii="Times New Roman" w:hAnsi="Times New Roman" w:cs="Times New Roman"/>
        </w:rPr>
        <w:t xml:space="preserve">Кондинского </w:t>
      </w:r>
      <w:r w:rsidRPr="00D60447">
        <w:rPr>
          <w:rFonts w:ascii="Times New Roman" w:hAnsi="Times New Roman" w:cs="Times New Roman"/>
        </w:rPr>
        <w:t xml:space="preserve">района в более благоприятных экономических условиях, в том числе за счет реализации пакета антикризисных мер Правительством </w:t>
      </w:r>
      <w:r w:rsidR="001756B8" w:rsidRPr="00D60447">
        <w:rPr>
          <w:rFonts w:ascii="Times New Roman" w:hAnsi="Times New Roman" w:cs="Times New Roman"/>
        </w:rPr>
        <w:t>Российской Федерации</w:t>
      </w:r>
      <w:r w:rsidRPr="00D60447">
        <w:rPr>
          <w:rFonts w:ascii="Times New Roman" w:hAnsi="Times New Roman" w:cs="Times New Roman"/>
        </w:rPr>
        <w:t xml:space="preserve">. В этом варианте развития учитывается мероприятия комплексного Общенационального плана действий </w:t>
      </w:r>
      <w:r w:rsidR="00D60447">
        <w:rPr>
          <w:rFonts w:ascii="Times New Roman" w:hAnsi="Times New Roman" w:cs="Times New Roman"/>
        </w:rPr>
        <w:t xml:space="preserve">                   </w:t>
      </w:r>
      <w:r w:rsidRPr="00D60447">
        <w:rPr>
          <w:rFonts w:ascii="Times New Roman" w:hAnsi="Times New Roman" w:cs="Times New Roman"/>
        </w:rPr>
        <w:t xml:space="preserve">по восстановлению экономики. Это позволит повысить доверие частного бизнеса, сохранить занятость населения, восстановить инвестиционную активность, восстановить доступность </w:t>
      </w:r>
      <w:r w:rsidR="00D60447">
        <w:rPr>
          <w:rFonts w:ascii="Times New Roman" w:hAnsi="Times New Roman" w:cs="Times New Roman"/>
        </w:rPr>
        <w:t xml:space="preserve">                    </w:t>
      </w:r>
      <w:r w:rsidRPr="00D60447">
        <w:rPr>
          <w:rFonts w:ascii="Times New Roman" w:hAnsi="Times New Roman" w:cs="Times New Roman"/>
        </w:rPr>
        <w:t xml:space="preserve">к кредитным ресурсам субъектов предпринимательства и населения, и обеспечить постепенное восстановление в среднесрочном периоде реальной заработной платы </w:t>
      </w:r>
      <w:r w:rsidR="00D60447">
        <w:rPr>
          <w:rFonts w:ascii="Times New Roman" w:hAnsi="Times New Roman" w:cs="Times New Roman"/>
        </w:rPr>
        <w:t xml:space="preserve">                            </w:t>
      </w:r>
      <w:r w:rsidRPr="00D60447">
        <w:rPr>
          <w:rFonts w:ascii="Times New Roman" w:hAnsi="Times New Roman" w:cs="Times New Roman"/>
        </w:rPr>
        <w:t>и потребительского спроса населения.</w:t>
      </w:r>
    </w:p>
    <w:p w:rsidR="00074435" w:rsidRPr="00D60447" w:rsidRDefault="00074435" w:rsidP="00D60447">
      <w:pPr>
        <w:ind w:firstLine="708"/>
        <w:jc w:val="both"/>
      </w:pPr>
      <w:r w:rsidRPr="00D60447">
        <w:t>На среднесрочный период, в рамках административн</w:t>
      </w:r>
      <w:r w:rsidR="001756B8" w:rsidRPr="00D60447">
        <w:t xml:space="preserve">ой реформы, бюджетная политика </w:t>
      </w:r>
      <w:r w:rsidRPr="00D60447">
        <w:t>городского по</w:t>
      </w:r>
      <w:r w:rsidR="001756B8" w:rsidRPr="00D60447">
        <w:t xml:space="preserve">селения Междуреченский </w:t>
      </w:r>
      <w:r w:rsidRPr="00D60447">
        <w:t>будет продолжена по основным направлениям:</w:t>
      </w:r>
    </w:p>
    <w:p w:rsidR="00074435" w:rsidRPr="00D60447" w:rsidRDefault="001756B8" w:rsidP="00D60447">
      <w:pPr>
        <w:tabs>
          <w:tab w:val="num" w:pos="0"/>
        </w:tabs>
        <w:ind w:firstLine="708"/>
        <w:jc w:val="both"/>
      </w:pPr>
      <w:r w:rsidRPr="00D60447">
        <w:t>повышение</w:t>
      </w:r>
      <w:r w:rsidR="00074435" w:rsidRPr="00D60447">
        <w:t xml:space="preserve"> эффектив</w:t>
      </w:r>
      <w:r w:rsidRPr="00D60447">
        <w:t xml:space="preserve">ности управления муниципальной </w:t>
      </w:r>
      <w:r w:rsidR="00074435" w:rsidRPr="00D60447">
        <w:t>собственностью, путем совершенствования механизма муниципального управления;</w:t>
      </w:r>
    </w:p>
    <w:p w:rsidR="00074435" w:rsidRPr="00D60447" w:rsidRDefault="00074435" w:rsidP="00D60447">
      <w:pPr>
        <w:ind w:firstLine="708"/>
        <w:jc w:val="both"/>
      </w:pPr>
      <w:r w:rsidRPr="00D60447">
        <w:t xml:space="preserve">увеличение собственных налоговых доходов путем принятия дополнительных мер  </w:t>
      </w:r>
      <w:r w:rsidR="00D60447">
        <w:t xml:space="preserve">          </w:t>
      </w:r>
      <w:r w:rsidRPr="00D60447">
        <w:t>по мобилизации доходов;</w:t>
      </w:r>
    </w:p>
    <w:p w:rsidR="00074435" w:rsidRPr="00D60447" w:rsidRDefault="00074435" w:rsidP="00D60447">
      <w:pPr>
        <w:ind w:firstLine="708"/>
        <w:jc w:val="both"/>
      </w:pPr>
      <w:r w:rsidRPr="00D60447">
        <w:t>повышение инвестиционной привлекательности;</w:t>
      </w:r>
    </w:p>
    <w:p w:rsidR="001756B8" w:rsidRPr="00D60447" w:rsidRDefault="00074435" w:rsidP="00D60447">
      <w:pPr>
        <w:ind w:firstLine="708"/>
        <w:jc w:val="both"/>
      </w:pPr>
      <w:r w:rsidRPr="00D60447">
        <w:t>создание условий для занятости трудоспособного населения.</w:t>
      </w:r>
      <w:bookmarkStart w:id="1" w:name="_Toc486518606"/>
    </w:p>
    <w:p w:rsidR="001756B8" w:rsidRPr="00D60447" w:rsidRDefault="001756B8" w:rsidP="00D60447">
      <w:pPr>
        <w:ind w:firstLine="709"/>
        <w:jc w:val="both"/>
      </w:pPr>
    </w:p>
    <w:p w:rsidR="00D11303" w:rsidRPr="00D60447" w:rsidRDefault="001756B8" w:rsidP="00D60447">
      <w:pPr>
        <w:jc w:val="center"/>
      </w:pPr>
      <w:r w:rsidRPr="00D60447">
        <w:t xml:space="preserve">Общая оценка социально-экономической ситуации </w:t>
      </w:r>
    </w:p>
    <w:p w:rsidR="00074435" w:rsidRPr="00D60447" w:rsidRDefault="001756B8" w:rsidP="00D60447">
      <w:pPr>
        <w:jc w:val="center"/>
      </w:pPr>
      <w:r w:rsidRPr="00D60447">
        <w:t>в Кондинском районе за отчетный год</w:t>
      </w:r>
      <w:bookmarkEnd w:id="1"/>
    </w:p>
    <w:p w:rsidR="001756B8" w:rsidRPr="00D60447" w:rsidRDefault="001756B8" w:rsidP="00D60447">
      <w:pPr>
        <w:jc w:val="center"/>
      </w:pPr>
    </w:p>
    <w:p w:rsidR="00074435" w:rsidRPr="00D60447" w:rsidRDefault="00D11303" w:rsidP="00D60447">
      <w:pPr>
        <w:ind w:firstLine="709"/>
        <w:jc w:val="both"/>
        <w:rPr>
          <w:bCs/>
        </w:rPr>
      </w:pPr>
      <w:r w:rsidRPr="00D60447">
        <w:rPr>
          <w:bCs/>
        </w:rPr>
        <w:t xml:space="preserve">Основные </w:t>
      </w:r>
      <w:r w:rsidR="00074435" w:rsidRPr="00D60447">
        <w:rPr>
          <w:bCs/>
        </w:rPr>
        <w:t>результаты экономичес</w:t>
      </w:r>
      <w:r w:rsidRPr="00D60447">
        <w:rPr>
          <w:bCs/>
        </w:rPr>
        <w:t xml:space="preserve">кого развития городского </w:t>
      </w:r>
      <w:r w:rsidR="00074435" w:rsidRPr="00D60447">
        <w:rPr>
          <w:bCs/>
        </w:rPr>
        <w:t>поселения за 2019 год:</w:t>
      </w:r>
    </w:p>
    <w:p w:rsidR="00074435" w:rsidRPr="00D60447" w:rsidRDefault="00D11303" w:rsidP="00D60447">
      <w:pPr>
        <w:ind w:firstLine="709"/>
        <w:jc w:val="both"/>
      </w:pPr>
      <w:r w:rsidRPr="00D60447">
        <w:t>у</w:t>
      </w:r>
      <w:r w:rsidR="00074435" w:rsidRPr="00D60447">
        <w:t>величение объ</w:t>
      </w:r>
      <w:r w:rsidRPr="00D60447">
        <w:t>е</w:t>
      </w:r>
      <w:r w:rsidR="00074435" w:rsidRPr="00D60447">
        <w:t>ма инвестиций в основной капитал на 4,1%;</w:t>
      </w:r>
    </w:p>
    <w:p w:rsidR="00074435" w:rsidRPr="00D60447" w:rsidRDefault="00D11303" w:rsidP="00D60447">
      <w:pPr>
        <w:ind w:firstLine="709"/>
        <w:jc w:val="both"/>
        <w:rPr>
          <w:bCs/>
        </w:rPr>
      </w:pPr>
      <w:r w:rsidRPr="00D60447">
        <w:rPr>
          <w:bCs/>
        </w:rPr>
        <w:t>у</w:t>
      </w:r>
      <w:r w:rsidR="00074435" w:rsidRPr="00D60447">
        <w:rPr>
          <w:bCs/>
        </w:rPr>
        <w:t>величение заработной платы на 3,4%;</w:t>
      </w:r>
    </w:p>
    <w:p w:rsidR="00074435" w:rsidRPr="00D60447" w:rsidRDefault="00D11303" w:rsidP="00D60447">
      <w:pPr>
        <w:ind w:firstLine="709"/>
        <w:jc w:val="both"/>
        <w:rPr>
          <w:bCs/>
        </w:rPr>
      </w:pPr>
      <w:r w:rsidRPr="00D60447">
        <w:rPr>
          <w:bCs/>
        </w:rPr>
        <w:lastRenderedPageBreak/>
        <w:t>у</w:t>
      </w:r>
      <w:r w:rsidR="00074435" w:rsidRPr="00D60447">
        <w:rPr>
          <w:bCs/>
        </w:rPr>
        <w:t>величение обеспеч</w:t>
      </w:r>
      <w:r w:rsidRPr="00D60447">
        <w:rPr>
          <w:bCs/>
        </w:rPr>
        <w:t>енности жильем населения на 2,4</w:t>
      </w:r>
      <w:r w:rsidR="00074435" w:rsidRPr="00D60447">
        <w:rPr>
          <w:bCs/>
        </w:rPr>
        <w:t>%;</w:t>
      </w:r>
    </w:p>
    <w:p w:rsidR="00074435" w:rsidRPr="00D60447" w:rsidRDefault="00D11303" w:rsidP="00D60447">
      <w:pPr>
        <w:ind w:firstLine="709"/>
        <w:jc w:val="both"/>
      </w:pPr>
      <w:r w:rsidRPr="00D60447">
        <w:t>численность постоянного</w:t>
      </w:r>
      <w:r w:rsidR="00074435" w:rsidRPr="00D60447">
        <w:t xml:space="preserve"> населения</w:t>
      </w:r>
      <w:r w:rsidRPr="00D60447">
        <w:t xml:space="preserve"> на 01 января </w:t>
      </w:r>
      <w:r w:rsidR="00074435" w:rsidRPr="00D60447">
        <w:t xml:space="preserve">2020 </w:t>
      </w:r>
      <w:r w:rsidRPr="00D60447">
        <w:t xml:space="preserve">года </w:t>
      </w:r>
      <w:r w:rsidR="00074435" w:rsidRPr="00D60447">
        <w:t xml:space="preserve">составила </w:t>
      </w:r>
      <w:r w:rsidR="00D60447">
        <w:t xml:space="preserve">                                       </w:t>
      </w:r>
      <w:r w:rsidR="00074435" w:rsidRPr="00D60447">
        <w:t xml:space="preserve">11,04 тыс. человек или 100,4% к уровню прошлого года. </w:t>
      </w:r>
    </w:p>
    <w:p w:rsidR="00074435" w:rsidRPr="00D60447" w:rsidRDefault="00074435" w:rsidP="00D60447">
      <w:pPr>
        <w:suppressAutoHyphens/>
        <w:ind w:firstLine="709"/>
        <w:jc w:val="both"/>
      </w:pPr>
      <w:r w:rsidRPr="00D60447">
        <w:rPr>
          <w:bCs/>
        </w:rPr>
        <w:t>Объем отгруженных товаров собственного производс</w:t>
      </w:r>
      <w:r w:rsidR="00D60447">
        <w:rPr>
          <w:bCs/>
        </w:rPr>
        <w:t xml:space="preserve">тва по предприятиям городского </w:t>
      </w:r>
      <w:r w:rsidRPr="00D60447">
        <w:rPr>
          <w:bCs/>
        </w:rPr>
        <w:t xml:space="preserve">поселения за </w:t>
      </w:r>
      <w:r w:rsidR="00D60447">
        <w:rPr>
          <w:bCs/>
        </w:rPr>
        <w:t xml:space="preserve">2019 год в действующих ценах составил 388 </w:t>
      </w:r>
      <w:r w:rsidRPr="00D60447">
        <w:rPr>
          <w:bCs/>
        </w:rPr>
        <w:t>918,6 тыс. руб</w:t>
      </w:r>
      <w:r w:rsidR="00D11303" w:rsidRPr="00D60447">
        <w:rPr>
          <w:bCs/>
        </w:rPr>
        <w:t>лей</w:t>
      </w:r>
      <w:r w:rsidRPr="00D60447">
        <w:rPr>
          <w:bCs/>
        </w:rPr>
        <w:t xml:space="preserve"> или 100,4%</w:t>
      </w:r>
      <w:r w:rsidR="00D60447">
        <w:rPr>
          <w:bCs/>
        </w:rPr>
        <w:t xml:space="preserve">                    </w:t>
      </w:r>
      <w:r w:rsidRPr="00D60447">
        <w:rPr>
          <w:bCs/>
        </w:rPr>
        <w:t xml:space="preserve"> в</w:t>
      </w:r>
      <w:r w:rsidR="00D11303" w:rsidRPr="00D60447">
        <w:rPr>
          <w:bCs/>
        </w:rPr>
        <w:t xml:space="preserve"> сравнении с прошлым годом, в том </w:t>
      </w:r>
      <w:r w:rsidRPr="00D60447">
        <w:rPr>
          <w:bCs/>
        </w:rPr>
        <w:t>ч</w:t>
      </w:r>
      <w:r w:rsidR="00D11303" w:rsidRPr="00D60447">
        <w:rPr>
          <w:bCs/>
        </w:rPr>
        <w:t>исле</w:t>
      </w:r>
      <w:r w:rsidRPr="00D60447">
        <w:rPr>
          <w:bCs/>
        </w:rPr>
        <w:t xml:space="preserve"> </w:t>
      </w:r>
      <w:r w:rsidRPr="00D60447">
        <w:t>объем обрабатывающих производств городского поселения Междуречен</w:t>
      </w:r>
      <w:r w:rsidR="00D60447">
        <w:t xml:space="preserve">ский составил 30 </w:t>
      </w:r>
      <w:r w:rsidR="00D11303" w:rsidRPr="00D60447">
        <w:t>114,1 тыс. рублей</w:t>
      </w:r>
      <w:r w:rsidRPr="00D60447">
        <w:t xml:space="preserve"> или 73,9% </w:t>
      </w:r>
      <w:proofErr w:type="gramStart"/>
      <w:r w:rsidRPr="00D60447">
        <w:t>в</w:t>
      </w:r>
      <w:proofErr w:type="gramEnd"/>
      <w:r w:rsidRPr="00D60447">
        <w:t xml:space="preserve"> к уровню прошлого года. Обеспечение электрической энергией, газом и паром, кондиционирование воздуха составило 306 882,3 тыс. </w:t>
      </w:r>
      <w:r w:rsidR="00D11303" w:rsidRPr="00D60447">
        <w:t>рублей</w:t>
      </w:r>
      <w:r w:rsidRPr="00D60447">
        <w:t xml:space="preserve"> или 102,6% к уровню прошлого года. Водоснабжение, водоотведение, организация сбора и утилизации отходов, деятельность по ликвидации загрязнений составило </w:t>
      </w:r>
      <w:r w:rsidR="00D60447">
        <w:t xml:space="preserve">52 </w:t>
      </w:r>
      <w:r w:rsidRPr="00D60447">
        <w:t xml:space="preserve">922,2 тыс. </w:t>
      </w:r>
      <w:r w:rsidR="00D11303" w:rsidRPr="00D60447">
        <w:t>рублей или 108,4</w:t>
      </w:r>
      <w:r w:rsidRPr="00D60447">
        <w:t xml:space="preserve">% к уровню прошлого года. </w:t>
      </w:r>
    </w:p>
    <w:p w:rsidR="00074435" w:rsidRPr="00D60447" w:rsidRDefault="00074435" w:rsidP="00D60447">
      <w:pPr>
        <w:suppressAutoHyphens/>
        <w:ind w:firstLine="709"/>
        <w:jc w:val="both"/>
      </w:pPr>
      <w:r w:rsidRPr="00D60447">
        <w:t>Производство основных видов промышленной продукции в отчетном периоде</w:t>
      </w:r>
      <w:r w:rsidRPr="00D60447">
        <w:rPr>
          <w:bCs/>
        </w:rPr>
        <w:t xml:space="preserve"> </w:t>
      </w:r>
      <w:r w:rsidR="00D60447">
        <w:rPr>
          <w:bCs/>
        </w:rPr>
        <w:t xml:space="preserve">                        </w:t>
      </w:r>
      <w:r w:rsidRPr="00D60447">
        <w:rPr>
          <w:bCs/>
        </w:rPr>
        <w:t>в сравнении с аналогичным периодом прошлого года</w:t>
      </w:r>
      <w:r w:rsidRPr="00D60447">
        <w:t>:</w:t>
      </w:r>
    </w:p>
    <w:p w:rsidR="00074435" w:rsidRPr="00D60447" w:rsidRDefault="00D11303" w:rsidP="00D60447">
      <w:pPr>
        <w:ind w:firstLine="709"/>
        <w:jc w:val="both"/>
      </w:pPr>
      <w:r w:rsidRPr="00D60447">
        <w:t>производство деловой древесины -</w:t>
      </w:r>
      <w:r w:rsidR="00074435" w:rsidRPr="00D60447">
        <w:t xml:space="preserve"> 6,478 тыс. куб.</w:t>
      </w:r>
      <w:r w:rsidRPr="00D60447">
        <w:t xml:space="preserve"> </w:t>
      </w:r>
      <w:r w:rsidR="00D60447">
        <w:t>м</w:t>
      </w:r>
      <w:r w:rsidR="00074435" w:rsidRPr="00D60447">
        <w:t xml:space="preserve"> или 42,6%;</w:t>
      </w:r>
    </w:p>
    <w:p w:rsidR="00074435" w:rsidRPr="00D60447" w:rsidRDefault="00074435" w:rsidP="00D60447">
      <w:pPr>
        <w:ind w:firstLine="709"/>
        <w:jc w:val="both"/>
      </w:pPr>
      <w:r w:rsidRPr="00D60447">
        <w:t>производство</w:t>
      </w:r>
      <w:r w:rsidR="00D11303" w:rsidRPr="00D60447">
        <w:t xml:space="preserve"> хлеба и хлебобулочных изделий - 507,1</w:t>
      </w:r>
      <w:r w:rsidRPr="00D60447">
        <w:t xml:space="preserve"> тонн (82,2%).</w:t>
      </w:r>
    </w:p>
    <w:p w:rsidR="00074435" w:rsidRPr="00D60447" w:rsidRDefault="00074435" w:rsidP="00D60447">
      <w:pPr>
        <w:ind w:firstLine="709"/>
        <w:jc w:val="both"/>
        <w:rPr>
          <w:lang w:eastAsia="x-none"/>
        </w:rPr>
      </w:pPr>
      <w:r w:rsidRPr="00D60447">
        <w:t xml:space="preserve">Сельское хозяйство. </w:t>
      </w:r>
      <w:r w:rsidRPr="00D60447">
        <w:rPr>
          <w:lang w:val="x-none" w:eastAsia="x-none"/>
        </w:rPr>
        <w:t xml:space="preserve">Поголовье сельскохозяйственных животных в </w:t>
      </w:r>
      <w:r w:rsidRPr="00D60447">
        <w:rPr>
          <w:lang w:eastAsia="x-none"/>
        </w:rPr>
        <w:t xml:space="preserve">крестьянско- фермерских хозяйствах </w:t>
      </w:r>
      <w:r w:rsidRPr="00D60447">
        <w:rPr>
          <w:lang w:val="x-none" w:eastAsia="x-none"/>
        </w:rPr>
        <w:t xml:space="preserve">составляет: свиньи - </w:t>
      </w:r>
      <w:r w:rsidRPr="00D60447">
        <w:rPr>
          <w:lang w:eastAsia="x-none"/>
        </w:rPr>
        <w:t>48</w:t>
      </w:r>
      <w:r w:rsidRPr="00D60447">
        <w:rPr>
          <w:lang w:val="x-none" w:eastAsia="x-none"/>
        </w:rPr>
        <w:t xml:space="preserve"> голов,</w:t>
      </w:r>
      <w:r w:rsidRPr="00D60447">
        <w:t xml:space="preserve"> </w:t>
      </w:r>
      <w:r w:rsidRPr="00D60447">
        <w:rPr>
          <w:lang w:eastAsia="x-none"/>
        </w:rPr>
        <w:t>овцы</w:t>
      </w:r>
      <w:r w:rsidRPr="00D60447">
        <w:rPr>
          <w:lang w:val="x-none" w:eastAsia="x-none"/>
        </w:rPr>
        <w:t xml:space="preserve"> -</w:t>
      </w:r>
      <w:r w:rsidR="00D11303" w:rsidRPr="00D60447">
        <w:rPr>
          <w:lang w:eastAsia="x-none"/>
        </w:rPr>
        <w:t xml:space="preserve"> </w:t>
      </w:r>
      <w:r w:rsidRPr="00D60447">
        <w:rPr>
          <w:lang w:eastAsia="x-none"/>
        </w:rPr>
        <w:t>10</w:t>
      </w:r>
      <w:r w:rsidRPr="00D60447">
        <w:rPr>
          <w:lang w:val="x-none" w:eastAsia="x-none"/>
        </w:rPr>
        <w:t xml:space="preserve"> голов, </w:t>
      </w:r>
      <w:r w:rsidRPr="00D60447">
        <w:rPr>
          <w:lang w:eastAsia="x-none"/>
        </w:rPr>
        <w:t xml:space="preserve">козы </w:t>
      </w:r>
      <w:r w:rsidR="00D60447">
        <w:rPr>
          <w:lang w:eastAsia="x-none"/>
        </w:rPr>
        <w:t xml:space="preserve">- 16 голов, крупный </w:t>
      </w:r>
      <w:r w:rsidRPr="00D60447">
        <w:rPr>
          <w:lang w:eastAsia="x-none"/>
        </w:rPr>
        <w:t xml:space="preserve">рогатый скот </w:t>
      </w:r>
      <w:r w:rsidR="00D11303" w:rsidRPr="00D60447">
        <w:rPr>
          <w:lang w:eastAsia="x-none"/>
        </w:rPr>
        <w:t>-</w:t>
      </w:r>
      <w:r w:rsidRPr="00D60447">
        <w:rPr>
          <w:lang w:eastAsia="x-none"/>
        </w:rPr>
        <w:t xml:space="preserve"> 7 голов, 4 - коровы</w:t>
      </w:r>
      <w:r w:rsidRPr="00D60447">
        <w:rPr>
          <w:lang w:val="x-none" w:eastAsia="x-none"/>
        </w:rPr>
        <w:t>, кролики 16 голов</w:t>
      </w:r>
      <w:r w:rsidRPr="00D60447">
        <w:rPr>
          <w:lang w:eastAsia="x-none"/>
        </w:rPr>
        <w:t>.</w:t>
      </w:r>
    </w:p>
    <w:p w:rsidR="00074435" w:rsidRPr="00D60447" w:rsidRDefault="00074435" w:rsidP="00D60447">
      <w:pPr>
        <w:suppressAutoHyphens/>
        <w:ind w:firstLine="709"/>
        <w:jc w:val="both"/>
        <w:rPr>
          <w:bCs/>
        </w:rPr>
      </w:pPr>
      <w:r w:rsidRPr="00D60447">
        <w:rPr>
          <w:lang w:eastAsia="x-none"/>
        </w:rPr>
        <w:t xml:space="preserve">Дикоросы. </w:t>
      </w:r>
      <w:r w:rsidRPr="00D60447">
        <w:rPr>
          <w:bCs/>
        </w:rPr>
        <w:t>Перера</w:t>
      </w:r>
      <w:r w:rsidR="00D11303" w:rsidRPr="00D60447">
        <w:rPr>
          <w:bCs/>
        </w:rPr>
        <w:t>ботку дикоросов на территории г</w:t>
      </w:r>
      <w:r w:rsidRPr="00D60447">
        <w:rPr>
          <w:bCs/>
        </w:rPr>
        <w:t xml:space="preserve">п. Междуреченский осуществляет предприятие </w:t>
      </w:r>
      <w:r w:rsidR="00D11303" w:rsidRPr="00D60447">
        <w:rPr>
          <w:bCs/>
        </w:rPr>
        <w:t>общество с ограниченной ответственностью</w:t>
      </w:r>
      <w:r w:rsidRPr="00D60447">
        <w:rPr>
          <w:bCs/>
        </w:rPr>
        <w:t xml:space="preserve"> «Регион-К» в 2019 году: переработка ягод </w:t>
      </w:r>
      <w:r w:rsidR="00D11303" w:rsidRPr="00D60447">
        <w:rPr>
          <w:bCs/>
        </w:rPr>
        <w:t xml:space="preserve">составила </w:t>
      </w:r>
      <w:r w:rsidRPr="00D60447">
        <w:rPr>
          <w:bCs/>
        </w:rPr>
        <w:t xml:space="preserve">-77,4 тонн (241% к уровню прошлого года); переработка грибов </w:t>
      </w:r>
      <w:r w:rsidR="00D11303" w:rsidRPr="00D60447">
        <w:rPr>
          <w:bCs/>
        </w:rPr>
        <w:t>составила -</w:t>
      </w:r>
      <w:r w:rsidRPr="00D60447">
        <w:rPr>
          <w:bCs/>
        </w:rPr>
        <w:t xml:space="preserve"> 78 тонн (297% к уровню прошлого года); переработка кедрового ореха</w:t>
      </w:r>
      <w:r w:rsidR="00D60447">
        <w:rPr>
          <w:bCs/>
        </w:rPr>
        <w:t xml:space="preserve">                   составила</w:t>
      </w:r>
      <w:r w:rsidRPr="00D60447">
        <w:rPr>
          <w:bCs/>
        </w:rPr>
        <w:t xml:space="preserve"> </w:t>
      </w:r>
      <w:r w:rsidR="00D11303" w:rsidRPr="00D60447">
        <w:rPr>
          <w:bCs/>
        </w:rPr>
        <w:t>-</w:t>
      </w:r>
      <w:r w:rsidRPr="00D60447">
        <w:rPr>
          <w:bCs/>
        </w:rPr>
        <w:t xml:space="preserve"> 2,9 тонн.</w:t>
      </w:r>
    </w:p>
    <w:p w:rsidR="00074435" w:rsidRPr="00D60447" w:rsidRDefault="00074435" w:rsidP="00D60447">
      <w:pPr>
        <w:ind w:firstLine="709"/>
        <w:jc w:val="both"/>
      </w:pPr>
      <w:r w:rsidRPr="00D60447">
        <w:t>Объем инвестиций в основной капитал по учтенны</w:t>
      </w:r>
      <w:r w:rsidR="00D60447">
        <w:t xml:space="preserve">м данным за 2019 год составил                4 </w:t>
      </w:r>
      <w:r w:rsidRPr="00D60447">
        <w:t xml:space="preserve">480,6 </w:t>
      </w:r>
      <w:proofErr w:type="gramStart"/>
      <w:r w:rsidRPr="00D60447">
        <w:t>млн</w:t>
      </w:r>
      <w:proofErr w:type="gramEnd"/>
      <w:r w:rsidRPr="00D60447">
        <w:t xml:space="preserve"> </w:t>
      </w:r>
      <w:r w:rsidR="00D11303" w:rsidRPr="00D60447">
        <w:t>рублей</w:t>
      </w:r>
      <w:r w:rsidR="007A6F91" w:rsidRPr="00D60447">
        <w:t xml:space="preserve"> или 95,2</w:t>
      </w:r>
      <w:r w:rsidRPr="00D60447">
        <w:t>% в сопоставимых ценах к уровню предыдущего года.</w:t>
      </w:r>
    </w:p>
    <w:p w:rsidR="00074435" w:rsidRPr="00D60447" w:rsidRDefault="00074435" w:rsidP="00D60447">
      <w:pPr>
        <w:ind w:firstLine="709"/>
        <w:jc w:val="both"/>
        <w:rPr>
          <w:i/>
        </w:rPr>
      </w:pPr>
      <w:r w:rsidRPr="00D60447">
        <w:t>Ввод жилья по предварительной</w:t>
      </w:r>
      <w:r w:rsidR="007A6F91" w:rsidRPr="00D60447">
        <w:t xml:space="preserve"> оценке составил 6,0 тыс. кв. м</w:t>
      </w:r>
      <w:r w:rsidRPr="00D60447">
        <w:t xml:space="preserve"> или 95,4% к уровню прошлого года. Обеспеченность жильем на одного жителя </w:t>
      </w:r>
      <w:r w:rsidR="007A6F91" w:rsidRPr="00D60447">
        <w:t xml:space="preserve">Кондинского </w:t>
      </w:r>
      <w:r w:rsidRPr="00D60447">
        <w:t>района увеличилась на 2,4% и составила 30,3 кв. м.</w:t>
      </w:r>
    </w:p>
    <w:p w:rsidR="00074435" w:rsidRPr="00D60447" w:rsidRDefault="00074435" w:rsidP="00D60447">
      <w:pPr>
        <w:ind w:firstLine="709"/>
        <w:jc w:val="both"/>
      </w:pPr>
      <w:r w:rsidRPr="00D60447">
        <w:t xml:space="preserve">Перевезено пассажиров за 2019 год по </w:t>
      </w:r>
      <w:proofErr w:type="spellStart"/>
      <w:r w:rsidRPr="00D60447">
        <w:t>внутрипоселковым</w:t>
      </w:r>
      <w:proofErr w:type="spellEnd"/>
      <w:r w:rsidRPr="00D60447">
        <w:t xml:space="preserve"> маршрутам </w:t>
      </w:r>
      <w:r w:rsidR="007A6F91" w:rsidRPr="00D60447">
        <w:t xml:space="preserve">                                  </w:t>
      </w:r>
      <w:proofErr w:type="spellStart"/>
      <w:r w:rsidRPr="00D60447">
        <w:t>пгт</w:t>
      </w:r>
      <w:proofErr w:type="spellEnd"/>
      <w:r w:rsidRPr="00D60447">
        <w:t>.</w:t>
      </w:r>
      <w:r w:rsidR="007A6F91" w:rsidRPr="00D60447">
        <w:t xml:space="preserve"> </w:t>
      </w:r>
      <w:proofErr w:type="gramStart"/>
      <w:r w:rsidRPr="00D60447">
        <w:t>Междуреченский</w:t>
      </w:r>
      <w:proofErr w:type="gramEnd"/>
      <w:r w:rsidRPr="00D60447">
        <w:t xml:space="preserve"> 188 5</w:t>
      </w:r>
      <w:r w:rsidR="007A6F91" w:rsidRPr="00D60447">
        <w:t>23 человека</w:t>
      </w:r>
      <w:r w:rsidRPr="00D60447">
        <w:t xml:space="preserve"> и выполнено 18 653 рейса. За аналогичный период прошлого года было выполнено 20 733 рейса и перевезено 198 635 чел</w:t>
      </w:r>
      <w:r w:rsidR="007A6F91" w:rsidRPr="00D60447">
        <w:t>овек</w:t>
      </w:r>
      <w:r w:rsidRPr="00D60447">
        <w:t>.</w:t>
      </w:r>
    </w:p>
    <w:p w:rsidR="00074435" w:rsidRPr="00D60447" w:rsidRDefault="00074435" w:rsidP="00D60447">
      <w:pPr>
        <w:ind w:firstLine="709"/>
        <w:jc w:val="both"/>
      </w:pPr>
      <w:r w:rsidRPr="00D60447">
        <w:rPr>
          <w:bCs/>
        </w:rPr>
        <w:t>Номинальные денежные доходы</w:t>
      </w:r>
      <w:r w:rsidRPr="00D60447">
        <w:t xml:space="preserve"> в расчете на одного жителя за 2019 год составили </w:t>
      </w:r>
      <w:r w:rsidR="007A6F91" w:rsidRPr="00D60447">
        <w:t xml:space="preserve">                 </w:t>
      </w:r>
      <w:r w:rsidRPr="00D60447">
        <w:rPr>
          <w:iCs/>
        </w:rPr>
        <w:t>39</w:t>
      </w:r>
      <w:r w:rsidR="007A6F91" w:rsidRPr="00D60447">
        <w:rPr>
          <w:iCs/>
        </w:rPr>
        <w:t xml:space="preserve"> </w:t>
      </w:r>
      <w:r w:rsidRPr="00D60447">
        <w:rPr>
          <w:iCs/>
        </w:rPr>
        <w:t xml:space="preserve">605 </w:t>
      </w:r>
      <w:r w:rsidR="00D11303" w:rsidRPr="00D60447">
        <w:rPr>
          <w:iCs/>
        </w:rPr>
        <w:t>рублей</w:t>
      </w:r>
      <w:r w:rsidRPr="00D60447">
        <w:rPr>
          <w:iCs/>
        </w:rPr>
        <w:t xml:space="preserve"> в месяц</w:t>
      </w:r>
      <w:r w:rsidRPr="00D60447">
        <w:t xml:space="preserve"> и увеличились на 4,7</w:t>
      </w:r>
      <w:r w:rsidRPr="00D60447">
        <w:rPr>
          <w:iCs/>
        </w:rPr>
        <w:t>%</w:t>
      </w:r>
      <w:r w:rsidRPr="00D60447">
        <w:t xml:space="preserve"> по сравнению с 2018 годом за счет роста фонда оплаты труда и социальных трансфертов, а также снижения численности постоянного населения. </w:t>
      </w:r>
    </w:p>
    <w:p w:rsidR="00074435" w:rsidRPr="00D60447" w:rsidRDefault="00074435" w:rsidP="00D60447">
      <w:pPr>
        <w:overflowPunct w:val="0"/>
        <w:autoSpaceDE w:val="0"/>
        <w:autoSpaceDN w:val="0"/>
        <w:adjustRightInd w:val="0"/>
        <w:ind w:firstLine="709"/>
        <w:jc w:val="both"/>
        <w:textAlignment w:val="baseline"/>
      </w:pPr>
      <w:r w:rsidRPr="00D60447">
        <w:t>Среднемесячная заработная плата увеличилась на 9,1% по сравнению с 2018 годом</w:t>
      </w:r>
      <w:r w:rsidR="00DF4620">
        <w:t xml:space="preserve">                    </w:t>
      </w:r>
      <w:r w:rsidRPr="00D60447">
        <w:t xml:space="preserve"> и составила 58</w:t>
      </w:r>
      <w:r w:rsidR="007A6F91" w:rsidRPr="00D60447">
        <w:t xml:space="preserve"> </w:t>
      </w:r>
      <w:r w:rsidRPr="00D60447">
        <w:t xml:space="preserve">548 </w:t>
      </w:r>
      <w:r w:rsidR="00D11303" w:rsidRPr="00D60447">
        <w:t>рублей</w:t>
      </w:r>
      <w:r w:rsidR="00DF4620">
        <w:t>.</w:t>
      </w:r>
    </w:p>
    <w:p w:rsidR="00074435" w:rsidRPr="00D60447" w:rsidRDefault="00DF4620" w:rsidP="00D60447">
      <w:pPr>
        <w:ind w:firstLine="709"/>
        <w:jc w:val="both"/>
        <w:rPr>
          <w:lang w:eastAsia="x-none"/>
        </w:rPr>
      </w:pPr>
      <w:r>
        <w:t xml:space="preserve">Уровень регистрируемой </w:t>
      </w:r>
      <w:r w:rsidR="00074435" w:rsidRPr="00D60447">
        <w:t xml:space="preserve">безработицы </w:t>
      </w:r>
      <w:r w:rsidR="00074435" w:rsidRPr="00D60447">
        <w:rPr>
          <w:lang w:eastAsia="x-none"/>
        </w:rPr>
        <w:t>в</w:t>
      </w:r>
      <w:r w:rsidR="00074435" w:rsidRPr="00D60447">
        <w:rPr>
          <w:lang w:val="x-none" w:eastAsia="x-none"/>
        </w:rPr>
        <w:t xml:space="preserve"> 201</w:t>
      </w:r>
      <w:r w:rsidR="00074435" w:rsidRPr="00D60447">
        <w:rPr>
          <w:lang w:eastAsia="x-none"/>
        </w:rPr>
        <w:t>9</w:t>
      </w:r>
      <w:r w:rsidR="00074435" w:rsidRPr="00D60447">
        <w:rPr>
          <w:lang w:val="x-none" w:eastAsia="x-none"/>
        </w:rPr>
        <w:t xml:space="preserve"> году </w:t>
      </w:r>
      <w:r w:rsidR="00074435" w:rsidRPr="00D60447">
        <w:rPr>
          <w:lang w:eastAsia="x-none"/>
        </w:rPr>
        <w:t>увеличился</w:t>
      </w:r>
      <w:r w:rsidR="00074435" w:rsidRPr="00D60447">
        <w:rPr>
          <w:lang w:val="x-none" w:eastAsia="x-none"/>
        </w:rPr>
        <w:t xml:space="preserve"> с 1,</w:t>
      </w:r>
      <w:r w:rsidR="00074435" w:rsidRPr="00D60447">
        <w:rPr>
          <w:lang w:eastAsia="x-none"/>
        </w:rPr>
        <w:t>3</w:t>
      </w:r>
      <w:r w:rsidR="00074435" w:rsidRPr="00D60447">
        <w:rPr>
          <w:lang w:val="x-none" w:eastAsia="x-none"/>
        </w:rPr>
        <w:t xml:space="preserve">% до </w:t>
      </w:r>
      <w:r w:rsidR="00074435" w:rsidRPr="00D60447">
        <w:rPr>
          <w:lang w:eastAsia="x-none"/>
        </w:rPr>
        <w:t>2,2</w:t>
      </w:r>
      <w:r w:rsidR="00074435" w:rsidRPr="00D60447">
        <w:rPr>
          <w:lang w:val="x-none" w:eastAsia="x-none"/>
        </w:rPr>
        <w:t>%</w:t>
      </w:r>
      <w:r w:rsidR="00074435" w:rsidRPr="00D60447">
        <w:rPr>
          <w:lang w:eastAsia="x-none"/>
        </w:rPr>
        <w:t xml:space="preserve">, за счет высвобождения работников с </w:t>
      </w:r>
      <w:r w:rsidR="007A6F91" w:rsidRPr="00D60447">
        <w:rPr>
          <w:lang w:eastAsia="x-none"/>
        </w:rPr>
        <w:t>общества с ограниченной ответственностью</w:t>
      </w:r>
      <w:r w:rsidR="00074435" w:rsidRPr="00D60447">
        <w:rPr>
          <w:lang w:eastAsia="x-none"/>
        </w:rPr>
        <w:t xml:space="preserve"> </w:t>
      </w:r>
      <w:r w:rsidR="007A6F91" w:rsidRPr="00D60447">
        <w:t>«Междуреченские коммунальные системы».</w:t>
      </w:r>
    </w:p>
    <w:p w:rsidR="00074435" w:rsidRPr="00D60447" w:rsidRDefault="00074435" w:rsidP="00D60447">
      <w:pPr>
        <w:ind w:firstLine="709"/>
        <w:jc w:val="both"/>
      </w:pPr>
      <w:r w:rsidRPr="00D60447">
        <w:t>Доходы консолидированного бюджета городского поселения Междуреченский</w:t>
      </w:r>
      <w:r w:rsidR="00DF4620">
        <w:t xml:space="preserve">                    за 2019 год составили 205,2 </w:t>
      </w:r>
      <w:proofErr w:type="gramStart"/>
      <w:r w:rsidRPr="00D60447">
        <w:t>млн</w:t>
      </w:r>
      <w:proofErr w:type="gramEnd"/>
      <w:r w:rsidRPr="00D60447">
        <w:t xml:space="preserve"> рублей или 83,7% в сравнении с 2018 годом. </w:t>
      </w:r>
    </w:p>
    <w:p w:rsidR="00074435" w:rsidRPr="00D60447" w:rsidRDefault="00074435" w:rsidP="00D60447">
      <w:pPr>
        <w:ind w:firstLine="709"/>
        <w:jc w:val="both"/>
      </w:pPr>
      <w:r w:rsidRPr="00D60447">
        <w:t>Расходы консолидированного бюджета городского поселения</w:t>
      </w:r>
      <w:r w:rsidR="007A6F91" w:rsidRPr="00D60447">
        <w:t xml:space="preserve"> Междуреченский  составили 196,</w:t>
      </w:r>
      <w:r w:rsidRPr="00D60447">
        <w:t xml:space="preserve">7 </w:t>
      </w:r>
      <w:proofErr w:type="gramStart"/>
      <w:r w:rsidRPr="00D60447">
        <w:t>млн</w:t>
      </w:r>
      <w:proofErr w:type="gramEnd"/>
      <w:r w:rsidRPr="00D60447">
        <w:t xml:space="preserve"> рублей или 86,3% в сравнении с показателем 2018 года.</w:t>
      </w:r>
    </w:p>
    <w:p w:rsidR="00074435" w:rsidRPr="00D60447" w:rsidRDefault="00296882" w:rsidP="00D60447">
      <w:pPr>
        <w:widowControl w:val="0"/>
        <w:autoSpaceDE w:val="0"/>
        <w:autoSpaceDN w:val="0"/>
        <w:adjustRightInd w:val="0"/>
        <w:ind w:firstLine="709"/>
        <w:jc w:val="both"/>
      </w:pPr>
      <w:proofErr w:type="gramStart"/>
      <w:r>
        <w:t>Криминогенная обстановка</w:t>
      </w:r>
      <w:proofErr w:type="gramEnd"/>
      <w:r w:rsidR="00074435" w:rsidRPr="00D60447">
        <w:t xml:space="preserve"> по данным </w:t>
      </w:r>
      <w:r w:rsidR="007A6F91" w:rsidRPr="00D60447">
        <w:t xml:space="preserve">отдела Министерства внутренних дел Российской </w:t>
      </w:r>
      <w:r>
        <w:t>Федерации по Кондинскому району</w:t>
      </w:r>
      <w:r w:rsidR="007A6F91" w:rsidRPr="00D60447">
        <w:t xml:space="preserve"> </w:t>
      </w:r>
      <w:r w:rsidR="00074435" w:rsidRPr="00D60447">
        <w:t>на территории городского поселения Междуреченский за 2019 год сохраняется и характеризуется относительно стабильной.</w:t>
      </w:r>
    </w:p>
    <w:p w:rsidR="00074435" w:rsidRPr="00D60447" w:rsidRDefault="00DF4620" w:rsidP="00D60447">
      <w:pPr>
        <w:widowControl w:val="0"/>
        <w:autoSpaceDE w:val="0"/>
        <w:autoSpaceDN w:val="0"/>
        <w:adjustRightInd w:val="0"/>
        <w:ind w:firstLine="709"/>
        <w:jc w:val="both"/>
      </w:pPr>
      <w:r>
        <w:t>Так, число зарегистрированных</w:t>
      </w:r>
      <w:r w:rsidR="00074435" w:rsidRPr="00D60447">
        <w:t xml:space="preserve"> преступлений в отчетном периоде составило 151 факт или</w:t>
      </w:r>
      <w:r>
        <w:t xml:space="preserve"> 106,3% </w:t>
      </w:r>
      <w:r w:rsidR="007A6F91" w:rsidRPr="00D60447">
        <w:t>(2018 год - 142), в том числе</w:t>
      </w:r>
      <w:r w:rsidR="00074435" w:rsidRPr="00D60447">
        <w:t xml:space="preserve"> преступлений совершенных подростками 3 факта</w:t>
      </w:r>
      <w:r>
        <w:t xml:space="preserve">                 </w:t>
      </w:r>
      <w:r w:rsidR="00074435" w:rsidRPr="00D60447">
        <w:t xml:space="preserve"> (в 2018 году - 3).</w:t>
      </w:r>
    </w:p>
    <w:p w:rsidR="00074435" w:rsidRPr="00D60447" w:rsidRDefault="00074435" w:rsidP="00D60447">
      <w:pPr>
        <w:widowControl w:val="0"/>
        <w:autoSpaceDE w:val="0"/>
        <w:autoSpaceDN w:val="0"/>
        <w:adjustRightInd w:val="0"/>
        <w:ind w:firstLine="709"/>
        <w:jc w:val="both"/>
      </w:pPr>
      <w:r w:rsidRPr="00D60447">
        <w:t>Доля тяжких и особо тяжких во всех зарегистрированных преступлениях снизилась</w:t>
      </w:r>
      <w:r w:rsidR="00DF4620">
        <w:t xml:space="preserve">              </w:t>
      </w:r>
      <w:r w:rsidRPr="00D60447">
        <w:t xml:space="preserve"> с 6,3% до 4,6%. Доля преступлений, совершенных подростками, во всех зарегистрированных преступлениях снизилась с 2,1% до 1,9%.</w:t>
      </w:r>
    </w:p>
    <w:p w:rsidR="00074435" w:rsidRPr="00D60447" w:rsidRDefault="00074435" w:rsidP="00D60447">
      <w:pPr>
        <w:widowControl w:val="0"/>
        <w:autoSpaceDE w:val="0"/>
        <w:autoSpaceDN w:val="0"/>
        <w:adjustRightInd w:val="0"/>
        <w:ind w:firstLine="709"/>
        <w:jc w:val="both"/>
      </w:pPr>
      <w:r w:rsidRPr="00D60447">
        <w:lastRenderedPageBreak/>
        <w:t xml:space="preserve">В пгт. Междуреченский не зарегистрировано суицидов лиц в трудоспособном возрасте (2018 год </w:t>
      </w:r>
      <w:r w:rsidR="00D11303" w:rsidRPr="00D60447">
        <w:t>-</w:t>
      </w:r>
      <w:r w:rsidRPr="00D60447">
        <w:t xml:space="preserve"> 5 суицидов лиц в трудоспособном возрасте).</w:t>
      </w:r>
    </w:p>
    <w:p w:rsidR="00074435" w:rsidRDefault="007A6F91" w:rsidP="00D60447">
      <w:pPr>
        <w:widowControl w:val="0"/>
        <w:autoSpaceDE w:val="0"/>
        <w:autoSpaceDN w:val="0"/>
        <w:adjustRightInd w:val="0"/>
        <w:ind w:firstLine="709"/>
        <w:jc w:val="both"/>
      </w:pPr>
      <w:r w:rsidRPr="00D60447">
        <w:t>По данным о</w:t>
      </w:r>
      <w:r w:rsidR="00074435" w:rsidRPr="00D60447">
        <w:t xml:space="preserve">тдела надзорной деятельности по Кондинскому району на территории </w:t>
      </w:r>
      <w:r w:rsidR="00074435" w:rsidRPr="00D22487">
        <w:t>поселения за отчетный 2019 год зарегистрировано 28 пожаров (155,6% к уровню прошлого года). Погибших на пожарах не зарегистрировано, имущественный ущерб не причинен.</w:t>
      </w:r>
    </w:p>
    <w:p w:rsidR="007A6F91" w:rsidRPr="00D22487" w:rsidRDefault="007A6F91" w:rsidP="00D60447">
      <w:pPr>
        <w:widowControl w:val="0"/>
        <w:autoSpaceDE w:val="0"/>
        <w:autoSpaceDN w:val="0"/>
        <w:adjustRightInd w:val="0"/>
        <w:ind w:firstLine="709"/>
        <w:jc w:val="both"/>
      </w:pPr>
    </w:p>
    <w:p w:rsidR="00074435" w:rsidRDefault="007A6F91" w:rsidP="00D60447">
      <w:pPr>
        <w:widowControl w:val="0"/>
        <w:autoSpaceDE w:val="0"/>
        <w:autoSpaceDN w:val="0"/>
        <w:adjustRightInd w:val="0"/>
        <w:jc w:val="center"/>
        <w:outlineLvl w:val="0"/>
        <w:rPr>
          <w:bCs/>
        </w:rPr>
      </w:pPr>
      <w:r>
        <w:rPr>
          <w:bCs/>
        </w:rPr>
        <w:t>1. Н</w:t>
      </w:r>
      <w:r w:rsidRPr="00D22487">
        <w:rPr>
          <w:bCs/>
        </w:rPr>
        <w:t>аселение</w:t>
      </w:r>
    </w:p>
    <w:p w:rsidR="007A6F91" w:rsidRPr="00D22487" w:rsidRDefault="007A6F91" w:rsidP="00D60447">
      <w:pPr>
        <w:widowControl w:val="0"/>
        <w:autoSpaceDE w:val="0"/>
        <w:autoSpaceDN w:val="0"/>
        <w:adjustRightInd w:val="0"/>
        <w:jc w:val="center"/>
        <w:outlineLvl w:val="0"/>
        <w:rPr>
          <w:bCs/>
        </w:rPr>
      </w:pPr>
    </w:p>
    <w:p w:rsidR="00074435" w:rsidRDefault="00074435" w:rsidP="00D60447">
      <w:pPr>
        <w:widowControl w:val="0"/>
        <w:autoSpaceDE w:val="0"/>
        <w:autoSpaceDN w:val="0"/>
        <w:adjustRightInd w:val="0"/>
        <w:ind w:firstLine="709"/>
        <w:jc w:val="both"/>
      </w:pPr>
      <w:r w:rsidRPr="00D22487">
        <w:t>Среднегодовая численность населения за 2019 год составила 11,016 тыс. чел</w:t>
      </w:r>
      <w:r w:rsidR="00B85D17">
        <w:t>овек</w:t>
      </w:r>
      <w:r w:rsidRPr="00D22487">
        <w:t xml:space="preserve"> </w:t>
      </w:r>
      <w:r w:rsidR="00DF4620">
        <w:t xml:space="preserve">                         </w:t>
      </w:r>
      <w:r w:rsidRPr="00D22487">
        <w:t>или 99,8% по сравнению с 2018 годом. Сокращение численности населения обусловлено миграционной убылью трудоспособного населения, при этом сохраняется естеств</w:t>
      </w:r>
      <w:r w:rsidR="00B85D17">
        <w:t>енная прибыль населения (+4 человека</w:t>
      </w:r>
      <w:r w:rsidRPr="00D22487">
        <w:t>).</w:t>
      </w:r>
    </w:p>
    <w:p w:rsidR="00B85D17" w:rsidRPr="00D22487" w:rsidRDefault="00B85D17" w:rsidP="00D60447">
      <w:pPr>
        <w:widowControl w:val="0"/>
        <w:autoSpaceDE w:val="0"/>
        <w:autoSpaceDN w:val="0"/>
        <w:adjustRightInd w:val="0"/>
        <w:ind w:firstLine="709"/>
        <w:jc w:val="both"/>
      </w:pPr>
    </w:p>
    <w:p w:rsidR="00074435" w:rsidRPr="00D22487" w:rsidRDefault="00074435" w:rsidP="00D60447">
      <w:pPr>
        <w:widowControl w:val="0"/>
        <w:autoSpaceDE w:val="0"/>
        <w:autoSpaceDN w:val="0"/>
        <w:adjustRightInd w:val="0"/>
        <w:jc w:val="center"/>
      </w:pPr>
      <w:r w:rsidRPr="00D22487">
        <w:t>Среднегодовая численность населения</w:t>
      </w:r>
    </w:p>
    <w:p w:rsidR="00074435" w:rsidRPr="00D22487" w:rsidRDefault="00074435" w:rsidP="00D60447">
      <w:pPr>
        <w:widowControl w:val="0"/>
        <w:autoSpaceDE w:val="0"/>
        <w:autoSpaceDN w:val="0"/>
        <w:adjustRightInd w:val="0"/>
        <w:jc w:val="center"/>
      </w:pPr>
      <w:r w:rsidRPr="00D22487">
        <w:t>городского пос</w:t>
      </w:r>
      <w:r w:rsidR="00B85D17">
        <w:t>еления Междуреченский, тыс. человек</w:t>
      </w:r>
    </w:p>
    <w:p w:rsidR="00074435" w:rsidRPr="003A6435" w:rsidRDefault="00074435" w:rsidP="00DF4620">
      <w:pPr>
        <w:widowControl w:val="0"/>
        <w:autoSpaceDE w:val="0"/>
        <w:autoSpaceDN w:val="0"/>
        <w:adjustRightInd w:val="0"/>
        <w:spacing w:line="276" w:lineRule="auto"/>
        <w:jc w:val="center"/>
        <w:rPr>
          <w:rFonts w:ascii="Times New Roman CYR" w:hAnsi="Times New Roman CYR" w:cs="Times New Roman CYR"/>
          <w:color w:val="0000CC"/>
        </w:rPr>
      </w:pPr>
      <w:r>
        <w:rPr>
          <w:noProof/>
          <w:color w:val="0000CC"/>
        </w:rPr>
        <w:drawing>
          <wp:inline distT="0" distB="0" distL="0" distR="0" wp14:anchorId="1DBF32A5" wp14:editId="4B0695B2">
            <wp:extent cx="5688330" cy="213741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435" w:rsidRDefault="00074435" w:rsidP="00D60447">
      <w:pPr>
        <w:widowControl w:val="0"/>
        <w:autoSpaceDE w:val="0"/>
        <w:autoSpaceDN w:val="0"/>
        <w:adjustRightInd w:val="0"/>
        <w:ind w:firstLine="709"/>
        <w:jc w:val="both"/>
        <w:rPr>
          <w:rFonts w:ascii="Times New Roman CYR" w:hAnsi="Times New Roman CYR" w:cs="Times New Roman CYR"/>
        </w:rPr>
      </w:pPr>
      <w:r w:rsidRPr="003A6435">
        <w:rPr>
          <w:rFonts w:ascii="Times New Roman CYR" w:hAnsi="Times New Roman CYR" w:cs="Times New Roman CYR"/>
        </w:rPr>
        <w:t>Коэффициент естественного прироста населения за 2019 год уменьшился</w:t>
      </w:r>
      <w:r w:rsidR="00DF4620">
        <w:rPr>
          <w:rFonts w:ascii="Times New Roman CYR" w:hAnsi="Times New Roman CYR" w:cs="Times New Roman CYR"/>
        </w:rPr>
        <w:t xml:space="preserve">                             </w:t>
      </w:r>
      <w:r w:rsidRPr="003A6435">
        <w:rPr>
          <w:rFonts w:ascii="Times New Roman CYR" w:hAnsi="Times New Roman CYR" w:cs="Times New Roman CYR"/>
        </w:rPr>
        <w:t xml:space="preserve"> по сравнению с 2</w:t>
      </w:r>
      <w:r w:rsidR="0048476B">
        <w:rPr>
          <w:rFonts w:ascii="Times New Roman CYR" w:hAnsi="Times New Roman CYR" w:cs="Times New Roman CYR"/>
        </w:rPr>
        <w:t xml:space="preserve">018 годом (2,4) и составил 0,4 </w:t>
      </w:r>
      <w:r w:rsidRPr="003A6435">
        <w:rPr>
          <w:rFonts w:ascii="Times New Roman CYR" w:hAnsi="Times New Roman CYR" w:cs="Times New Roman CYR"/>
        </w:rPr>
        <w:t>человека на 1 тыс. населения.</w:t>
      </w:r>
    </w:p>
    <w:p w:rsidR="00B85D17" w:rsidRPr="003A6435" w:rsidRDefault="00B85D17" w:rsidP="00D60447">
      <w:pPr>
        <w:widowControl w:val="0"/>
        <w:autoSpaceDE w:val="0"/>
        <w:autoSpaceDN w:val="0"/>
        <w:adjustRightInd w:val="0"/>
        <w:ind w:firstLine="709"/>
        <w:jc w:val="both"/>
        <w:rPr>
          <w:rFonts w:ascii="Times New Roman CYR" w:hAnsi="Times New Roman CYR" w:cs="Times New Roman CYR"/>
        </w:rPr>
      </w:pPr>
    </w:p>
    <w:p w:rsidR="00074435" w:rsidRPr="00B85D17" w:rsidRDefault="00074435" w:rsidP="00D60447">
      <w:pPr>
        <w:widowControl w:val="0"/>
        <w:autoSpaceDE w:val="0"/>
        <w:autoSpaceDN w:val="0"/>
        <w:adjustRightInd w:val="0"/>
        <w:jc w:val="center"/>
        <w:outlineLvl w:val="0"/>
        <w:rPr>
          <w:rFonts w:ascii="Times New Roman CYR" w:hAnsi="Times New Roman CYR" w:cs="Times New Roman CYR"/>
          <w:bCs/>
        </w:rPr>
      </w:pPr>
      <w:r w:rsidRPr="00B85D17">
        <w:rPr>
          <w:rFonts w:ascii="Times New Roman CYR" w:hAnsi="Times New Roman CYR" w:cs="Times New Roman CYR"/>
          <w:bCs/>
        </w:rPr>
        <w:t>Динамика показателей рождаемости и смертности населения</w:t>
      </w:r>
    </w:p>
    <w:p w:rsidR="00074435" w:rsidRPr="00B85D17" w:rsidRDefault="00074435" w:rsidP="00D60447">
      <w:pPr>
        <w:widowControl w:val="0"/>
        <w:autoSpaceDE w:val="0"/>
        <w:autoSpaceDN w:val="0"/>
        <w:adjustRightInd w:val="0"/>
        <w:jc w:val="center"/>
        <w:outlineLvl w:val="0"/>
        <w:rPr>
          <w:rFonts w:ascii="Times New Roman CYR" w:hAnsi="Times New Roman CYR" w:cs="Times New Roman CYR"/>
          <w:bCs/>
        </w:rPr>
      </w:pPr>
      <w:r w:rsidRPr="00B85D17">
        <w:rPr>
          <w:rFonts w:ascii="Times New Roman CYR" w:hAnsi="Times New Roman CYR" w:cs="Times New Roman CYR"/>
          <w:bCs/>
        </w:rPr>
        <w:t xml:space="preserve">городского поселения </w:t>
      </w:r>
      <w:proofErr w:type="gramStart"/>
      <w:r w:rsidRPr="00B85D17">
        <w:rPr>
          <w:rFonts w:ascii="Times New Roman CYR" w:hAnsi="Times New Roman CYR" w:cs="Times New Roman CYR"/>
          <w:bCs/>
        </w:rPr>
        <w:t>Междуреченский</w:t>
      </w:r>
      <w:proofErr w:type="gramEnd"/>
    </w:p>
    <w:p w:rsidR="00074435" w:rsidRPr="003A6435" w:rsidRDefault="00074435" w:rsidP="00DF4620">
      <w:pPr>
        <w:widowControl w:val="0"/>
        <w:autoSpaceDE w:val="0"/>
        <w:autoSpaceDN w:val="0"/>
        <w:adjustRightInd w:val="0"/>
        <w:spacing w:line="360" w:lineRule="auto"/>
        <w:jc w:val="center"/>
        <w:rPr>
          <w:rFonts w:ascii="Times New Roman CYR" w:hAnsi="Times New Roman CYR" w:cs="Times New Roman CYR"/>
          <w:color w:val="0000CC"/>
        </w:rPr>
      </w:pPr>
      <w:r>
        <w:rPr>
          <w:rFonts w:ascii="Times New Roman CYR" w:hAnsi="Times New Roman CYR" w:cs="Times New Roman CYR"/>
          <w:noProof/>
          <w:color w:val="0000CC"/>
        </w:rPr>
        <w:drawing>
          <wp:inline distT="0" distB="0" distL="0" distR="0" wp14:anchorId="56A99884" wp14:editId="434CEB67">
            <wp:extent cx="5676265" cy="212598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4435" w:rsidRPr="00B21DCB" w:rsidRDefault="00074435" w:rsidP="00DF4620">
      <w:pPr>
        <w:widowControl w:val="0"/>
        <w:autoSpaceDE w:val="0"/>
        <w:autoSpaceDN w:val="0"/>
        <w:adjustRightInd w:val="0"/>
        <w:ind w:firstLine="709"/>
        <w:jc w:val="both"/>
      </w:pPr>
      <w:r w:rsidRPr="00B85D17">
        <w:t>Коэффиц</w:t>
      </w:r>
      <w:r w:rsidR="00B85D17">
        <w:t>иент миграции составил 39,9 человек на 10 тыс. человек</w:t>
      </w:r>
      <w:r w:rsidRPr="00B85D17">
        <w:t>, в прошло</w:t>
      </w:r>
      <w:r w:rsidR="00DF4620">
        <w:t>м</w:t>
      </w:r>
      <w:r w:rsidRPr="00B85D17">
        <w:t xml:space="preserve"> году коэффициент миграции был отрицательным (-107,8). Высокий уровень миграции обусловлен ограниченным рынком труда, что обусловлено выбытием граждан трудоспособного возраста, учащихся и граждан, в том числе граждан выехавших по программе переселения  </w:t>
      </w:r>
      <w:r w:rsidRPr="00B21DCB">
        <w:t>на другое место жительства.</w:t>
      </w:r>
    </w:p>
    <w:p w:rsidR="00074435" w:rsidRPr="00B85D17" w:rsidRDefault="00074435" w:rsidP="00DF4620">
      <w:pPr>
        <w:widowControl w:val="0"/>
        <w:autoSpaceDE w:val="0"/>
        <w:autoSpaceDN w:val="0"/>
        <w:adjustRightInd w:val="0"/>
        <w:ind w:firstLine="709"/>
        <w:jc w:val="both"/>
      </w:pPr>
      <w:r w:rsidRPr="00B21DCB">
        <w:t xml:space="preserve">Коэффициент миграции населения в 2020 году оценивается на уровне </w:t>
      </w:r>
      <w:r w:rsidR="00D11303" w:rsidRPr="00B21DCB">
        <w:t>-</w:t>
      </w:r>
      <w:r w:rsidR="00B85D17" w:rsidRPr="00B21DCB">
        <w:t xml:space="preserve"> 22,6 человек на 10 тыс. человек</w:t>
      </w:r>
      <w:r w:rsidRPr="00B21DCB">
        <w:t>, что ниже уровня прошлых лет. В среднесрочной перспективе негативная тенденция миграционного оттока сохранится.</w:t>
      </w:r>
    </w:p>
    <w:p w:rsidR="00074435" w:rsidRPr="00B85D17" w:rsidRDefault="00074435" w:rsidP="00DF4620">
      <w:pPr>
        <w:widowControl w:val="0"/>
        <w:autoSpaceDE w:val="0"/>
        <w:autoSpaceDN w:val="0"/>
        <w:adjustRightInd w:val="0"/>
        <w:ind w:firstLine="709"/>
        <w:jc w:val="both"/>
      </w:pPr>
      <w:r w:rsidRPr="00B85D17">
        <w:lastRenderedPageBreak/>
        <w:t xml:space="preserve">Реализации программ развития в здравоохранении, повышения качественных предоставляемых медицинских услуг, мер социальной поддержки граждан, будет способствовать увеличению продолжительности жизни населения. </w:t>
      </w:r>
    </w:p>
    <w:p w:rsidR="00074435" w:rsidRDefault="00074435" w:rsidP="00DF4620">
      <w:pPr>
        <w:widowControl w:val="0"/>
        <w:autoSpaceDE w:val="0"/>
        <w:autoSpaceDN w:val="0"/>
        <w:adjustRightInd w:val="0"/>
        <w:ind w:firstLine="709"/>
        <w:jc w:val="both"/>
        <w:outlineLvl w:val="0"/>
        <w:rPr>
          <w:bCs/>
        </w:rPr>
      </w:pPr>
      <w:r w:rsidRPr="00B85D17">
        <w:rPr>
          <w:bCs/>
        </w:rPr>
        <w:t xml:space="preserve">В 2019 году средний возраст жизни граждан составил 69 лет, из них мужчины - </w:t>
      </w:r>
      <w:r w:rsidR="00B85D17">
        <w:rPr>
          <w:bCs/>
        </w:rPr>
        <w:t xml:space="preserve">                   </w:t>
      </w:r>
      <w:r w:rsidRPr="00B85D17">
        <w:rPr>
          <w:bCs/>
        </w:rPr>
        <w:t xml:space="preserve">63 года, женщины </w:t>
      </w:r>
      <w:r w:rsidR="00D11303" w:rsidRPr="00B85D17">
        <w:rPr>
          <w:bCs/>
        </w:rPr>
        <w:t>-</w:t>
      </w:r>
      <w:r w:rsidRPr="00B85D17">
        <w:rPr>
          <w:bCs/>
        </w:rPr>
        <w:t xml:space="preserve"> 75 лет. В сравнении с прошлым годом продолжительность жизни увеличилась на 2 года. В среднесрочной перспективе ожидается увеличение продолжительности жизни до 70 лет.</w:t>
      </w:r>
    </w:p>
    <w:p w:rsidR="00B85D17" w:rsidRPr="00B85D17" w:rsidRDefault="00B85D17" w:rsidP="00D60447">
      <w:pPr>
        <w:widowControl w:val="0"/>
        <w:autoSpaceDE w:val="0"/>
        <w:autoSpaceDN w:val="0"/>
        <w:adjustRightInd w:val="0"/>
        <w:ind w:firstLine="708"/>
        <w:jc w:val="both"/>
        <w:outlineLvl w:val="0"/>
        <w:rPr>
          <w:bCs/>
        </w:rPr>
      </w:pPr>
    </w:p>
    <w:p w:rsidR="00074435" w:rsidRPr="00B85D17" w:rsidRDefault="00074435" w:rsidP="00DF4620">
      <w:pPr>
        <w:pStyle w:val="32"/>
        <w:spacing w:after="0"/>
        <w:ind w:left="0"/>
        <w:jc w:val="center"/>
        <w:rPr>
          <w:sz w:val="24"/>
          <w:szCs w:val="24"/>
        </w:rPr>
      </w:pPr>
      <w:r w:rsidRPr="00B85D17">
        <w:rPr>
          <w:sz w:val="24"/>
          <w:szCs w:val="24"/>
        </w:rPr>
        <w:t xml:space="preserve">Продолжительность жизни населения </w:t>
      </w:r>
    </w:p>
    <w:p w:rsidR="00074435" w:rsidRPr="00B85D17" w:rsidRDefault="00074435" w:rsidP="00DF4620">
      <w:pPr>
        <w:pStyle w:val="32"/>
        <w:spacing w:after="0"/>
        <w:ind w:left="0"/>
        <w:jc w:val="center"/>
        <w:rPr>
          <w:sz w:val="24"/>
          <w:szCs w:val="24"/>
        </w:rPr>
      </w:pPr>
      <w:r w:rsidRPr="00B85D17">
        <w:rPr>
          <w:sz w:val="24"/>
          <w:szCs w:val="24"/>
        </w:rPr>
        <w:t>городского поселения Междуреченский, лет</w:t>
      </w:r>
    </w:p>
    <w:p w:rsidR="00074435" w:rsidRPr="003A6435" w:rsidRDefault="00074435" w:rsidP="00DF4620">
      <w:pPr>
        <w:jc w:val="center"/>
      </w:pPr>
      <w:r>
        <w:rPr>
          <w:noProof/>
        </w:rPr>
        <w:drawing>
          <wp:inline distT="0" distB="0" distL="0" distR="0" wp14:anchorId="78EF9406" wp14:editId="1A0EA092">
            <wp:extent cx="5225415" cy="206629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5D17" w:rsidRDefault="00B85D17" w:rsidP="00D60447">
      <w:pPr>
        <w:widowControl w:val="0"/>
        <w:autoSpaceDE w:val="0"/>
        <w:autoSpaceDN w:val="0"/>
        <w:adjustRightInd w:val="0"/>
        <w:ind w:firstLine="709"/>
        <w:jc w:val="both"/>
        <w:rPr>
          <w:rFonts w:ascii="Times New Roman CYR" w:hAnsi="Times New Roman CYR" w:cs="Times New Roman CYR"/>
        </w:rPr>
      </w:pPr>
    </w:p>
    <w:p w:rsidR="00074435" w:rsidRPr="00B85D17" w:rsidRDefault="00074435" w:rsidP="00D60447">
      <w:pPr>
        <w:widowControl w:val="0"/>
        <w:autoSpaceDE w:val="0"/>
        <w:autoSpaceDN w:val="0"/>
        <w:adjustRightInd w:val="0"/>
        <w:ind w:firstLine="709"/>
        <w:jc w:val="both"/>
      </w:pPr>
      <w:r w:rsidRPr="003A6435">
        <w:rPr>
          <w:rFonts w:ascii="Times New Roman CYR" w:hAnsi="Times New Roman CYR" w:cs="Times New Roman CYR"/>
        </w:rPr>
        <w:t xml:space="preserve">При условии сохранения стабильного </w:t>
      </w:r>
      <w:r w:rsidRPr="00B85D17">
        <w:t>развития экономики поселения, расширения емкости рынка труда, за счет развития малого и среднего предпринимательства, возможно постепенное снижение коэффициента миграции, сохранение естественной прибыли населения и стабилизация среднегодовой чис</w:t>
      </w:r>
      <w:r w:rsidR="00DF4620">
        <w:t xml:space="preserve">ленности постоянного населения к </w:t>
      </w:r>
      <w:r w:rsidRPr="00B85D17">
        <w:t>2023 году на уровне 11,2 тыс. человек  по второму варианту развития экономики.</w:t>
      </w:r>
    </w:p>
    <w:p w:rsidR="00074435" w:rsidRPr="00B85D17" w:rsidRDefault="00074435" w:rsidP="00D60447">
      <w:pPr>
        <w:widowControl w:val="0"/>
        <w:suppressAutoHyphens/>
        <w:autoSpaceDE w:val="0"/>
        <w:autoSpaceDN w:val="0"/>
        <w:adjustRightInd w:val="0"/>
        <w:jc w:val="center"/>
        <w:outlineLvl w:val="0"/>
        <w:rPr>
          <w:b/>
          <w:bCs/>
        </w:rPr>
      </w:pPr>
    </w:p>
    <w:p w:rsidR="00074435" w:rsidRPr="00B85D17" w:rsidRDefault="00B85D17" w:rsidP="00D60447">
      <w:pPr>
        <w:widowControl w:val="0"/>
        <w:suppressAutoHyphens/>
        <w:autoSpaceDE w:val="0"/>
        <w:autoSpaceDN w:val="0"/>
        <w:adjustRightInd w:val="0"/>
        <w:jc w:val="center"/>
        <w:outlineLvl w:val="0"/>
        <w:rPr>
          <w:bCs/>
        </w:rPr>
      </w:pPr>
      <w:r>
        <w:rPr>
          <w:bCs/>
        </w:rPr>
        <w:t>2. П</w:t>
      </w:r>
      <w:r w:rsidRPr="00B85D17">
        <w:rPr>
          <w:bCs/>
        </w:rPr>
        <w:t>ромышленное производство</w:t>
      </w:r>
    </w:p>
    <w:p w:rsidR="00B85D17" w:rsidRPr="00B85D17" w:rsidRDefault="00B85D17" w:rsidP="00D60447">
      <w:pPr>
        <w:widowControl w:val="0"/>
        <w:suppressAutoHyphens/>
        <w:autoSpaceDE w:val="0"/>
        <w:autoSpaceDN w:val="0"/>
        <w:adjustRightInd w:val="0"/>
        <w:jc w:val="center"/>
        <w:outlineLvl w:val="0"/>
      </w:pPr>
    </w:p>
    <w:p w:rsidR="00074435" w:rsidRPr="00B85D17" w:rsidRDefault="00074435" w:rsidP="00DF4620">
      <w:pPr>
        <w:widowControl w:val="0"/>
        <w:tabs>
          <w:tab w:val="left" w:pos="0"/>
          <w:tab w:val="left" w:pos="360"/>
        </w:tabs>
        <w:autoSpaceDE w:val="0"/>
        <w:autoSpaceDN w:val="0"/>
        <w:adjustRightInd w:val="0"/>
        <w:ind w:firstLine="709"/>
        <w:jc w:val="both"/>
      </w:pPr>
      <w:r w:rsidRPr="00B85D17">
        <w:t>Объем отгруженных товаров собственного производства, выполненных работ и услуг собственными силами (</w:t>
      </w:r>
      <w:r w:rsidRPr="00B85D17">
        <w:rPr>
          <w:lang w:val="en-US"/>
        </w:rPr>
        <w:t>BC</w:t>
      </w:r>
      <w:r w:rsidRPr="00B85D17">
        <w:t>DE) в 2019 г</w:t>
      </w:r>
      <w:r w:rsidR="00B85D17">
        <w:t>оду составил</w:t>
      </w:r>
      <w:r w:rsidRPr="00B85D17">
        <w:t xml:space="preserve"> 389,9 </w:t>
      </w:r>
      <w:proofErr w:type="gramStart"/>
      <w:r w:rsidRPr="00B85D17">
        <w:t>млн</w:t>
      </w:r>
      <w:proofErr w:type="gramEnd"/>
      <w:r w:rsidRPr="00B85D17">
        <w:t xml:space="preserve"> </w:t>
      </w:r>
      <w:r w:rsidR="00D11303" w:rsidRPr="00B85D17">
        <w:t>рублей</w:t>
      </w:r>
      <w:r w:rsidR="00B85D17">
        <w:t xml:space="preserve"> или </w:t>
      </w:r>
      <w:r w:rsidRPr="00B85D17">
        <w:t>97% к уровню 2018 года в сопоставимых ценах, в том числе:</w:t>
      </w:r>
    </w:p>
    <w:p w:rsidR="00074435" w:rsidRPr="00B85D17" w:rsidRDefault="00074435" w:rsidP="00DF4620">
      <w:pPr>
        <w:widowControl w:val="0"/>
        <w:tabs>
          <w:tab w:val="left" w:pos="0"/>
          <w:tab w:val="left" w:pos="360"/>
        </w:tabs>
        <w:autoSpaceDE w:val="0"/>
        <w:autoSpaceDN w:val="0"/>
        <w:adjustRightInd w:val="0"/>
        <w:ind w:firstLine="709"/>
        <w:jc w:val="both"/>
      </w:pPr>
      <w:r w:rsidRPr="00B85D17">
        <w:t xml:space="preserve">«Обрабатывающее производство» 30,1 </w:t>
      </w:r>
      <w:proofErr w:type="gramStart"/>
      <w:r w:rsidRPr="00B85D17">
        <w:t>млн</w:t>
      </w:r>
      <w:proofErr w:type="gramEnd"/>
      <w:r w:rsidRPr="00B85D17">
        <w:t xml:space="preserve"> </w:t>
      </w:r>
      <w:r w:rsidR="00D11303" w:rsidRPr="00B85D17">
        <w:t>рублей</w:t>
      </w:r>
      <w:r w:rsidR="00B85D17">
        <w:t xml:space="preserve"> или 72,1% в сопоставимых ценах.</w:t>
      </w:r>
      <w:r w:rsidRPr="00B85D17">
        <w:t xml:space="preserve"> </w:t>
      </w:r>
    </w:p>
    <w:p w:rsidR="00074435" w:rsidRPr="00B85D17" w:rsidRDefault="00074435" w:rsidP="00DF4620">
      <w:pPr>
        <w:suppressAutoHyphens/>
        <w:ind w:firstLine="709"/>
        <w:jc w:val="both"/>
      </w:pPr>
      <w:r w:rsidRPr="00B85D17">
        <w:t>«Обеспечение электроэнер</w:t>
      </w:r>
      <w:r w:rsidR="00DF4620">
        <w:t xml:space="preserve">гией, газом и паром» составило </w:t>
      </w:r>
      <w:r w:rsidRPr="00B85D17">
        <w:t xml:space="preserve">306,9 </w:t>
      </w:r>
      <w:proofErr w:type="gramStart"/>
      <w:r w:rsidRPr="00B85D17">
        <w:t>млн</w:t>
      </w:r>
      <w:proofErr w:type="gramEnd"/>
      <w:r w:rsidRPr="00B85D17">
        <w:t xml:space="preserve"> </w:t>
      </w:r>
      <w:r w:rsidR="00D11303" w:rsidRPr="00B85D17">
        <w:t>рублей</w:t>
      </w:r>
      <w:r w:rsidRPr="00B85D17">
        <w:t xml:space="preserve"> </w:t>
      </w:r>
      <w:r w:rsidR="00DF4620">
        <w:t xml:space="preserve">                       </w:t>
      </w:r>
      <w:r w:rsidRPr="00B85D17">
        <w:t>или 98,6% в сопоставимых ценах.</w:t>
      </w:r>
    </w:p>
    <w:p w:rsidR="00074435" w:rsidRPr="00DF4620" w:rsidRDefault="00B85D17" w:rsidP="00DF4620">
      <w:pPr>
        <w:suppressAutoHyphens/>
        <w:ind w:firstLine="709"/>
        <w:jc w:val="both"/>
      </w:pPr>
      <w:r>
        <w:t>«Водоснабжение,</w:t>
      </w:r>
      <w:r w:rsidR="00074435" w:rsidRPr="00B85D17">
        <w:t xml:space="preserve"> водоотведение, организация сбора и утилизации отходов, деятельность по ликвидации загрязнений» составило 52,9 </w:t>
      </w:r>
      <w:proofErr w:type="gramStart"/>
      <w:r w:rsidR="00074435" w:rsidRPr="00B85D17">
        <w:t>млн</w:t>
      </w:r>
      <w:proofErr w:type="gramEnd"/>
      <w:r w:rsidR="00074435" w:rsidRPr="00B85D17">
        <w:t xml:space="preserve"> </w:t>
      </w:r>
      <w:r w:rsidR="00D11303" w:rsidRPr="00B85D17">
        <w:t>рублей</w:t>
      </w:r>
      <w:r w:rsidR="00074435" w:rsidRPr="00B85D17">
        <w:t xml:space="preserve"> или 104</w:t>
      </w:r>
      <w:r>
        <w:t>%</w:t>
      </w:r>
      <w:r w:rsidR="00DF4620">
        <w:t xml:space="preserve">                                  </w:t>
      </w:r>
      <w:r w:rsidR="00074435" w:rsidRPr="00B85D17">
        <w:t xml:space="preserve"> </w:t>
      </w:r>
      <w:r w:rsidR="00074435" w:rsidRPr="00DF4620">
        <w:t>в сопоставимых ценах.</w:t>
      </w:r>
    </w:p>
    <w:p w:rsidR="00074435" w:rsidRPr="00DF4620" w:rsidRDefault="00074435" w:rsidP="00DF4620">
      <w:pPr>
        <w:widowControl w:val="0"/>
        <w:tabs>
          <w:tab w:val="left" w:pos="0"/>
          <w:tab w:val="left" w:pos="360"/>
        </w:tabs>
        <w:autoSpaceDE w:val="0"/>
        <w:autoSpaceDN w:val="0"/>
        <w:adjustRightInd w:val="0"/>
        <w:ind w:firstLine="709"/>
        <w:jc w:val="both"/>
      </w:pPr>
      <w:r w:rsidRPr="00DF4620">
        <w:t>По оценке на 2020 год о</w:t>
      </w:r>
      <w:r w:rsidR="00B85D17" w:rsidRPr="00DF4620">
        <w:t xml:space="preserve">бщий объем отгруженных товаров </w:t>
      </w:r>
      <w:r w:rsidRPr="00DF4620">
        <w:t xml:space="preserve">ожидается на уровне </w:t>
      </w:r>
      <w:r w:rsidR="00B85D17" w:rsidRPr="00DF4620">
        <w:t xml:space="preserve">                        </w:t>
      </w:r>
      <w:r w:rsidRPr="00DF4620">
        <w:t>394,1</w:t>
      </w:r>
      <w:r w:rsidR="00B85D17" w:rsidRPr="00DF4620">
        <w:t xml:space="preserve"> </w:t>
      </w:r>
      <w:proofErr w:type="gramStart"/>
      <w:r w:rsidRPr="00DF4620">
        <w:t>млн</w:t>
      </w:r>
      <w:proofErr w:type="gramEnd"/>
      <w:r w:rsidRPr="00DF4620">
        <w:t xml:space="preserve"> </w:t>
      </w:r>
      <w:r w:rsidR="00D11303" w:rsidRPr="00DF4620">
        <w:t>рублей</w:t>
      </w:r>
      <w:r w:rsidRPr="00DF4620">
        <w:t xml:space="preserve"> в ценах соответствующих лет или 97% к уровню 2019 года в сопоставимых ценах. В перспективе на прогнозный период 2021-2023 годы индекс промышленного производства ожидается на уровне 94,8-100,1%.</w:t>
      </w:r>
    </w:p>
    <w:p w:rsidR="00074435" w:rsidRPr="00B85D17" w:rsidRDefault="00074435" w:rsidP="00DF4620">
      <w:pPr>
        <w:jc w:val="center"/>
      </w:pPr>
    </w:p>
    <w:p w:rsidR="00074435" w:rsidRPr="00B85D17" w:rsidRDefault="00B85D17" w:rsidP="00DF4620">
      <w:pPr>
        <w:jc w:val="center"/>
      </w:pPr>
      <w:r>
        <w:t>3. С</w:t>
      </w:r>
      <w:r w:rsidRPr="00B85D17">
        <w:t>ельское хозяйство</w:t>
      </w:r>
    </w:p>
    <w:p w:rsidR="00B85D17" w:rsidRPr="00B85D17" w:rsidRDefault="00B85D17" w:rsidP="00DF4620">
      <w:pPr>
        <w:jc w:val="center"/>
      </w:pPr>
    </w:p>
    <w:p w:rsidR="00074435" w:rsidRPr="00DF4620" w:rsidRDefault="00074435" w:rsidP="00DF4620">
      <w:pPr>
        <w:pStyle w:val="a8"/>
        <w:ind w:firstLine="709"/>
        <w:jc w:val="both"/>
        <w:rPr>
          <w:rFonts w:ascii="Times New Roman" w:hAnsi="Times New Roman"/>
          <w:sz w:val="24"/>
          <w:lang w:val="ru-RU"/>
        </w:rPr>
      </w:pPr>
      <w:r w:rsidRPr="00DF4620">
        <w:rPr>
          <w:rFonts w:ascii="Times New Roman" w:hAnsi="Times New Roman"/>
          <w:sz w:val="24"/>
        </w:rPr>
        <w:t>По итогам 2019 года общий объем производства сельскохозяйственной продукции</w:t>
      </w:r>
      <w:r w:rsidR="00DF4620">
        <w:rPr>
          <w:rFonts w:ascii="Times New Roman" w:hAnsi="Times New Roman"/>
          <w:sz w:val="24"/>
          <w:lang w:val="ru-RU"/>
        </w:rPr>
        <w:t xml:space="preserve">                   </w:t>
      </w:r>
      <w:r w:rsidRPr="00DF4620">
        <w:rPr>
          <w:rFonts w:ascii="Times New Roman" w:hAnsi="Times New Roman"/>
          <w:sz w:val="24"/>
        </w:rPr>
        <w:t xml:space="preserve"> с учетом населения составил 60,6 млн </w:t>
      </w:r>
      <w:r w:rsidR="00D11303" w:rsidRPr="00DF4620">
        <w:rPr>
          <w:rFonts w:ascii="Times New Roman" w:hAnsi="Times New Roman"/>
          <w:sz w:val="24"/>
        </w:rPr>
        <w:t>рублей</w:t>
      </w:r>
      <w:r w:rsidRPr="00DF4620">
        <w:rPr>
          <w:rFonts w:ascii="Times New Roman" w:hAnsi="Times New Roman"/>
          <w:sz w:val="24"/>
        </w:rPr>
        <w:t xml:space="preserve"> или 95,3% по отношению к 2018 году</w:t>
      </w:r>
      <w:r w:rsidR="00DF4620">
        <w:rPr>
          <w:rFonts w:ascii="Times New Roman" w:hAnsi="Times New Roman"/>
          <w:sz w:val="24"/>
          <w:lang w:val="ru-RU"/>
        </w:rPr>
        <w:t xml:space="preserve">                          </w:t>
      </w:r>
      <w:r w:rsidRPr="00DF4620">
        <w:rPr>
          <w:rFonts w:ascii="Times New Roman" w:hAnsi="Times New Roman"/>
          <w:sz w:val="24"/>
        </w:rPr>
        <w:t xml:space="preserve"> в сопоставимых ценах. Основную долю 75% или 45,2 млн </w:t>
      </w:r>
      <w:r w:rsidR="00D11303" w:rsidRPr="00DF4620">
        <w:rPr>
          <w:rFonts w:ascii="Times New Roman" w:hAnsi="Times New Roman"/>
          <w:sz w:val="24"/>
        </w:rPr>
        <w:t>рублей</w:t>
      </w:r>
      <w:r w:rsidRPr="00DF4620">
        <w:rPr>
          <w:rFonts w:ascii="Times New Roman" w:hAnsi="Times New Roman"/>
          <w:sz w:val="24"/>
        </w:rPr>
        <w:t xml:space="preserve"> в общем</w:t>
      </w:r>
      <w:r w:rsidR="00DF4620">
        <w:rPr>
          <w:rFonts w:ascii="Times New Roman" w:hAnsi="Times New Roman"/>
          <w:sz w:val="24"/>
        </w:rPr>
        <w:t xml:space="preserve"> объеме</w:t>
      </w:r>
      <w:r w:rsidR="00DF4620">
        <w:rPr>
          <w:rFonts w:ascii="Times New Roman" w:hAnsi="Times New Roman"/>
          <w:sz w:val="24"/>
          <w:lang w:val="ru-RU"/>
        </w:rPr>
        <w:t xml:space="preserve"> </w:t>
      </w:r>
      <w:r w:rsidRPr="00DF4620">
        <w:rPr>
          <w:rFonts w:ascii="Times New Roman" w:hAnsi="Times New Roman"/>
          <w:sz w:val="24"/>
        </w:rPr>
        <w:t xml:space="preserve">произведенной сельхозпродукции занимает растениеводство, с индексом производства </w:t>
      </w:r>
      <w:r w:rsidR="00DF4620">
        <w:rPr>
          <w:rFonts w:ascii="Times New Roman" w:hAnsi="Times New Roman"/>
          <w:sz w:val="24"/>
          <w:lang w:val="ru-RU"/>
        </w:rPr>
        <w:t xml:space="preserve">                        </w:t>
      </w:r>
      <w:r w:rsidRPr="00DF4620">
        <w:rPr>
          <w:rFonts w:ascii="Times New Roman" w:hAnsi="Times New Roman"/>
          <w:sz w:val="24"/>
        </w:rPr>
        <w:t xml:space="preserve">за 2019 год 93,1% в сопоставимых ценах. Индекс производства продукции животноводства </w:t>
      </w:r>
      <w:r w:rsidR="00DF4620">
        <w:rPr>
          <w:rFonts w:ascii="Times New Roman" w:hAnsi="Times New Roman"/>
          <w:sz w:val="24"/>
          <w:lang w:val="ru-RU"/>
        </w:rPr>
        <w:t xml:space="preserve">                  </w:t>
      </w:r>
      <w:r w:rsidRPr="00DF4620">
        <w:rPr>
          <w:rFonts w:ascii="Times New Roman" w:hAnsi="Times New Roman"/>
          <w:sz w:val="24"/>
        </w:rPr>
        <w:t xml:space="preserve">в сопоставимых ценах составил 100,4% с объемом производства 15,4 млн </w:t>
      </w:r>
      <w:r w:rsidR="00D11303" w:rsidRPr="00DF4620">
        <w:rPr>
          <w:rFonts w:ascii="Times New Roman" w:hAnsi="Times New Roman"/>
          <w:sz w:val="24"/>
        </w:rPr>
        <w:t>рублей</w:t>
      </w:r>
      <w:r w:rsidR="00D47F00" w:rsidRPr="00DF4620">
        <w:rPr>
          <w:rFonts w:ascii="Times New Roman" w:hAnsi="Times New Roman"/>
          <w:sz w:val="24"/>
          <w:lang w:val="ru-RU"/>
        </w:rPr>
        <w:t>.</w:t>
      </w:r>
      <w:r w:rsidRPr="00DF4620">
        <w:rPr>
          <w:rFonts w:ascii="Times New Roman" w:hAnsi="Times New Roman"/>
          <w:sz w:val="24"/>
        </w:rPr>
        <w:t xml:space="preserve"> </w:t>
      </w:r>
      <w:r w:rsidRPr="00DF4620">
        <w:rPr>
          <w:rFonts w:ascii="Times New Roman" w:hAnsi="Times New Roman"/>
          <w:bCs/>
          <w:iCs/>
          <w:sz w:val="24"/>
        </w:rPr>
        <w:t xml:space="preserve">Сельское хозяйство </w:t>
      </w:r>
      <w:r w:rsidR="00D47F00" w:rsidRPr="00DF4620">
        <w:rPr>
          <w:rFonts w:ascii="Times New Roman" w:hAnsi="Times New Roman"/>
          <w:sz w:val="24"/>
          <w:lang w:val="ru-RU"/>
        </w:rPr>
        <w:t>гп.</w:t>
      </w:r>
      <w:r w:rsidRPr="00DF4620">
        <w:rPr>
          <w:rFonts w:ascii="Times New Roman" w:hAnsi="Times New Roman"/>
          <w:bCs/>
          <w:iCs/>
          <w:sz w:val="24"/>
        </w:rPr>
        <w:t xml:space="preserve"> </w:t>
      </w:r>
      <w:r w:rsidR="00D47F00" w:rsidRPr="00DF4620">
        <w:rPr>
          <w:rFonts w:ascii="Times New Roman" w:hAnsi="Times New Roman"/>
          <w:bCs/>
          <w:sz w:val="24"/>
          <w:lang w:val="ru-RU"/>
        </w:rPr>
        <w:t xml:space="preserve">Междуреченский </w:t>
      </w:r>
      <w:r w:rsidRPr="00DF4620">
        <w:rPr>
          <w:rFonts w:ascii="Times New Roman" w:hAnsi="Times New Roman"/>
          <w:sz w:val="24"/>
        </w:rPr>
        <w:t xml:space="preserve">представлено личными подсобными хозяйствами жителей </w:t>
      </w:r>
      <w:r w:rsidRPr="00DF4620">
        <w:rPr>
          <w:rFonts w:ascii="Times New Roman" w:hAnsi="Times New Roman"/>
          <w:sz w:val="24"/>
        </w:rPr>
        <w:lastRenderedPageBreak/>
        <w:t>городского поселения</w:t>
      </w:r>
      <w:r w:rsidR="00DF4620">
        <w:rPr>
          <w:rFonts w:ascii="Times New Roman" w:hAnsi="Times New Roman"/>
          <w:sz w:val="24"/>
          <w:lang w:val="ru-RU"/>
        </w:rPr>
        <w:t>,</w:t>
      </w:r>
      <w:r w:rsidRPr="00DF4620">
        <w:rPr>
          <w:rFonts w:ascii="Times New Roman" w:hAnsi="Times New Roman"/>
          <w:sz w:val="24"/>
        </w:rPr>
        <w:t xml:space="preserve"> производящими продукцию сельского хозяйства на приусад</w:t>
      </w:r>
      <w:r w:rsidR="00D47F00" w:rsidRPr="00DF4620">
        <w:rPr>
          <w:rFonts w:ascii="Times New Roman" w:hAnsi="Times New Roman"/>
          <w:sz w:val="24"/>
        </w:rPr>
        <w:t>ебных участках для собственного</w:t>
      </w:r>
      <w:r w:rsidRPr="00DF4620">
        <w:rPr>
          <w:rFonts w:ascii="Times New Roman" w:hAnsi="Times New Roman"/>
          <w:sz w:val="24"/>
        </w:rPr>
        <w:t xml:space="preserve"> обеспечения, двумя крестьянско-фермерскими хозяйствами (Зубов, Хири) и </w:t>
      </w:r>
      <w:r w:rsidR="00D47F00" w:rsidRPr="00DF4620">
        <w:rPr>
          <w:rFonts w:ascii="Times New Roman" w:hAnsi="Times New Roman"/>
          <w:sz w:val="24"/>
        </w:rPr>
        <w:t>бюджетн</w:t>
      </w:r>
      <w:r w:rsidR="00D47F00" w:rsidRPr="00DF4620">
        <w:rPr>
          <w:rFonts w:ascii="Times New Roman" w:hAnsi="Times New Roman"/>
          <w:sz w:val="24"/>
          <w:lang w:val="ru-RU"/>
        </w:rPr>
        <w:t>ым</w:t>
      </w:r>
      <w:r w:rsidR="00D47F00" w:rsidRPr="00DF4620">
        <w:rPr>
          <w:rFonts w:ascii="Times New Roman" w:hAnsi="Times New Roman"/>
          <w:sz w:val="24"/>
        </w:rPr>
        <w:t xml:space="preserve"> учреждени</w:t>
      </w:r>
      <w:r w:rsidR="00D47F00" w:rsidRPr="00DF4620">
        <w:rPr>
          <w:rFonts w:ascii="Times New Roman" w:hAnsi="Times New Roman"/>
          <w:sz w:val="24"/>
          <w:lang w:val="ru-RU"/>
        </w:rPr>
        <w:t>ем</w:t>
      </w:r>
      <w:r w:rsidR="00D47F00" w:rsidRPr="00DF4620">
        <w:rPr>
          <w:rFonts w:ascii="Times New Roman" w:hAnsi="Times New Roman"/>
          <w:sz w:val="24"/>
        </w:rPr>
        <w:t xml:space="preserve"> профессионального образования</w:t>
      </w:r>
      <w:r w:rsidR="00DF4620">
        <w:rPr>
          <w:rFonts w:ascii="Times New Roman" w:hAnsi="Times New Roman"/>
          <w:sz w:val="24"/>
          <w:lang w:val="ru-RU"/>
        </w:rPr>
        <w:t xml:space="preserve">                             </w:t>
      </w:r>
      <w:r w:rsidR="00D47F00" w:rsidRPr="00DF4620">
        <w:rPr>
          <w:rFonts w:ascii="Times New Roman" w:hAnsi="Times New Roman"/>
          <w:sz w:val="24"/>
        </w:rPr>
        <w:t>Ханты-Мансийского автономного округа - Югры «Междуреченский агропромышленный колледж»</w:t>
      </w:r>
      <w:r w:rsidR="00D47F00" w:rsidRPr="00DF4620">
        <w:rPr>
          <w:rFonts w:ascii="Times New Roman" w:hAnsi="Times New Roman"/>
          <w:sz w:val="24"/>
          <w:lang w:val="ru-RU"/>
        </w:rPr>
        <w:t>.</w:t>
      </w:r>
    </w:p>
    <w:p w:rsidR="00074435" w:rsidRPr="00DF4620" w:rsidRDefault="00074435" w:rsidP="00D60447">
      <w:pPr>
        <w:pStyle w:val="a8"/>
        <w:ind w:firstLine="709"/>
        <w:jc w:val="both"/>
        <w:rPr>
          <w:rFonts w:ascii="Times New Roman" w:hAnsi="Times New Roman"/>
          <w:sz w:val="24"/>
        </w:rPr>
      </w:pPr>
      <w:r w:rsidRPr="00DF4620">
        <w:rPr>
          <w:rFonts w:ascii="Times New Roman" w:hAnsi="Times New Roman"/>
          <w:sz w:val="24"/>
        </w:rPr>
        <w:t xml:space="preserve">По оценке 2020 года объем производства сельскохозяйственной продукции составит 52,4 млн с индексом производства 83,2 % в сопоставимых ценах за счет снижения поголовья скота в личных подсобных хозяйствах. На среднесрочный прогнозный период </w:t>
      </w:r>
      <w:r w:rsidR="00DF4620">
        <w:rPr>
          <w:rFonts w:ascii="Times New Roman" w:hAnsi="Times New Roman"/>
          <w:sz w:val="24"/>
          <w:lang w:val="ru-RU"/>
        </w:rPr>
        <w:t xml:space="preserve">                                    </w:t>
      </w:r>
      <w:r w:rsidRPr="00DF4620">
        <w:rPr>
          <w:rFonts w:ascii="Times New Roman" w:hAnsi="Times New Roman"/>
          <w:sz w:val="24"/>
        </w:rPr>
        <w:t xml:space="preserve">2021-2023 годы </w:t>
      </w:r>
      <w:r w:rsidR="00DF4620">
        <w:rPr>
          <w:rFonts w:ascii="Times New Roman" w:hAnsi="Times New Roman"/>
          <w:sz w:val="24"/>
        </w:rPr>
        <w:t xml:space="preserve">ожидается </w:t>
      </w:r>
      <w:r w:rsidRPr="00DF4620">
        <w:rPr>
          <w:rFonts w:ascii="Times New Roman" w:hAnsi="Times New Roman"/>
          <w:sz w:val="24"/>
        </w:rPr>
        <w:t>сохранение объемов производства на уровне 93-101%.</w:t>
      </w:r>
    </w:p>
    <w:p w:rsidR="00074435" w:rsidRPr="00DF4620" w:rsidRDefault="00074435" w:rsidP="00D60447">
      <w:pPr>
        <w:pStyle w:val="a8"/>
        <w:ind w:firstLine="709"/>
        <w:jc w:val="both"/>
        <w:rPr>
          <w:rFonts w:ascii="Times New Roman" w:hAnsi="Times New Roman"/>
          <w:sz w:val="24"/>
        </w:rPr>
      </w:pPr>
      <w:r w:rsidRPr="00DF4620">
        <w:rPr>
          <w:rFonts w:ascii="Times New Roman" w:hAnsi="Times New Roman"/>
          <w:sz w:val="24"/>
        </w:rPr>
        <w:t>Произведено продукции сельского хозяйства за счет всех категорий хозяйств:</w:t>
      </w:r>
    </w:p>
    <w:p w:rsidR="00074435" w:rsidRPr="00DF4620" w:rsidRDefault="00074435" w:rsidP="00D60447">
      <w:pPr>
        <w:pStyle w:val="a8"/>
        <w:ind w:firstLine="709"/>
        <w:jc w:val="both"/>
        <w:rPr>
          <w:rFonts w:ascii="Times New Roman" w:hAnsi="Times New Roman"/>
          <w:sz w:val="24"/>
        </w:rPr>
      </w:pPr>
      <w:r w:rsidRPr="00DF4620">
        <w:rPr>
          <w:rFonts w:ascii="Times New Roman" w:hAnsi="Times New Roman"/>
          <w:sz w:val="24"/>
        </w:rPr>
        <w:t xml:space="preserve">картофеля </w:t>
      </w:r>
      <w:r w:rsidR="00DF4620">
        <w:rPr>
          <w:rFonts w:ascii="Times New Roman" w:hAnsi="Times New Roman"/>
          <w:sz w:val="24"/>
          <w:lang w:val="ru-RU"/>
        </w:rPr>
        <w:t>-</w:t>
      </w:r>
      <w:r w:rsidRPr="00DF4620">
        <w:rPr>
          <w:rFonts w:ascii="Times New Roman" w:hAnsi="Times New Roman"/>
          <w:sz w:val="24"/>
        </w:rPr>
        <w:t xml:space="preserve"> 1</w:t>
      </w:r>
      <w:r w:rsidR="00DF4620">
        <w:rPr>
          <w:rFonts w:ascii="Times New Roman" w:hAnsi="Times New Roman"/>
          <w:sz w:val="24"/>
          <w:lang w:val="ru-RU"/>
        </w:rPr>
        <w:t xml:space="preserve"> </w:t>
      </w:r>
      <w:r w:rsidRPr="00DF4620">
        <w:rPr>
          <w:rFonts w:ascii="Times New Roman" w:hAnsi="Times New Roman"/>
          <w:sz w:val="24"/>
        </w:rPr>
        <w:t>225 тонн (97% к уровню 2018 года);</w:t>
      </w:r>
    </w:p>
    <w:p w:rsidR="00074435" w:rsidRPr="00DF4620" w:rsidRDefault="00074435" w:rsidP="00D60447">
      <w:pPr>
        <w:pStyle w:val="a8"/>
        <w:ind w:firstLine="709"/>
        <w:jc w:val="both"/>
        <w:rPr>
          <w:rFonts w:ascii="Times New Roman" w:hAnsi="Times New Roman"/>
          <w:sz w:val="24"/>
        </w:rPr>
      </w:pPr>
      <w:r w:rsidRPr="00DF4620">
        <w:rPr>
          <w:rFonts w:ascii="Times New Roman" w:hAnsi="Times New Roman"/>
          <w:sz w:val="24"/>
        </w:rPr>
        <w:t xml:space="preserve">овощи </w:t>
      </w:r>
      <w:r w:rsidR="00D11303" w:rsidRPr="00DF4620">
        <w:rPr>
          <w:rFonts w:ascii="Times New Roman" w:hAnsi="Times New Roman"/>
          <w:sz w:val="24"/>
        </w:rPr>
        <w:t>-</w:t>
      </w:r>
      <w:r w:rsidRPr="00DF4620">
        <w:rPr>
          <w:rFonts w:ascii="Times New Roman" w:hAnsi="Times New Roman"/>
          <w:sz w:val="24"/>
        </w:rPr>
        <w:t xml:space="preserve"> 243 тонн (99% к уровню 2018 года);</w:t>
      </w:r>
    </w:p>
    <w:p w:rsidR="00074435" w:rsidRPr="00DF4620" w:rsidRDefault="00074435" w:rsidP="00D60447">
      <w:pPr>
        <w:pStyle w:val="a8"/>
        <w:ind w:firstLine="709"/>
        <w:jc w:val="both"/>
        <w:rPr>
          <w:rFonts w:ascii="Times New Roman" w:hAnsi="Times New Roman"/>
          <w:sz w:val="24"/>
        </w:rPr>
      </w:pPr>
      <w:r w:rsidRPr="00DF4620">
        <w:rPr>
          <w:rFonts w:ascii="Times New Roman" w:hAnsi="Times New Roman"/>
          <w:sz w:val="24"/>
        </w:rPr>
        <w:t xml:space="preserve">молоко </w:t>
      </w:r>
      <w:r w:rsidR="00D11303" w:rsidRPr="00DF4620">
        <w:rPr>
          <w:rFonts w:ascii="Times New Roman" w:hAnsi="Times New Roman"/>
          <w:sz w:val="24"/>
        </w:rPr>
        <w:t>-</w:t>
      </w:r>
      <w:r w:rsidRPr="00DF4620">
        <w:rPr>
          <w:rFonts w:ascii="Times New Roman" w:hAnsi="Times New Roman"/>
          <w:sz w:val="24"/>
        </w:rPr>
        <w:t xml:space="preserve"> 185 тонн (100% к уровню 2018 года);</w:t>
      </w:r>
    </w:p>
    <w:p w:rsidR="00074435" w:rsidRPr="00DF4620" w:rsidRDefault="00074435" w:rsidP="00D60447">
      <w:pPr>
        <w:pStyle w:val="a8"/>
        <w:ind w:firstLine="709"/>
        <w:jc w:val="both"/>
        <w:rPr>
          <w:rFonts w:ascii="Times New Roman" w:hAnsi="Times New Roman"/>
          <w:sz w:val="24"/>
        </w:rPr>
      </w:pPr>
      <w:r w:rsidRPr="00DF4620">
        <w:rPr>
          <w:rFonts w:ascii="Times New Roman" w:hAnsi="Times New Roman"/>
          <w:sz w:val="24"/>
        </w:rPr>
        <w:t>мясо в живом весе -</w:t>
      </w:r>
      <w:r w:rsidR="00DF4620">
        <w:rPr>
          <w:rFonts w:ascii="Times New Roman" w:hAnsi="Times New Roman"/>
          <w:sz w:val="24"/>
          <w:lang w:val="ru-RU"/>
        </w:rPr>
        <w:t xml:space="preserve"> </w:t>
      </w:r>
      <w:r w:rsidRPr="00DF4620">
        <w:rPr>
          <w:rFonts w:ascii="Times New Roman" w:hAnsi="Times New Roman"/>
          <w:sz w:val="24"/>
        </w:rPr>
        <w:t>19 тонн (100% к уровню 2018 года).</w:t>
      </w:r>
    </w:p>
    <w:p w:rsidR="00074435" w:rsidRDefault="00074435" w:rsidP="00D60447">
      <w:pPr>
        <w:pStyle w:val="a8"/>
        <w:ind w:firstLine="709"/>
        <w:jc w:val="both"/>
        <w:rPr>
          <w:rFonts w:ascii="Times New Roman" w:hAnsi="Times New Roman"/>
          <w:sz w:val="24"/>
          <w:lang w:val="ru-RU"/>
        </w:rPr>
      </w:pPr>
      <w:r w:rsidRPr="00DF4620">
        <w:rPr>
          <w:rFonts w:ascii="Times New Roman" w:hAnsi="Times New Roman"/>
          <w:sz w:val="24"/>
        </w:rPr>
        <w:t xml:space="preserve">На 2021-2023 годы прогнозируется снижение сельскохозяйственного производства </w:t>
      </w:r>
      <w:r w:rsidR="00DF4620">
        <w:rPr>
          <w:rFonts w:ascii="Times New Roman" w:hAnsi="Times New Roman"/>
          <w:sz w:val="24"/>
          <w:lang w:val="ru-RU"/>
        </w:rPr>
        <w:t xml:space="preserve">                   </w:t>
      </w:r>
      <w:r w:rsidRPr="00DF4620">
        <w:rPr>
          <w:rFonts w:ascii="Times New Roman" w:hAnsi="Times New Roman"/>
          <w:sz w:val="24"/>
        </w:rPr>
        <w:t>в поселении</w:t>
      </w:r>
      <w:r w:rsidR="00DF4620">
        <w:rPr>
          <w:rFonts w:ascii="Times New Roman" w:hAnsi="Times New Roman"/>
          <w:sz w:val="24"/>
          <w:lang w:val="ru-RU"/>
        </w:rPr>
        <w:t>,</w:t>
      </w:r>
      <w:r w:rsidRPr="00DF4620">
        <w:rPr>
          <w:rFonts w:ascii="Times New Roman" w:hAnsi="Times New Roman"/>
          <w:sz w:val="24"/>
        </w:rPr>
        <w:t xml:space="preserve"> развити</w:t>
      </w:r>
      <w:r w:rsidR="00DF4620">
        <w:rPr>
          <w:rFonts w:ascii="Times New Roman" w:hAnsi="Times New Roman"/>
          <w:sz w:val="24"/>
          <w:lang w:val="ru-RU"/>
        </w:rPr>
        <w:t>е</w:t>
      </w:r>
      <w:r w:rsidRPr="00DF4620">
        <w:rPr>
          <w:rFonts w:ascii="Times New Roman" w:hAnsi="Times New Roman"/>
          <w:sz w:val="24"/>
        </w:rPr>
        <w:t xml:space="preserve"> экономики ожидается в основном за счет снижения производства сельхозпродукции в личных подсобных хозяйствах.</w:t>
      </w:r>
    </w:p>
    <w:p w:rsidR="00DF4620" w:rsidRPr="00DF4620" w:rsidRDefault="00DF4620" w:rsidP="00D60447">
      <w:pPr>
        <w:pStyle w:val="a8"/>
        <w:ind w:firstLine="709"/>
        <w:jc w:val="both"/>
        <w:rPr>
          <w:rFonts w:ascii="Times New Roman" w:hAnsi="Times New Roman"/>
          <w:sz w:val="24"/>
          <w:lang w:val="ru-RU"/>
        </w:rPr>
      </w:pPr>
    </w:p>
    <w:p w:rsidR="00074435" w:rsidRPr="00DF4620" w:rsidRDefault="00074435" w:rsidP="00D60447">
      <w:pPr>
        <w:pStyle w:val="30"/>
        <w:spacing w:after="0"/>
        <w:jc w:val="center"/>
        <w:rPr>
          <w:rFonts w:ascii="Times New Roman" w:hAnsi="Times New Roman" w:cs="Times New Roman"/>
          <w:sz w:val="24"/>
          <w:szCs w:val="24"/>
        </w:rPr>
      </w:pPr>
      <w:r w:rsidRPr="00DF4620">
        <w:rPr>
          <w:rFonts w:ascii="Times New Roman" w:hAnsi="Times New Roman" w:cs="Times New Roman"/>
          <w:sz w:val="24"/>
          <w:szCs w:val="24"/>
        </w:rPr>
        <w:t>4.</w:t>
      </w:r>
      <w:r w:rsidR="00DF4620">
        <w:rPr>
          <w:rFonts w:ascii="Times New Roman" w:hAnsi="Times New Roman" w:cs="Times New Roman"/>
          <w:sz w:val="24"/>
          <w:szCs w:val="24"/>
        </w:rPr>
        <w:t xml:space="preserve"> </w:t>
      </w:r>
      <w:r w:rsidR="00DF4620" w:rsidRPr="00DF4620">
        <w:rPr>
          <w:rFonts w:ascii="Times New Roman" w:hAnsi="Times New Roman" w:cs="Times New Roman"/>
          <w:sz w:val="24"/>
          <w:szCs w:val="24"/>
        </w:rPr>
        <w:t>Строительство</w:t>
      </w:r>
    </w:p>
    <w:p w:rsidR="00DF4620" w:rsidRPr="00B85D17" w:rsidRDefault="00DF4620" w:rsidP="00D60447">
      <w:pPr>
        <w:pStyle w:val="30"/>
        <w:spacing w:after="0"/>
        <w:jc w:val="center"/>
        <w:rPr>
          <w:rFonts w:ascii="Times New Roman" w:hAnsi="Times New Roman" w:cs="Times New Roman"/>
          <w:b/>
          <w:sz w:val="24"/>
          <w:szCs w:val="24"/>
        </w:rPr>
      </w:pPr>
    </w:p>
    <w:p w:rsidR="00074435" w:rsidRPr="00B85D17" w:rsidRDefault="00074435" w:rsidP="00DF4620">
      <w:pPr>
        <w:ind w:firstLine="709"/>
        <w:jc w:val="both"/>
      </w:pPr>
      <w:r w:rsidRPr="00B85D17">
        <w:t xml:space="preserve">Площадь жилищного фонда городского поселения </w:t>
      </w:r>
      <w:proofErr w:type="gramStart"/>
      <w:r w:rsidRPr="00B85D17">
        <w:t>Междуреченский</w:t>
      </w:r>
      <w:proofErr w:type="gramEnd"/>
      <w:r w:rsidRPr="00B85D17">
        <w:t xml:space="preserve"> по состоянию </w:t>
      </w:r>
      <w:r w:rsidR="00DF4620">
        <w:t xml:space="preserve">              </w:t>
      </w:r>
      <w:r w:rsidRPr="00B85D17">
        <w:t>на 01</w:t>
      </w:r>
      <w:r w:rsidR="00DF4620">
        <w:t xml:space="preserve"> января </w:t>
      </w:r>
      <w:r w:rsidRPr="00B85D17">
        <w:t xml:space="preserve">2020 года </w:t>
      </w:r>
      <w:r w:rsidR="00DF4620">
        <w:t xml:space="preserve">составляет 333,4 тыс. кв. м (на 01 января </w:t>
      </w:r>
      <w:r w:rsidRPr="00B85D17">
        <w:t xml:space="preserve">2019 </w:t>
      </w:r>
      <w:r w:rsidR="00DF4620">
        <w:t xml:space="preserve">года </w:t>
      </w:r>
      <w:r w:rsidR="00D11303" w:rsidRPr="00B85D17">
        <w:t>-</w:t>
      </w:r>
      <w:r w:rsidRPr="00B85D17">
        <w:t xml:space="preserve"> </w:t>
      </w:r>
      <w:r w:rsidR="00DF4620">
        <w:t xml:space="preserve">                                      </w:t>
      </w:r>
      <w:r w:rsidRPr="00B85D17">
        <w:t>328,0 тыс. кв. м) или 101,6 % в сравнении с прошлым годом.</w:t>
      </w:r>
    </w:p>
    <w:p w:rsidR="00074435" w:rsidRPr="00B85D17" w:rsidRDefault="00074435" w:rsidP="00DF4620">
      <w:pPr>
        <w:ind w:firstLine="709"/>
        <w:jc w:val="both"/>
        <w:rPr>
          <w:i/>
        </w:rPr>
      </w:pPr>
      <w:r w:rsidRPr="00B85D17">
        <w:t xml:space="preserve">Обеспеченность жильем в среднем на одного жителя поселения увеличилась на 2,4 </w:t>
      </w:r>
      <w:r w:rsidR="00DF4620">
        <w:t>% и составила 30,3 кв. м</w:t>
      </w:r>
      <w:r w:rsidRPr="00B85D17">
        <w:t xml:space="preserve"> (2018 </w:t>
      </w:r>
      <w:r w:rsidR="00D11303" w:rsidRPr="00B85D17">
        <w:t>-</w:t>
      </w:r>
      <w:r w:rsidRPr="00B85D17">
        <w:t xml:space="preserve"> 29,6 кв. м).</w:t>
      </w:r>
    </w:p>
    <w:p w:rsidR="00074435" w:rsidRPr="00B85D17" w:rsidRDefault="00DF4620" w:rsidP="00DF4620">
      <w:pPr>
        <w:ind w:firstLine="709"/>
        <w:jc w:val="both"/>
      </w:pPr>
      <w:r>
        <w:t>Снесено 600,0 кв. м</w:t>
      </w:r>
      <w:r w:rsidR="00074435" w:rsidRPr="00B85D17">
        <w:t xml:space="preserve"> ветхого жилого фонда (89,6 % к уровню прошлого года). </w:t>
      </w:r>
      <w:r>
        <w:t xml:space="preserve">                     По состоянию на 01 января </w:t>
      </w:r>
      <w:r w:rsidR="00074435" w:rsidRPr="00B85D17">
        <w:t xml:space="preserve">2020 </w:t>
      </w:r>
      <w:r>
        <w:t xml:space="preserve">года </w:t>
      </w:r>
      <w:r w:rsidR="00074435" w:rsidRPr="00B85D17">
        <w:t>признано непригодным для проживания 23,0 тыс. кв. м жилья, что ниже по сравнению с прошлым годом на 5,3 %.</w:t>
      </w:r>
    </w:p>
    <w:p w:rsidR="00074435" w:rsidRPr="00B85D17" w:rsidRDefault="00074435" w:rsidP="00DF4620">
      <w:pPr>
        <w:ind w:firstLine="709"/>
        <w:jc w:val="both"/>
      </w:pPr>
      <w:r w:rsidRPr="00B85D17">
        <w:t>Общая площадь жилых помещений, введ</w:t>
      </w:r>
      <w:r w:rsidR="00D11303" w:rsidRPr="00B85D17">
        <w:t>е</w:t>
      </w:r>
      <w:r w:rsidRPr="00B85D17">
        <w:t xml:space="preserve">нных в эксплуатацию, составила </w:t>
      </w:r>
      <w:r w:rsidR="00DF4620">
        <w:t xml:space="preserve">                            6,01 тыс. кв. м</w:t>
      </w:r>
      <w:r w:rsidRPr="00B85D17">
        <w:t xml:space="preserve"> или 98 % к уровню прошлого года. В 2020 году оценивается ввод жилых домов на уровне 5 тыс. кв. м. На среднесрочную перспективу прогнозируется сохранение ввода жилых домов на уровне 5 тыс. кв. м ежегодно.</w:t>
      </w:r>
    </w:p>
    <w:p w:rsidR="00074435" w:rsidRPr="00DF4620" w:rsidRDefault="00074435" w:rsidP="00D60447">
      <w:pPr>
        <w:pStyle w:val="30"/>
        <w:spacing w:after="0"/>
        <w:rPr>
          <w:rFonts w:ascii="Times New Roman" w:hAnsi="Times New Roman" w:cs="Times New Roman"/>
          <w:sz w:val="24"/>
          <w:szCs w:val="24"/>
        </w:rPr>
      </w:pPr>
    </w:p>
    <w:p w:rsidR="00074435" w:rsidRPr="00DF4620" w:rsidRDefault="00074435" w:rsidP="00D60447">
      <w:pPr>
        <w:pStyle w:val="30"/>
        <w:spacing w:after="0"/>
        <w:jc w:val="center"/>
        <w:rPr>
          <w:rFonts w:ascii="Times New Roman" w:hAnsi="Times New Roman" w:cs="Times New Roman"/>
          <w:sz w:val="24"/>
          <w:szCs w:val="24"/>
        </w:rPr>
      </w:pPr>
      <w:r w:rsidRPr="00DF4620">
        <w:rPr>
          <w:rFonts w:ascii="Times New Roman" w:hAnsi="Times New Roman" w:cs="Times New Roman"/>
          <w:sz w:val="24"/>
          <w:szCs w:val="24"/>
        </w:rPr>
        <w:t xml:space="preserve">5. </w:t>
      </w:r>
      <w:r w:rsidR="00DF4620" w:rsidRPr="00DF4620">
        <w:rPr>
          <w:rFonts w:ascii="Times New Roman" w:hAnsi="Times New Roman" w:cs="Times New Roman"/>
          <w:sz w:val="24"/>
          <w:szCs w:val="24"/>
        </w:rPr>
        <w:t>Торговля и услуги населению</w:t>
      </w:r>
    </w:p>
    <w:p w:rsidR="00DF4620" w:rsidRPr="00DF4620" w:rsidRDefault="00DF4620" w:rsidP="00D60447">
      <w:pPr>
        <w:pStyle w:val="30"/>
        <w:spacing w:after="0"/>
        <w:jc w:val="center"/>
        <w:rPr>
          <w:rFonts w:ascii="Times New Roman" w:hAnsi="Times New Roman" w:cs="Times New Roman"/>
          <w:sz w:val="24"/>
          <w:szCs w:val="24"/>
        </w:rPr>
      </w:pPr>
    </w:p>
    <w:p w:rsidR="00074435" w:rsidRPr="00DF4620" w:rsidRDefault="00074435" w:rsidP="00D60447">
      <w:pPr>
        <w:ind w:firstLine="708"/>
        <w:jc w:val="both"/>
        <w:rPr>
          <w:lang w:eastAsia="x-none"/>
        </w:rPr>
      </w:pPr>
      <w:r w:rsidRPr="00DF4620">
        <w:rPr>
          <w:lang w:val="x-none" w:eastAsia="x-none"/>
        </w:rPr>
        <w:t>В сф</w:t>
      </w:r>
      <w:r w:rsidR="00DF4620">
        <w:rPr>
          <w:lang w:val="x-none" w:eastAsia="x-none"/>
        </w:rPr>
        <w:t>ере торговли по состоянию на 01</w:t>
      </w:r>
      <w:r w:rsidR="00DF4620">
        <w:rPr>
          <w:lang w:eastAsia="x-none"/>
        </w:rPr>
        <w:t xml:space="preserve"> января </w:t>
      </w:r>
      <w:r w:rsidRPr="00DF4620">
        <w:rPr>
          <w:lang w:val="x-none" w:eastAsia="x-none"/>
        </w:rPr>
        <w:t>20</w:t>
      </w:r>
      <w:r w:rsidRPr="00DF4620">
        <w:rPr>
          <w:lang w:eastAsia="x-none"/>
        </w:rPr>
        <w:t>20</w:t>
      </w:r>
      <w:r w:rsidRPr="00DF4620">
        <w:rPr>
          <w:lang w:val="x-none" w:eastAsia="x-none"/>
        </w:rPr>
        <w:t xml:space="preserve"> </w:t>
      </w:r>
      <w:r w:rsidR="00DF4620">
        <w:rPr>
          <w:lang w:eastAsia="x-none"/>
        </w:rPr>
        <w:t xml:space="preserve">года </w:t>
      </w:r>
      <w:r w:rsidR="00DF4620">
        <w:rPr>
          <w:lang w:val="x-none" w:eastAsia="x-none"/>
        </w:rPr>
        <w:t xml:space="preserve">на территории поселения </w:t>
      </w:r>
      <w:r w:rsidRPr="00DF4620">
        <w:rPr>
          <w:lang w:val="x-none" w:eastAsia="x-none"/>
        </w:rPr>
        <w:t>функционируют 1</w:t>
      </w:r>
      <w:r w:rsidRPr="00DF4620">
        <w:rPr>
          <w:lang w:eastAsia="x-none"/>
        </w:rPr>
        <w:t>40</w:t>
      </w:r>
      <w:r w:rsidRPr="00DF4620">
        <w:rPr>
          <w:lang w:val="x-none" w:eastAsia="x-none"/>
        </w:rPr>
        <w:t xml:space="preserve"> объект</w:t>
      </w:r>
      <w:r w:rsidRPr="00DF4620">
        <w:rPr>
          <w:lang w:eastAsia="x-none"/>
        </w:rPr>
        <w:t xml:space="preserve">ов </w:t>
      </w:r>
      <w:r w:rsidRPr="00DF4620">
        <w:rPr>
          <w:lang w:val="x-none" w:eastAsia="x-none"/>
        </w:rPr>
        <w:t xml:space="preserve">торговли - общей площадью </w:t>
      </w:r>
      <w:r w:rsidRPr="00DF4620">
        <w:rPr>
          <w:lang w:eastAsia="x-none"/>
        </w:rPr>
        <w:t>17 767,2</w:t>
      </w:r>
      <w:r w:rsidRPr="00DF4620">
        <w:rPr>
          <w:lang w:val="x-none" w:eastAsia="x-none"/>
        </w:rPr>
        <w:t xml:space="preserve"> кв.</w:t>
      </w:r>
      <w:r w:rsidR="00DF4620">
        <w:rPr>
          <w:lang w:eastAsia="x-none"/>
        </w:rPr>
        <w:t xml:space="preserve"> </w:t>
      </w:r>
      <w:r w:rsidRPr="00DF4620">
        <w:rPr>
          <w:lang w:val="x-none" w:eastAsia="x-none"/>
        </w:rPr>
        <w:t>м, торговой</w:t>
      </w:r>
      <w:r w:rsidR="00DF4620">
        <w:rPr>
          <w:lang w:eastAsia="x-none"/>
        </w:rPr>
        <w:t xml:space="preserve">                         </w:t>
      </w:r>
      <w:r w:rsidRPr="00DF4620">
        <w:rPr>
          <w:lang w:val="x-none" w:eastAsia="x-none"/>
        </w:rPr>
        <w:t xml:space="preserve"> </w:t>
      </w:r>
      <w:r w:rsidRPr="00DF4620">
        <w:rPr>
          <w:lang w:eastAsia="x-none"/>
        </w:rPr>
        <w:t>12 073,1</w:t>
      </w:r>
      <w:r w:rsidR="00DF4620">
        <w:rPr>
          <w:lang w:val="x-none" w:eastAsia="x-none"/>
        </w:rPr>
        <w:t xml:space="preserve"> кв.</w:t>
      </w:r>
      <w:r w:rsidR="00DF4620">
        <w:rPr>
          <w:lang w:eastAsia="x-none"/>
        </w:rPr>
        <w:t xml:space="preserve"> </w:t>
      </w:r>
      <w:r w:rsidR="00DF4620">
        <w:rPr>
          <w:lang w:val="x-none" w:eastAsia="x-none"/>
        </w:rPr>
        <w:t>м</w:t>
      </w:r>
      <w:r w:rsidRPr="00DF4620">
        <w:rPr>
          <w:lang w:val="x-none" w:eastAsia="x-none"/>
        </w:rPr>
        <w:t>, из них 1</w:t>
      </w:r>
      <w:r w:rsidRPr="00DF4620">
        <w:rPr>
          <w:lang w:eastAsia="x-none"/>
        </w:rPr>
        <w:t xml:space="preserve">22 </w:t>
      </w:r>
      <w:r w:rsidRPr="00DF4620">
        <w:rPr>
          <w:lang w:val="x-none" w:eastAsia="x-none"/>
        </w:rPr>
        <w:t>магазин</w:t>
      </w:r>
      <w:r w:rsidRPr="00DF4620">
        <w:rPr>
          <w:lang w:eastAsia="x-none"/>
        </w:rPr>
        <w:t>а</w:t>
      </w:r>
      <w:r w:rsidRPr="00DF4620">
        <w:rPr>
          <w:lang w:val="x-none" w:eastAsia="x-none"/>
        </w:rPr>
        <w:t xml:space="preserve">, </w:t>
      </w:r>
      <w:r w:rsidRPr="00DF4620">
        <w:rPr>
          <w:lang w:eastAsia="x-none"/>
        </w:rPr>
        <w:t>6</w:t>
      </w:r>
      <w:r w:rsidRPr="00DF4620">
        <w:rPr>
          <w:lang w:val="x-none" w:eastAsia="x-none"/>
        </w:rPr>
        <w:t xml:space="preserve"> торговых центр</w:t>
      </w:r>
      <w:r w:rsidRPr="00DF4620">
        <w:rPr>
          <w:lang w:eastAsia="x-none"/>
        </w:rPr>
        <w:t>ов</w:t>
      </w:r>
      <w:r w:rsidRPr="00DF4620">
        <w:rPr>
          <w:lang w:val="x-none" w:eastAsia="x-none"/>
        </w:rPr>
        <w:t xml:space="preserve">, </w:t>
      </w:r>
      <w:r w:rsidRPr="00DF4620">
        <w:rPr>
          <w:lang w:eastAsia="x-none"/>
        </w:rPr>
        <w:t>10</w:t>
      </w:r>
      <w:r w:rsidRPr="00DF4620">
        <w:rPr>
          <w:lang w:val="x-none" w:eastAsia="x-none"/>
        </w:rPr>
        <w:t xml:space="preserve"> павильон</w:t>
      </w:r>
      <w:r w:rsidRPr="00DF4620">
        <w:rPr>
          <w:lang w:eastAsia="x-none"/>
        </w:rPr>
        <w:t>ов</w:t>
      </w:r>
      <w:r w:rsidRPr="00DF4620">
        <w:rPr>
          <w:lang w:val="x-none" w:eastAsia="x-none"/>
        </w:rPr>
        <w:t xml:space="preserve">, </w:t>
      </w:r>
      <w:r w:rsidRPr="00DF4620">
        <w:rPr>
          <w:lang w:eastAsia="x-none"/>
        </w:rPr>
        <w:t>2</w:t>
      </w:r>
      <w:r w:rsidRPr="00DF4620">
        <w:rPr>
          <w:lang w:val="x-none" w:eastAsia="x-none"/>
        </w:rPr>
        <w:t xml:space="preserve"> киоск</w:t>
      </w:r>
      <w:r w:rsidRPr="00DF4620">
        <w:rPr>
          <w:lang w:eastAsia="x-none"/>
        </w:rPr>
        <w:t>а</w:t>
      </w:r>
      <w:r w:rsidRPr="00DF4620">
        <w:rPr>
          <w:lang w:val="x-none" w:eastAsia="x-none"/>
        </w:rPr>
        <w:t>. Обеспеченность торговыми площадями населения относительно суммарного норматива минимальной обеспеченности из расчета на 1 тысячу населения составила за 201</w:t>
      </w:r>
      <w:r w:rsidRPr="00DF4620">
        <w:rPr>
          <w:lang w:eastAsia="x-none"/>
        </w:rPr>
        <w:t xml:space="preserve">9 </w:t>
      </w:r>
      <w:r w:rsidRPr="00DF4620">
        <w:rPr>
          <w:lang w:val="x-none" w:eastAsia="x-none"/>
        </w:rPr>
        <w:t>год</w:t>
      </w:r>
      <w:r w:rsidRPr="00DF4620">
        <w:rPr>
          <w:lang w:eastAsia="x-none"/>
        </w:rPr>
        <w:t xml:space="preserve"> 242,5</w:t>
      </w:r>
      <w:r w:rsidRPr="00DF4620">
        <w:rPr>
          <w:lang w:val="x-none" w:eastAsia="x-none"/>
        </w:rPr>
        <w:t>%. Обеспеченность</w:t>
      </w:r>
      <w:r w:rsidRPr="00DF4620">
        <w:rPr>
          <w:lang w:eastAsia="x-none"/>
        </w:rPr>
        <w:t xml:space="preserve"> </w:t>
      </w:r>
      <w:r w:rsidRPr="00DF4620">
        <w:rPr>
          <w:lang w:val="x-none" w:eastAsia="x-none"/>
        </w:rPr>
        <w:t xml:space="preserve">магазинами продовольственных товаров </w:t>
      </w:r>
      <w:r w:rsidRPr="00DF4620">
        <w:rPr>
          <w:lang w:eastAsia="x-none"/>
        </w:rPr>
        <w:t>143,7%</w:t>
      </w:r>
      <w:r w:rsidR="000C7FA7">
        <w:rPr>
          <w:lang w:eastAsia="x-none"/>
        </w:rPr>
        <w:t>,</w:t>
      </w:r>
      <w:r w:rsidRPr="00DF4620">
        <w:rPr>
          <w:lang w:eastAsia="x-none"/>
        </w:rPr>
        <w:t xml:space="preserve"> </w:t>
      </w:r>
      <w:r w:rsidRPr="00DF4620">
        <w:rPr>
          <w:lang w:val="x-none" w:eastAsia="x-none"/>
        </w:rPr>
        <w:t xml:space="preserve">магазинами непродовольственных товаров </w:t>
      </w:r>
      <w:r w:rsidRPr="00DF4620">
        <w:rPr>
          <w:lang w:eastAsia="x-none"/>
        </w:rPr>
        <w:t>293,8</w:t>
      </w:r>
      <w:r w:rsidRPr="00DF4620">
        <w:rPr>
          <w:lang w:val="x-none" w:eastAsia="x-none"/>
        </w:rPr>
        <w:t>%.</w:t>
      </w:r>
    </w:p>
    <w:p w:rsidR="00074435" w:rsidRPr="00DF4620" w:rsidRDefault="00074435" w:rsidP="00D60447">
      <w:pPr>
        <w:ind w:firstLine="708"/>
        <w:jc w:val="both"/>
      </w:pPr>
      <w:r w:rsidRPr="00DF4620">
        <w:t xml:space="preserve">В 2019 году </w:t>
      </w:r>
      <w:r w:rsidRPr="00DF4620">
        <w:rPr>
          <w:lang w:val="x-none" w:eastAsia="x-none"/>
        </w:rPr>
        <w:t xml:space="preserve">по городскому поселению Междуреченский </w:t>
      </w:r>
      <w:r w:rsidRPr="00DF4620">
        <w:t xml:space="preserve">открыто 4 магазина: </w:t>
      </w:r>
      <w:r w:rsidR="000C7FA7">
        <w:t xml:space="preserve">               </w:t>
      </w:r>
      <w:r w:rsidRPr="00DF4620">
        <w:t xml:space="preserve">магазин «Галактика» </w:t>
      </w:r>
      <w:r w:rsidR="000C7FA7">
        <w:t>(</w:t>
      </w:r>
      <w:r w:rsidRPr="00DF4620">
        <w:t>Сибирская</w:t>
      </w:r>
      <w:r w:rsidR="000C7FA7" w:rsidRPr="000C7FA7">
        <w:t xml:space="preserve"> </w:t>
      </w:r>
      <w:r w:rsidR="000C7FA7" w:rsidRPr="00DF4620">
        <w:t>ул.</w:t>
      </w:r>
      <w:r w:rsidRPr="00DF4620">
        <w:t>,</w:t>
      </w:r>
      <w:r w:rsidR="000C7FA7">
        <w:t xml:space="preserve"> </w:t>
      </w:r>
      <w:r w:rsidRPr="00DF4620">
        <w:t>117А</w:t>
      </w:r>
      <w:r w:rsidR="000C7FA7">
        <w:t>,</w:t>
      </w:r>
      <w:r w:rsidRPr="00DF4620">
        <w:t xml:space="preserve"> ИП </w:t>
      </w:r>
      <w:proofErr w:type="spellStart"/>
      <w:r w:rsidRPr="00DF4620">
        <w:t>Ашуров</w:t>
      </w:r>
      <w:proofErr w:type="spellEnd"/>
      <w:r w:rsidRPr="00DF4620">
        <w:t xml:space="preserve"> М.Г</w:t>
      </w:r>
      <w:r w:rsidR="000C7FA7">
        <w:t>.)</w:t>
      </w:r>
      <w:r w:rsidRPr="00DF4620">
        <w:t>; магазин «</w:t>
      </w:r>
      <w:r w:rsidRPr="00DF4620">
        <w:rPr>
          <w:lang w:val="en-US"/>
        </w:rPr>
        <w:t>RBT</w:t>
      </w:r>
      <w:r w:rsidRPr="00DF4620">
        <w:t>.</w:t>
      </w:r>
      <w:r w:rsidRPr="00DF4620">
        <w:rPr>
          <w:lang w:val="en-US"/>
        </w:rPr>
        <w:t>RU</w:t>
      </w:r>
      <w:r w:rsidRPr="00DF4620">
        <w:t>»</w:t>
      </w:r>
      <w:r w:rsidR="000C7FA7">
        <w:t xml:space="preserve">                        </w:t>
      </w:r>
      <w:r w:rsidRPr="00DF4620">
        <w:t xml:space="preserve"> </w:t>
      </w:r>
      <w:r w:rsidR="000C7FA7">
        <w:t>(</w:t>
      </w:r>
      <w:r w:rsidRPr="00DF4620">
        <w:t>Титова</w:t>
      </w:r>
      <w:r w:rsidR="000C7FA7" w:rsidRPr="000C7FA7">
        <w:t xml:space="preserve"> </w:t>
      </w:r>
      <w:r w:rsidR="000C7FA7" w:rsidRPr="00DF4620">
        <w:t>ул.</w:t>
      </w:r>
      <w:r w:rsidRPr="00DF4620">
        <w:t>, 26</w:t>
      </w:r>
      <w:r w:rsidR="000C7FA7">
        <w:t>,</w:t>
      </w:r>
      <w:r w:rsidRPr="00DF4620">
        <w:t xml:space="preserve"> ИП </w:t>
      </w:r>
      <w:proofErr w:type="spellStart"/>
      <w:r w:rsidRPr="00DF4620">
        <w:t>Павлюк</w:t>
      </w:r>
      <w:proofErr w:type="spellEnd"/>
      <w:r w:rsidRPr="00DF4620">
        <w:t xml:space="preserve"> А.М.</w:t>
      </w:r>
      <w:r w:rsidR="000C7FA7">
        <w:t>)</w:t>
      </w:r>
      <w:r w:rsidRPr="00DF4620">
        <w:t xml:space="preserve">, магазин «Центр инструментов» </w:t>
      </w:r>
      <w:r w:rsidR="000C7FA7">
        <w:t>(</w:t>
      </w:r>
      <w:r w:rsidRPr="00DF4620">
        <w:t>Дружбы</w:t>
      </w:r>
      <w:r w:rsidR="000C7FA7" w:rsidRPr="000C7FA7">
        <w:t xml:space="preserve"> </w:t>
      </w:r>
      <w:r w:rsidR="000C7FA7" w:rsidRPr="00DF4620">
        <w:t>ул.</w:t>
      </w:r>
      <w:r w:rsidRPr="00DF4620">
        <w:t>,</w:t>
      </w:r>
      <w:r w:rsidR="000C7FA7">
        <w:t xml:space="preserve"> </w:t>
      </w:r>
      <w:r w:rsidRPr="00DF4620">
        <w:t>7</w:t>
      </w:r>
      <w:r w:rsidR="000C7FA7">
        <w:t xml:space="preserve">,                  ИП </w:t>
      </w:r>
      <w:proofErr w:type="spellStart"/>
      <w:r w:rsidR="000C7FA7">
        <w:t>Машер</w:t>
      </w:r>
      <w:proofErr w:type="spellEnd"/>
      <w:r w:rsidR="000C7FA7">
        <w:t xml:space="preserve"> В.В.)</w:t>
      </w:r>
      <w:r w:rsidRPr="00DF4620">
        <w:t xml:space="preserve">, магазин «Домик пекарня» </w:t>
      </w:r>
      <w:r w:rsidR="000C7FA7">
        <w:t>(</w:t>
      </w:r>
      <w:r w:rsidRPr="00DF4620">
        <w:t>Железнодорожная</w:t>
      </w:r>
      <w:r w:rsidR="000C7FA7" w:rsidRPr="000C7FA7">
        <w:t xml:space="preserve"> </w:t>
      </w:r>
      <w:r w:rsidR="000C7FA7" w:rsidRPr="00DF4620">
        <w:t>ул.</w:t>
      </w:r>
      <w:r w:rsidRPr="00DF4620">
        <w:t>,</w:t>
      </w:r>
      <w:r w:rsidR="000C7FA7">
        <w:t xml:space="preserve"> </w:t>
      </w:r>
      <w:r w:rsidRPr="00DF4620">
        <w:t xml:space="preserve">6А, ИП </w:t>
      </w:r>
      <w:proofErr w:type="spellStart"/>
      <w:r w:rsidRPr="00DF4620">
        <w:t>Морева</w:t>
      </w:r>
      <w:proofErr w:type="spellEnd"/>
      <w:r w:rsidRPr="00DF4620">
        <w:t xml:space="preserve"> К.С.</w:t>
      </w:r>
      <w:r w:rsidR="000C7FA7">
        <w:t>)</w:t>
      </w:r>
      <w:r w:rsidRPr="00DF4620">
        <w:t xml:space="preserve">, </w:t>
      </w:r>
      <w:r w:rsidR="000C7FA7" w:rsidRPr="00DF4620">
        <w:t xml:space="preserve">общей </w:t>
      </w:r>
      <w:r w:rsidRPr="00DF4620">
        <w:t>площадью 1</w:t>
      </w:r>
      <w:r w:rsidR="000C7FA7">
        <w:t xml:space="preserve"> 141,4 кв. м </w:t>
      </w:r>
      <w:r w:rsidRPr="00DF4620">
        <w:t>и торговой площадью 1</w:t>
      </w:r>
      <w:r w:rsidR="000C7FA7">
        <w:t xml:space="preserve"> </w:t>
      </w:r>
      <w:r w:rsidRPr="00DF4620">
        <w:t>070,3 кв.</w:t>
      </w:r>
      <w:r w:rsidR="000C7FA7">
        <w:t xml:space="preserve"> </w:t>
      </w:r>
      <w:r w:rsidRPr="00DF4620">
        <w:t xml:space="preserve">м. </w:t>
      </w:r>
    </w:p>
    <w:p w:rsidR="00EE2FB1" w:rsidRDefault="00EE2FB1" w:rsidP="000C7FA7">
      <w:pPr>
        <w:jc w:val="center"/>
        <w:rPr>
          <w:lang w:eastAsia="x-none"/>
        </w:rPr>
      </w:pPr>
    </w:p>
    <w:p w:rsidR="008D37FB" w:rsidRDefault="008D37FB" w:rsidP="000C7FA7">
      <w:pPr>
        <w:jc w:val="center"/>
        <w:rPr>
          <w:lang w:eastAsia="x-none"/>
        </w:rPr>
      </w:pPr>
    </w:p>
    <w:p w:rsidR="008D37FB" w:rsidRDefault="008D37FB" w:rsidP="000C7FA7">
      <w:pPr>
        <w:jc w:val="center"/>
        <w:rPr>
          <w:lang w:eastAsia="x-none"/>
        </w:rPr>
      </w:pPr>
    </w:p>
    <w:p w:rsidR="008D37FB" w:rsidRDefault="008D37FB" w:rsidP="000C7FA7">
      <w:pPr>
        <w:jc w:val="center"/>
        <w:rPr>
          <w:lang w:eastAsia="x-none"/>
        </w:rPr>
      </w:pPr>
    </w:p>
    <w:p w:rsidR="008D37FB" w:rsidRDefault="008D37FB" w:rsidP="000C7FA7">
      <w:pPr>
        <w:jc w:val="center"/>
        <w:rPr>
          <w:lang w:eastAsia="x-none"/>
        </w:rPr>
      </w:pPr>
    </w:p>
    <w:p w:rsidR="008D37FB" w:rsidRDefault="008D37FB" w:rsidP="000C7FA7">
      <w:pPr>
        <w:jc w:val="center"/>
        <w:rPr>
          <w:lang w:eastAsia="x-none"/>
        </w:rPr>
      </w:pPr>
    </w:p>
    <w:p w:rsidR="00074435" w:rsidRPr="000C7FA7" w:rsidRDefault="00074435" w:rsidP="000C7FA7">
      <w:pPr>
        <w:jc w:val="center"/>
        <w:rPr>
          <w:lang w:eastAsia="x-none"/>
        </w:rPr>
      </w:pPr>
      <w:r w:rsidRPr="000C7FA7">
        <w:rPr>
          <w:lang w:val="x-none" w:eastAsia="x-none"/>
        </w:rPr>
        <w:lastRenderedPageBreak/>
        <w:t xml:space="preserve">Обеспеченность населения </w:t>
      </w:r>
      <w:r w:rsidRPr="000C7FA7">
        <w:rPr>
          <w:lang w:eastAsia="x-none"/>
        </w:rPr>
        <w:t>городского поселения Междуреченский</w:t>
      </w:r>
    </w:p>
    <w:p w:rsidR="00074435" w:rsidRPr="000C7FA7" w:rsidRDefault="00074435" w:rsidP="000C7FA7">
      <w:pPr>
        <w:jc w:val="center"/>
        <w:rPr>
          <w:lang w:eastAsia="x-none"/>
        </w:rPr>
      </w:pPr>
      <w:r w:rsidRPr="000C7FA7">
        <w:rPr>
          <w:lang w:val="x-none" w:eastAsia="x-none"/>
        </w:rPr>
        <w:t>торговыми площадями по состоянию на</w:t>
      </w:r>
      <w:r w:rsidR="000C7FA7">
        <w:rPr>
          <w:lang w:val="x-none" w:eastAsia="x-none"/>
        </w:rPr>
        <w:t xml:space="preserve"> 01</w:t>
      </w:r>
      <w:r w:rsidR="000C7FA7">
        <w:rPr>
          <w:lang w:eastAsia="x-none"/>
        </w:rPr>
        <w:t xml:space="preserve"> января </w:t>
      </w:r>
      <w:r w:rsidRPr="000C7FA7">
        <w:rPr>
          <w:lang w:val="x-none" w:eastAsia="x-none"/>
        </w:rPr>
        <w:t>20</w:t>
      </w:r>
      <w:r w:rsidRPr="000C7FA7">
        <w:rPr>
          <w:lang w:eastAsia="x-none"/>
        </w:rPr>
        <w:t>20</w:t>
      </w:r>
      <w:r w:rsidR="000C7FA7">
        <w:rPr>
          <w:lang w:eastAsia="x-none"/>
        </w:rPr>
        <w:t xml:space="preserve"> года</w:t>
      </w:r>
    </w:p>
    <w:p w:rsidR="00074435" w:rsidRPr="000C7FA7" w:rsidRDefault="00074435" w:rsidP="000C7FA7">
      <w:pPr>
        <w:jc w:val="center"/>
        <w:rPr>
          <w:lang w:eastAsia="x-none"/>
        </w:rPr>
      </w:pPr>
    </w:p>
    <w:tbl>
      <w:tblPr>
        <w:tblStyle w:val="af1"/>
        <w:tblW w:w="9575" w:type="dxa"/>
        <w:tblInd w:w="150" w:type="dxa"/>
        <w:tblLayout w:type="fixed"/>
        <w:tblLook w:val="0000" w:firstRow="0" w:lastRow="0" w:firstColumn="0" w:lastColumn="0" w:noHBand="0" w:noVBand="0"/>
      </w:tblPr>
      <w:tblGrid>
        <w:gridCol w:w="406"/>
        <w:gridCol w:w="1610"/>
        <w:gridCol w:w="636"/>
        <w:gridCol w:w="1058"/>
        <w:gridCol w:w="742"/>
        <w:gridCol w:w="700"/>
        <w:gridCol w:w="1077"/>
        <w:gridCol w:w="812"/>
        <w:gridCol w:w="728"/>
        <w:gridCol w:w="1064"/>
        <w:gridCol w:w="742"/>
      </w:tblGrid>
      <w:tr w:rsidR="000C7FA7" w:rsidRPr="000C7FA7" w:rsidTr="000C7FA7">
        <w:trPr>
          <w:trHeight w:val="1216"/>
        </w:trPr>
        <w:tc>
          <w:tcPr>
            <w:tcW w:w="406" w:type="dxa"/>
            <w:vMerge w:val="restart"/>
          </w:tcPr>
          <w:p w:rsidR="00074435" w:rsidRPr="000C7FA7" w:rsidRDefault="00074435" w:rsidP="000C7FA7">
            <w:pPr>
              <w:autoSpaceDE w:val="0"/>
              <w:autoSpaceDN w:val="0"/>
              <w:adjustRightInd w:val="0"/>
              <w:ind w:left="-80" w:right="-80"/>
              <w:jc w:val="center"/>
              <w:rPr>
                <w:sz w:val="16"/>
                <w:szCs w:val="16"/>
              </w:rPr>
            </w:pPr>
            <w:r w:rsidRPr="000C7FA7">
              <w:rPr>
                <w:sz w:val="16"/>
                <w:szCs w:val="16"/>
              </w:rPr>
              <w:t xml:space="preserve">№ </w:t>
            </w:r>
            <w:proofErr w:type="gramStart"/>
            <w:r w:rsidRPr="000C7FA7">
              <w:rPr>
                <w:sz w:val="16"/>
                <w:szCs w:val="16"/>
              </w:rPr>
              <w:t>п</w:t>
            </w:r>
            <w:proofErr w:type="gramEnd"/>
            <w:r w:rsidRPr="000C7FA7">
              <w:rPr>
                <w:sz w:val="16"/>
                <w:szCs w:val="16"/>
              </w:rPr>
              <w:t>/п</w:t>
            </w:r>
          </w:p>
        </w:tc>
        <w:tc>
          <w:tcPr>
            <w:tcW w:w="1610" w:type="dxa"/>
            <w:vMerge w:val="restart"/>
          </w:tcPr>
          <w:p w:rsidR="000C7FA7" w:rsidRDefault="000C7FA7" w:rsidP="000C7FA7">
            <w:pPr>
              <w:autoSpaceDE w:val="0"/>
              <w:autoSpaceDN w:val="0"/>
              <w:adjustRightInd w:val="0"/>
              <w:ind w:left="-80" w:right="-80"/>
              <w:jc w:val="center"/>
              <w:rPr>
                <w:sz w:val="16"/>
                <w:szCs w:val="16"/>
              </w:rPr>
            </w:pPr>
            <w:r w:rsidRPr="000C7FA7">
              <w:rPr>
                <w:sz w:val="16"/>
                <w:szCs w:val="16"/>
              </w:rPr>
              <w:t xml:space="preserve">Наименование </w:t>
            </w:r>
            <w:proofErr w:type="gramStart"/>
            <w:r w:rsidR="00074435" w:rsidRPr="000C7FA7">
              <w:rPr>
                <w:sz w:val="16"/>
                <w:szCs w:val="16"/>
              </w:rPr>
              <w:t>городского</w:t>
            </w:r>
            <w:proofErr w:type="gramEnd"/>
            <w:r w:rsidR="00074435" w:rsidRPr="000C7FA7">
              <w:rPr>
                <w:sz w:val="16"/>
                <w:szCs w:val="16"/>
              </w:rPr>
              <w:t xml:space="preserve"> (сельского) </w:t>
            </w:r>
          </w:p>
          <w:p w:rsidR="00074435" w:rsidRPr="000C7FA7" w:rsidRDefault="00074435" w:rsidP="000C7FA7">
            <w:pPr>
              <w:autoSpaceDE w:val="0"/>
              <w:autoSpaceDN w:val="0"/>
              <w:adjustRightInd w:val="0"/>
              <w:ind w:left="-80" w:right="-80"/>
              <w:jc w:val="center"/>
              <w:rPr>
                <w:sz w:val="16"/>
                <w:szCs w:val="16"/>
              </w:rPr>
            </w:pPr>
            <w:r w:rsidRPr="000C7FA7">
              <w:rPr>
                <w:sz w:val="16"/>
                <w:szCs w:val="16"/>
              </w:rPr>
              <w:t>поселения</w:t>
            </w:r>
          </w:p>
        </w:tc>
        <w:tc>
          <w:tcPr>
            <w:tcW w:w="2436" w:type="dxa"/>
            <w:gridSpan w:val="3"/>
          </w:tcPr>
          <w:p w:rsidR="000C7FA7" w:rsidRDefault="000C7FA7" w:rsidP="000C7FA7">
            <w:pPr>
              <w:autoSpaceDE w:val="0"/>
              <w:autoSpaceDN w:val="0"/>
              <w:adjustRightInd w:val="0"/>
              <w:ind w:left="-80" w:right="-80"/>
              <w:jc w:val="center"/>
              <w:rPr>
                <w:sz w:val="16"/>
                <w:szCs w:val="16"/>
              </w:rPr>
            </w:pPr>
            <w:r w:rsidRPr="000C7FA7">
              <w:rPr>
                <w:sz w:val="16"/>
                <w:szCs w:val="16"/>
              </w:rPr>
              <w:t xml:space="preserve">Обеспеченность </w:t>
            </w:r>
            <w:r w:rsidR="00074435" w:rsidRPr="000C7FA7">
              <w:rPr>
                <w:sz w:val="16"/>
                <w:szCs w:val="16"/>
              </w:rPr>
              <w:t xml:space="preserve">торговыми площадями для продажи </w:t>
            </w:r>
            <w:r>
              <w:rPr>
                <w:sz w:val="16"/>
                <w:szCs w:val="16"/>
              </w:rPr>
              <w:t xml:space="preserve">продовольственных товаров </w:t>
            </w:r>
          </w:p>
          <w:p w:rsidR="00074435" w:rsidRPr="000C7FA7" w:rsidRDefault="000C7FA7" w:rsidP="000C7FA7">
            <w:pPr>
              <w:autoSpaceDE w:val="0"/>
              <w:autoSpaceDN w:val="0"/>
              <w:adjustRightInd w:val="0"/>
              <w:ind w:left="-80" w:right="-80"/>
              <w:jc w:val="center"/>
              <w:rPr>
                <w:sz w:val="16"/>
                <w:szCs w:val="16"/>
              </w:rPr>
            </w:pPr>
            <w:r>
              <w:rPr>
                <w:sz w:val="16"/>
                <w:szCs w:val="16"/>
              </w:rPr>
              <w:t>(кв. м</w:t>
            </w:r>
            <w:r w:rsidR="00074435" w:rsidRPr="000C7FA7">
              <w:rPr>
                <w:sz w:val="16"/>
                <w:szCs w:val="16"/>
              </w:rPr>
              <w:t>)</w:t>
            </w:r>
          </w:p>
        </w:tc>
        <w:tc>
          <w:tcPr>
            <w:tcW w:w="2589" w:type="dxa"/>
            <w:gridSpan w:val="3"/>
          </w:tcPr>
          <w:p w:rsidR="00074435" w:rsidRPr="000C7FA7" w:rsidRDefault="000C7FA7" w:rsidP="000C7FA7">
            <w:pPr>
              <w:autoSpaceDE w:val="0"/>
              <w:autoSpaceDN w:val="0"/>
              <w:adjustRightInd w:val="0"/>
              <w:ind w:left="-80" w:right="-80"/>
              <w:jc w:val="center"/>
              <w:rPr>
                <w:sz w:val="16"/>
                <w:szCs w:val="16"/>
              </w:rPr>
            </w:pPr>
            <w:r w:rsidRPr="000C7FA7">
              <w:rPr>
                <w:sz w:val="16"/>
                <w:szCs w:val="16"/>
              </w:rPr>
              <w:t xml:space="preserve">Обеспеченность </w:t>
            </w:r>
            <w:r w:rsidR="00074435" w:rsidRPr="000C7FA7">
              <w:rPr>
                <w:sz w:val="16"/>
                <w:szCs w:val="16"/>
              </w:rPr>
              <w:t>торговыми площадями для про</w:t>
            </w:r>
            <w:r>
              <w:rPr>
                <w:sz w:val="16"/>
                <w:szCs w:val="16"/>
              </w:rPr>
              <w:t>дажи промышленных товаров (кв. м</w:t>
            </w:r>
            <w:r w:rsidR="00074435" w:rsidRPr="000C7FA7">
              <w:rPr>
                <w:sz w:val="16"/>
                <w:szCs w:val="16"/>
              </w:rPr>
              <w:t xml:space="preserve">) </w:t>
            </w:r>
          </w:p>
        </w:tc>
        <w:tc>
          <w:tcPr>
            <w:tcW w:w="2534" w:type="dxa"/>
            <w:gridSpan w:val="3"/>
          </w:tcPr>
          <w:p w:rsidR="000C7FA7" w:rsidRDefault="000C7FA7" w:rsidP="000C7FA7">
            <w:pPr>
              <w:autoSpaceDE w:val="0"/>
              <w:autoSpaceDN w:val="0"/>
              <w:adjustRightInd w:val="0"/>
              <w:ind w:left="-80" w:right="-80"/>
              <w:jc w:val="center"/>
              <w:rPr>
                <w:sz w:val="16"/>
                <w:szCs w:val="16"/>
              </w:rPr>
            </w:pPr>
            <w:r w:rsidRPr="000C7FA7">
              <w:rPr>
                <w:sz w:val="16"/>
                <w:szCs w:val="16"/>
              </w:rPr>
              <w:t xml:space="preserve">Всего </w:t>
            </w:r>
            <w:r w:rsidR="00074435" w:rsidRPr="000C7FA7">
              <w:rPr>
                <w:sz w:val="16"/>
                <w:szCs w:val="16"/>
              </w:rPr>
              <w:t xml:space="preserve">обеспеченность </w:t>
            </w:r>
          </w:p>
          <w:p w:rsidR="00074435" w:rsidRPr="000C7FA7" w:rsidRDefault="00074435" w:rsidP="000C7FA7">
            <w:pPr>
              <w:autoSpaceDE w:val="0"/>
              <w:autoSpaceDN w:val="0"/>
              <w:adjustRightInd w:val="0"/>
              <w:ind w:left="-80" w:right="-80"/>
              <w:jc w:val="center"/>
              <w:rPr>
                <w:sz w:val="16"/>
                <w:szCs w:val="16"/>
              </w:rPr>
            </w:pPr>
            <w:r w:rsidRPr="000C7FA7">
              <w:rPr>
                <w:sz w:val="16"/>
                <w:szCs w:val="16"/>
              </w:rPr>
              <w:t>торговыми площадями (кв.</w:t>
            </w:r>
            <w:r w:rsidR="000C7FA7">
              <w:rPr>
                <w:sz w:val="16"/>
                <w:szCs w:val="16"/>
              </w:rPr>
              <w:t xml:space="preserve"> м</w:t>
            </w:r>
            <w:r w:rsidRPr="000C7FA7">
              <w:rPr>
                <w:sz w:val="16"/>
                <w:szCs w:val="16"/>
              </w:rPr>
              <w:t>)</w:t>
            </w:r>
          </w:p>
        </w:tc>
      </w:tr>
      <w:tr w:rsidR="000C7FA7" w:rsidRPr="000C7FA7" w:rsidTr="000C7FA7">
        <w:trPr>
          <w:trHeight w:val="523"/>
        </w:trPr>
        <w:tc>
          <w:tcPr>
            <w:tcW w:w="406" w:type="dxa"/>
            <w:vMerge/>
          </w:tcPr>
          <w:p w:rsidR="00074435" w:rsidRPr="000C7FA7" w:rsidRDefault="00074435" w:rsidP="000C7FA7">
            <w:pPr>
              <w:autoSpaceDE w:val="0"/>
              <w:autoSpaceDN w:val="0"/>
              <w:adjustRightInd w:val="0"/>
              <w:ind w:left="-80" w:right="-80"/>
              <w:jc w:val="center"/>
              <w:rPr>
                <w:sz w:val="16"/>
                <w:szCs w:val="16"/>
              </w:rPr>
            </w:pPr>
          </w:p>
        </w:tc>
        <w:tc>
          <w:tcPr>
            <w:tcW w:w="1610" w:type="dxa"/>
            <w:vMerge/>
          </w:tcPr>
          <w:p w:rsidR="00074435" w:rsidRPr="000C7FA7" w:rsidRDefault="00074435" w:rsidP="000C7FA7">
            <w:pPr>
              <w:autoSpaceDE w:val="0"/>
              <w:autoSpaceDN w:val="0"/>
              <w:adjustRightInd w:val="0"/>
              <w:ind w:left="-80" w:right="-80"/>
              <w:jc w:val="center"/>
              <w:rPr>
                <w:sz w:val="16"/>
                <w:szCs w:val="16"/>
              </w:rPr>
            </w:pPr>
          </w:p>
        </w:tc>
        <w:tc>
          <w:tcPr>
            <w:tcW w:w="636"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факт</w:t>
            </w:r>
          </w:p>
        </w:tc>
        <w:tc>
          <w:tcPr>
            <w:tcW w:w="1058" w:type="dxa"/>
          </w:tcPr>
          <w:p w:rsidR="00074435" w:rsidRPr="000C7FA7" w:rsidRDefault="000C7FA7" w:rsidP="000C7FA7">
            <w:pPr>
              <w:autoSpaceDE w:val="0"/>
              <w:autoSpaceDN w:val="0"/>
              <w:adjustRightInd w:val="0"/>
              <w:ind w:left="-80" w:right="-80"/>
              <w:jc w:val="center"/>
              <w:rPr>
                <w:sz w:val="16"/>
                <w:szCs w:val="16"/>
              </w:rPr>
            </w:pPr>
            <w:r>
              <w:rPr>
                <w:sz w:val="16"/>
                <w:szCs w:val="16"/>
              </w:rPr>
              <w:t xml:space="preserve">минимальный </w:t>
            </w:r>
            <w:r w:rsidRPr="000C7FA7">
              <w:rPr>
                <w:sz w:val="16"/>
                <w:szCs w:val="16"/>
              </w:rPr>
              <w:t xml:space="preserve"> </w:t>
            </w:r>
            <w:r w:rsidR="00074435" w:rsidRPr="000C7FA7">
              <w:rPr>
                <w:sz w:val="16"/>
                <w:szCs w:val="16"/>
              </w:rPr>
              <w:t>норматив</w:t>
            </w:r>
          </w:p>
        </w:tc>
        <w:tc>
          <w:tcPr>
            <w:tcW w:w="742" w:type="dxa"/>
          </w:tcPr>
          <w:p w:rsidR="00074435" w:rsidRPr="000C7FA7" w:rsidRDefault="00074435" w:rsidP="000C7FA7">
            <w:pPr>
              <w:autoSpaceDE w:val="0"/>
              <w:autoSpaceDN w:val="0"/>
              <w:adjustRightInd w:val="0"/>
              <w:ind w:left="-80" w:right="-80"/>
              <w:jc w:val="center"/>
              <w:rPr>
                <w:sz w:val="16"/>
                <w:szCs w:val="16"/>
              </w:rPr>
            </w:pPr>
            <w:proofErr w:type="spellStart"/>
            <w:r w:rsidRPr="000C7FA7">
              <w:rPr>
                <w:sz w:val="16"/>
                <w:szCs w:val="16"/>
              </w:rPr>
              <w:t>откл</w:t>
            </w:r>
            <w:proofErr w:type="spellEnd"/>
            <w:proofErr w:type="gramStart"/>
            <w:r w:rsidRPr="000C7FA7">
              <w:rPr>
                <w:sz w:val="16"/>
                <w:szCs w:val="16"/>
              </w:rPr>
              <w:t>. (%)</w:t>
            </w:r>
            <w:proofErr w:type="gramEnd"/>
          </w:p>
        </w:tc>
        <w:tc>
          <w:tcPr>
            <w:tcW w:w="700"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факт</w:t>
            </w:r>
          </w:p>
        </w:tc>
        <w:tc>
          <w:tcPr>
            <w:tcW w:w="1077" w:type="dxa"/>
          </w:tcPr>
          <w:p w:rsidR="00074435" w:rsidRPr="000C7FA7" w:rsidRDefault="000C7FA7" w:rsidP="000C7FA7">
            <w:pPr>
              <w:autoSpaceDE w:val="0"/>
              <w:autoSpaceDN w:val="0"/>
              <w:adjustRightInd w:val="0"/>
              <w:ind w:left="-80" w:right="-80"/>
              <w:jc w:val="center"/>
              <w:rPr>
                <w:sz w:val="16"/>
                <w:szCs w:val="16"/>
              </w:rPr>
            </w:pPr>
            <w:r>
              <w:rPr>
                <w:sz w:val="16"/>
                <w:szCs w:val="16"/>
              </w:rPr>
              <w:t>минимальный</w:t>
            </w:r>
            <w:r w:rsidRPr="000C7FA7">
              <w:rPr>
                <w:sz w:val="16"/>
                <w:szCs w:val="16"/>
              </w:rPr>
              <w:t xml:space="preserve"> </w:t>
            </w:r>
            <w:r w:rsidR="00074435" w:rsidRPr="000C7FA7">
              <w:rPr>
                <w:sz w:val="16"/>
                <w:szCs w:val="16"/>
              </w:rPr>
              <w:t>норматив</w:t>
            </w:r>
          </w:p>
        </w:tc>
        <w:tc>
          <w:tcPr>
            <w:tcW w:w="812" w:type="dxa"/>
          </w:tcPr>
          <w:p w:rsidR="00074435" w:rsidRPr="000C7FA7" w:rsidRDefault="00074435" w:rsidP="000C7FA7">
            <w:pPr>
              <w:autoSpaceDE w:val="0"/>
              <w:autoSpaceDN w:val="0"/>
              <w:adjustRightInd w:val="0"/>
              <w:ind w:left="-80" w:right="-80"/>
              <w:jc w:val="center"/>
              <w:rPr>
                <w:sz w:val="16"/>
                <w:szCs w:val="16"/>
              </w:rPr>
            </w:pPr>
            <w:proofErr w:type="spellStart"/>
            <w:r w:rsidRPr="000C7FA7">
              <w:rPr>
                <w:sz w:val="16"/>
                <w:szCs w:val="16"/>
              </w:rPr>
              <w:t>откл</w:t>
            </w:r>
            <w:proofErr w:type="spellEnd"/>
            <w:proofErr w:type="gramStart"/>
            <w:r w:rsidRPr="000C7FA7">
              <w:rPr>
                <w:sz w:val="16"/>
                <w:szCs w:val="16"/>
              </w:rPr>
              <w:t>. (%)</w:t>
            </w:r>
            <w:proofErr w:type="gramEnd"/>
          </w:p>
        </w:tc>
        <w:tc>
          <w:tcPr>
            <w:tcW w:w="728"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факт</w:t>
            </w:r>
          </w:p>
        </w:tc>
        <w:tc>
          <w:tcPr>
            <w:tcW w:w="1064" w:type="dxa"/>
          </w:tcPr>
          <w:p w:rsidR="00074435" w:rsidRPr="000C7FA7" w:rsidRDefault="000C7FA7" w:rsidP="000C7FA7">
            <w:pPr>
              <w:autoSpaceDE w:val="0"/>
              <w:autoSpaceDN w:val="0"/>
              <w:adjustRightInd w:val="0"/>
              <w:ind w:left="-80" w:right="-80"/>
              <w:jc w:val="center"/>
              <w:rPr>
                <w:sz w:val="16"/>
                <w:szCs w:val="16"/>
              </w:rPr>
            </w:pPr>
            <w:r>
              <w:rPr>
                <w:sz w:val="16"/>
                <w:szCs w:val="16"/>
              </w:rPr>
              <w:t xml:space="preserve">минимальный </w:t>
            </w:r>
            <w:r w:rsidR="00074435" w:rsidRPr="000C7FA7">
              <w:rPr>
                <w:sz w:val="16"/>
                <w:szCs w:val="16"/>
              </w:rPr>
              <w:t>норматив</w:t>
            </w:r>
          </w:p>
        </w:tc>
        <w:tc>
          <w:tcPr>
            <w:tcW w:w="742" w:type="dxa"/>
          </w:tcPr>
          <w:p w:rsidR="00074435" w:rsidRPr="000C7FA7" w:rsidRDefault="00074435" w:rsidP="000C7FA7">
            <w:pPr>
              <w:autoSpaceDE w:val="0"/>
              <w:autoSpaceDN w:val="0"/>
              <w:adjustRightInd w:val="0"/>
              <w:ind w:left="-80" w:right="-80"/>
              <w:jc w:val="center"/>
              <w:rPr>
                <w:sz w:val="16"/>
                <w:szCs w:val="16"/>
              </w:rPr>
            </w:pPr>
            <w:proofErr w:type="spellStart"/>
            <w:r w:rsidRPr="000C7FA7">
              <w:rPr>
                <w:sz w:val="16"/>
                <w:szCs w:val="16"/>
              </w:rPr>
              <w:t>откл</w:t>
            </w:r>
            <w:proofErr w:type="spellEnd"/>
            <w:proofErr w:type="gramStart"/>
            <w:r w:rsidRPr="000C7FA7">
              <w:rPr>
                <w:sz w:val="16"/>
                <w:szCs w:val="16"/>
              </w:rPr>
              <w:t>. (%)</w:t>
            </w:r>
            <w:proofErr w:type="gramEnd"/>
          </w:p>
        </w:tc>
      </w:tr>
      <w:tr w:rsidR="000C7FA7" w:rsidRPr="000C7FA7" w:rsidTr="000C7FA7">
        <w:trPr>
          <w:trHeight w:val="539"/>
        </w:trPr>
        <w:tc>
          <w:tcPr>
            <w:tcW w:w="406"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1</w:t>
            </w:r>
            <w:r w:rsidR="000C7FA7">
              <w:rPr>
                <w:sz w:val="16"/>
                <w:szCs w:val="16"/>
              </w:rPr>
              <w:t>.</w:t>
            </w:r>
          </w:p>
        </w:tc>
        <w:tc>
          <w:tcPr>
            <w:tcW w:w="1610" w:type="dxa"/>
          </w:tcPr>
          <w:p w:rsidR="00074435" w:rsidRPr="000C7FA7" w:rsidRDefault="000C7FA7" w:rsidP="000C7FA7">
            <w:pPr>
              <w:autoSpaceDE w:val="0"/>
              <w:autoSpaceDN w:val="0"/>
              <w:adjustRightInd w:val="0"/>
              <w:ind w:left="-80" w:right="-80"/>
              <w:rPr>
                <w:sz w:val="16"/>
                <w:szCs w:val="16"/>
              </w:rPr>
            </w:pPr>
            <w:r w:rsidRPr="000C7FA7">
              <w:rPr>
                <w:sz w:val="16"/>
                <w:szCs w:val="16"/>
              </w:rPr>
              <w:t xml:space="preserve">Городское </w:t>
            </w:r>
            <w:r w:rsidR="00074435" w:rsidRPr="000C7FA7">
              <w:rPr>
                <w:sz w:val="16"/>
                <w:szCs w:val="16"/>
              </w:rPr>
              <w:t xml:space="preserve">поселение </w:t>
            </w:r>
            <w:proofErr w:type="gramStart"/>
            <w:r w:rsidR="00074435" w:rsidRPr="000C7FA7">
              <w:rPr>
                <w:sz w:val="16"/>
                <w:szCs w:val="16"/>
              </w:rPr>
              <w:t>Междуреченский</w:t>
            </w:r>
            <w:proofErr w:type="gramEnd"/>
          </w:p>
        </w:tc>
        <w:tc>
          <w:tcPr>
            <w:tcW w:w="636"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2</w:t>
            </w:r>
            <w:r w:rsidR="000C7FA7">
              <w:rPr>
                <w:sz w:val="16"/>
                <w:szCs w:val="16"/>
              </w:rPr>
              <w:t xml:space="preserve"> </w:t>
            </w:r>
            <w:r w:rsidRPr="000C7FA7">
              <w:rPr>
                <w:sz w:val="16"/>
                <w:szCs w:val="16"/>
              </w:rPr>
              <w:t>448,6</w:t>
            </w:r>
          </w:p>
        </w:tc>
        <w:tc>
          <w:tcPr>
            <w:tcW w:w="1058"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1</w:t>
            </w:r>
            <w:r w:rsidR="000C7FA7">
              <w:rPr>
                <w:sz w:val="16"/>
                <w:szCs w:val="16"/>
              </w:rPr>
              <w:t xml:space="preserve"> </w:t>
            </w:r>
            <w:r w:rsidRPr="000C7FA7">
              <w:rPr>
                <w:sz w:val="16"/>
                <w:szCs w:val="16"/>
              </w:rPr>
              <w:t>704</w:t>
            </w:r>
          </w:p>
        </w:tc>
        <w:tc>
          <w:tcPr>
            <w:tcW w:w="742" w:type="dxa"/>
          </w:tcPr>
          <w:p w:rsidR="00074435" w:rsidRPr="000C7FA7" w:rsidRDefault="00074435" w:rsidP="000C7FA7">
            <w:pPr>
              <w:tabs>
                <w:tab w:val="left" w:pos="771"/>
              </w:tabs>
              <w:ind w:left="-80" w:right="-80"/>
              <w:jc w:val="center"/>
              <w:rPr>
                <w:sz w:val="16"/>
                <w:szCs w:val="16"/>
              </w:rPr>
            </w:pPr>
            <w:r w:rsidRPr="000C7FA7">
              <w:rPr>
                <w:sz w:val="16"/>
                <w:szCs w:val="16"/>
              </w:rPr>
              <w:t>143,7</w:t>
            </w:r>
          </w:p>
        </w:tc>
        <w:tc>
          <w:tcPr>
            <w:tcW w:w="700"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9</w:t>
            </w:r>
            <w:r w:rsidR="000C7FA7">
              <w:rPr>
                <w:sz w:val="16"/>
                <w:szCs w:val="16"/>
              </w:rPr>
              <w:t xml:space="preserve"> </w:t>
            </w:r>
            <w:r w:rsidRPr="000C7FA7">
              <w:rPr>
                <w:sz w:val="16"/>
                <w:szCs w:val="16"/>
              </w:rPr>
              <w:t>624,5</w:t>
            </w:r>
          </w:p>
        </w:tc>
        <w:tc>
          <w:tcPr>
            <w:tcW w:w="1077"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3</w:t>
            </w:r>
            <w:r w:rsidR="000C7FA7">
              <w:rPr>
                <w:sz w:val="16"/>
                <w:szCs w:val="16"/>
              </w:rPr>
              <w:t xml:space="preserve"> </w:t>
            </w:r>
            <w:r w:rsidRPr="000C7FA7">
              <w:rPr>
                <w:sz w:val="16"/>
                <w:szCs w:val="16"/>
              </w:rPr>
              <w:t>276</w:t>
            </w:r>
          </w:p>
        </w:tc>
        <w:tc>
          <w:tcPr>
            <w:tcW w:w="812"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293,8</w:t>
            </w:r>
          </w:p>
        </w:tc>
        <w:tc>
          <w:tcPr>
            <w:tcW w:w="728"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12</w:t>
            </w:r>
            <w:r w:rsidR="000C7FA7">
              <w:rPr>
                <w:sz w:val="16"/>
                <w:szCs w:val="16"/>
              </w:rPr>
              <w:t xml:space="preserve"> </w:t>
            </w:r>
            <w:r w:rsidRPr="000C7FA7">
              <w:rPr>
                <w:sz w:val="16"/>
                <w:szCs w:val="16"/>
              </w:rPr>
              <w:t>073,1</w:t>
            </w:r>
          </w:p>
        </w:tc>
        <w:tc>
          <w:tcPr>
            <w:tcW w:w="1064"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4</w:t>
            </w:r>
            <w:r w:rsidR="000C7FA7">
              <w:rPr>
                <w:sz w:val="16"/>
                <w:szCs w:val="16"/>
              </w:rPr>
              <w:t xml:space="preserve"> </w:t>
            </w:r>
            <w:r w:rsidRPr="000C7FA7">
              <w:rPr>
                <w:sz w:val="16"/>
                <w:szCs w:val="16"/>
              </w:rPr>
              <w:t>979</w:t>
            </w:r>
          </w:p>
        </w:tc>
        <w:tc>
          <w:tcPr>
            <w:tcW w:w="742" w:type="dxa"/>
          </w:tcPr>
          <w:p w:rsidR="00074435" w:rsidRPr="000C7FA7" w:rsidRDefault="00074435" w:rsidP="000C7FA7">
            <w:pPr>
              <w:autoSpaceDE w:val="0"/>
              <w:autoSpaceDN w:val="0"/>
              <w:adjustRightInd w:val="0"/>
              <w:ind w:left="-80" w:right="-80"/>
              <w:jc w:val="center"/>
              <w:rPr>
                <w:sz w:val="16"/>
                <w:szCs w:val="16"/>
              </w:rPr>
            </w:pPr>
            <w:r w:rsidRPr="000C7FA7">
              <w:rPr>
                <w:sz w:val="16"/>
                <w:szCs w:val="16"/>
              </w:rPr>
              <w:t>242,5</w:t>
            </w:r>
          </w:p>
        </w:tc>
      </w:tr>
    </w:tbl>
    <w:p w:rsidR="000C7FA7" w:rsidRDefault="000C7FA7" w:rsidP="000C7FA7">
      <w:pPr>
        <w:ind w:firstLine="709"/>
        <w:jc w:val="both"/>
        <w:rPr>
          <w:sz w:val="16"/>
          <w:szCs w:val="16"/>
        </w:rPr>
      </w:pPr>
    </w:p>
    <w:p w:rsidR="00074435" w:rsidRPr="000C7FA7" w:rsidRDefault="00074435" w:rsidP="000C7FA7">
      <w:pPr>
        <w:ind w:firstLine="709"/>
        <w:jc w:val="both"/>
        <w:rPr>
          <w:sz w:val="16"/>
          <w:szCs w:val="16"/>
          <w:lang w:eastAsia="x-none"/>
        </w:rPr>
      </w:pPr>
      <w:proofErr w:type="gramStart"/>
      <w:r w:rsidRPr="000C7FA7">
        <w:rPr>
          <w:sz w:val="16"/>
          <w:szCs w:val="16"/>
        </w:rPr>
        <w:t>*(Для анализа применены нормативы минимальной обеспеченности населения площадью стацион</w:t>
      </w:r>
      <w:r w:rsidR="000C7FA7" w:rsidRPr="000C7FA7">
        <w:rPr>
          <w:sz w:val="16"/>
          <w:szCs w:val="16"/>
        </w:rPr>
        <w:t>арных торговых объектов</w:t>
      </w:r>
      <w:r w:rsidRPr="000C7FA7">
        <w:rPr>
          <w:sz w:val="16"/>
          <w:szCs w:val="16"/>
        </w:rPr>
        <w:t xml:space="preserve">, установленные </w:t>
      </w:r>
      <w:hyperlink r:id="rId12" w:history="1">
        <w:r w:rsidRPr="000C7FA7">
          <w:rPr>
            <w:rStyle w:val="aa"/>
            <w:bCs/>
            <w:color w:val="auto"/>
            <w:sz w:val="16"/>
            <w:szCs w:val="16"/>
          </w:rPr>
          <w:t xml:space="preserve">постановлением Правительства </w:t>
        </w:r>
        <w:r w:rsidR="000C7FA7" w:rsidRPr="000C7FA7">
          <w:rPr>
            <w:rStyle w:val="aa"/>
            <w:bCs/>
            <w:color w:val="auto"/>
            <w:sz w:val="16"/>
            <w:szCs w:val="16"/>
          </w:rPr>
          <w:t xml:space="preserve">Ханты-Мансийского автономного округа - Югры </w:t>
        </w:r>
        <w:r w:rsidRPr="000C7FA7">
          <w:rPr>
            <w:rStyle w:val="aa"/>
            <w:bCs/>
            <w:color w:val="auto"/>
            <w:sz w:val="16"/>
            <w:szCs w:val="16"/>
          </w:rPr>
          <w:t xml:space="preserve">от </w:t>
        </w:r>
        <w:r w:rsidR="000C7FA7" w:rsidRPr="000C7FA7">
          <w:rPr>
            <w:rStyle w:val="aa"/>
            <w:bCs/>
            <w:color w:val="auto"/>
            <w:sz w:val="16"/>
            <w:szCs w:val="16"/>
          </w:rPr>
          <w:t>05 августа 2016 года № 291-п                      «</w:t>
        </w:r>
        <w:r w:rsidRPr="000C7FA7">
          <w:rPr>
            <w:rStyle w:val="aa"/>
            <w:bCs/>
            <w:color w:val="auto"/>
            <w:sz w:val="16"/>
            <w:szCs w:val="16"/>
          </w:rPr>
          <w:t>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w:t>
        </w:r>
      </w:hyperlink>
      <w:r w:rsidR="000C7FA7" w:rsidRPr="000C7FA7">
        <w:rPr>
          <w:rStyle w:val="aa"/>
          <w:bCs/>
          <w:color w:val="auto"/>
          <w:sz w:val="16"/>
          <w:szCs w:val="16"/>
        </w:rPr>
        <w:t>».</w:t>
      </w:r>
      <w:proofErr w:type="gramEnd"/>
    </w:p>
    <w:p w:rsidR="00074435" w:rsidRPr="000C7FA7" w:rsidRDefault="00074435" w:rsidP="000C7FA7">
      <w:pPr>
        <w:ind w:firstLine="709"/>
        <w:jc w:val="both"/>
      </w:pPr>
    </w:p>
    <w:p w:rsidR="00074435" w:rsidRPr="000C7FA7" w:rsidRDefault="00074435" w:rsidP="000C7FA7">
      <w:pPr>
        <w:ind w:firstLine="709"/>
        <w:jc w:val="both"/>
      </w:pPr>
      <w:r w:rsidRPr="000C7FA7">
        <w:t>В сфере общественного питания работает 18 объектов на 1</w:t>
      </w:r>
      <w:r w:rsidR="00EE2FB1">
        <w:t xml:space="preserve"> </w:t>
      </w:r>
      <w:r w:rsidRPr="000C7FA7">
        <w:t xml:space="preserve">355 посадочных мест, </w:t>
      </w:r>
      <w:r w:rsidR="00EE2FB1">
        <w:t xml:space="preserve">                      </w:t>
      </w:r>
      <w:r w:rsidRPr="000C7FA7">
        <w:t>в том числе, общедоступных - 12 на 325 посадочных мест. За 2018 год на территории</w:t>
      </w:r>
      <w:r w:rsidR="00EE2FB1">
        <w:t xml:space="preserve">                        </w:t>
      </w:r>
      <w:r w:rsidRPr="000C7FA7">
        <w:t xml:space="preserve"> пгт. Междуреченский открыто 4 объекта общественного питания: (кафе «Кофейня №1»</w:t>
      </w:r>
      <w:r w:rsidR="00EE2FB1">
        <w:t>,</w:t>
      </w:r>
      <w:r w:rsidRPr="000C7FA7">
        <w:t xml:space="preserve"> Волгоградская</w:t>
      </w:r>
      <w:r w:rsidR="00EE2FB1" w:rsidRPr="00EE2FB1">
        <w:t xml:space="preserve"> </w:t>
      </w:r>
      <w:r w:rsidR="00EE2FB1" w:rsidRPr="000C7FA7">
        <w:t>ул.</w:t>
      </w:r>
      <w:r w:rsidRPr="000C7FA7">
        <w:t>,</w:t>
      </w:r>
      <w:r w:rsidR="00EE2FB1">
        <w:t xml:space="preserve"> 12А, </w:t>
      </w:r>
      <w:r w:rsidRPr="000C7FA7">
        <w:t xml:space="preserve">ИП </w:t>
      </w:r>
      <w:proofErr w:type="spellStart"/>
      <w:r w:rsidRPr="000C7FA7">
        <w:t>Тюфтяев</w:t>
      </w:r>
      <w:proofErr w:type="spellEnd"/>
      <w:r w:rsidRPr="000C7FA7">
        <w:t xml:space="preserve"> Е.Л.; пиццерия «Пицца Неаполь»</w:t>
      </w:r>
      <w:r w:rsidR="00EE2FB1">
        <w:t>,</w:t>
      </w:r>
      <w:r w:rsidRPr="000C7FA7">
        <w:t xml:space="preserve"> Ленина</w:t>
      </w:r>
      <w:r w:rsidR="00EE2FB1" w:rsidRPr="00EE2FB1">
        <w:t xml:space="preserve"> </w:t>
      </w:r>
      <w:r w:rsidR="00EE2FB1" w:rsidRPr="000C7FA7">
        <w:t>ул.</w:t>
      </w:r>
      <w:r w:rsidRPr="000C7FA7">
        <w:t>,</w:t>
      </w:r>
      <w:r w:rsidR="00EE2FB1">
        <w:t xml:space="preserve"> </w:t>
      </w:r>
      <w:r w:rsidRPr="000C7FA7">
        <w:t>16А</w:t>
      </w:r>
      <w:r w:rsidR="00EE2FB1">
        <w:t xml:space="preserve">,              </w:t>
      </w:r>
      <w:r w:rsidRPr="000C7FA7">
        <w:t xml:space="preserve"> ИП Ермаков А.С.; кафе «Банкетный зал «Юбилейный»</w:t>
      </w:r>
      <w:r w:rsidR="00EE2FB1">
        <w:t>,</w:t>
      </w:r>
      <w:r w:rsidRPr="000C7FA7">
        <w:t xml:space="preserve"> Северная</w:t>
      </w:r>
      <w:r w:rsidR="00EE2FB1" w:rsidRPr="00EE2FB1">
        <w:t xml:space="preserve"> </w:t>
      </w:r>
      <w:r w:rsidR="00EE2FB1" w:rsidRPr="000C7FA7">
        <w:t>ул.</w:t>
      </w:r>
      <w:r w:rsidRPr="000C7FA7">
        <w:t>,</w:t>
      </w:r>
      <w:r w:rsidR="00EE2FB1">
        <w:t xml:space="preserve"> </w:t>
      </w:r>
      <w:r w:rsidRPr="000C7FA7">
        <w:t>56</w:t>
      </w:r>
      <w:r w:rsidR="00EE2FB1">
        <w:t>,</w:t>
      </w:r>
      <w:r w:rsidRPr="000C7FA7">
        <w:t xml:space="preserve"> ИП Ларин А.В.) </w:t>
      </w:r>
      <w:r w:rsidR="00EE2FB1">
        <w:t xml:space="preserve">              </w:t>
      </w:r>
      <w:r w:rsidRPr="000C7FA7">
        <w:t>1 павильон («Лаваш Центр»</w:t>
      </w:r>
      <w:r w:rsidR="00EE2FB1">
        <w:t>,</w:t>
      </w:r>
      <w:r w:rsidRPr="000C7FA7">
        <w:t xml:space="preserve"> Титова</w:t>
      </w:r>
      <w:r w:rsidR="00EE2FB1" w:rsidRPr="00EE2FB1">
        <w:t xml:space="preserve"> </w:t>
      </w:r>
      <w:r w:rsidR="00EE2FB1" w:rsidRPr="000C7FA7">
        <w:t>ул.</w:t>
      </w:r>
      <w:r w:rsidRPr="000C7FA7">
        <w:t>,</w:t>
      </w:r>
      <w:r w:rsidR="00EE2FB1">
        <w:t xml:space="preserve"> </w:t>
      </w:r>
      <w:r w:rsidRPr="000C7FA7">
        <w:t>36</w:t>
      </w:r>
      <w:r w:rsidR="00EE2FB1">
        <w:t>,</w:t>
      </w:r>
      <w:r w:rsidRPr="000C7FA7">
        <w:t xml:space="preserve"> ИП </w:t>
      </w:r>
      <w:proofErr w:type="spellStart"/>
      <w:r w:rsidRPr="000C7FA7">
        <w:t>Бондус</w:t>
      </w:r>
      <w:proofErr w:type="spellEnd"/>
      <w:r w:rsidRPr="000C7FA7">
        <w:t xml:space="preserve"> А.А.).</w:t>
      </w:r>
    </w:p>
    <w:p w:rsidR="000C7FA7" w:rsidRDefault="000C7FA7" w:rsidP="000C7FA7">
      <w:pPr>
        <w:pStyle w:val="30"/>
        <w:spacing w:after="0"/>
        <w:jc w:val="center"/>
        <w:outlineLvl w:val="0"/>
        <w:rPr>
          <w:rFonts w:ascii="Times New Roman" w:hAnsi="Times New Roman" w:cs="Times New Roman"/>
          <w:sz w:val="24"/>
          <w:szCs w:val="24"/>
        </w:rPr>
      </w:pPr>
    </w:p>
    <w:p w:rsidR="00074435" w:rsidRDefault="00074435" w:rsidP="000C7FA7">
      <w:pPr>
        <w:pStyle w:val="30"/>
        <w:spacing w:after="0"/>
        <w:jc w:val="center"/>
        <w:outlineLvl w:val="0"/>
        <w:rPr>
          <w:rFonts w:ascii="Times New Roman" w:hAnsi="Times New Roman" w:cs="Times New Roman"/>
          <w:sz w:val="24"/>
          <w:szCs w:val="24"/>
        </w:rPr>
      </w:pPr>
      <w:r w:rsidRPr="000C7FA7">
        <w:rPr>
          <w:rFonts w:ascii="Times New Roman" w:hAnsi="Times New Roman" w:cs="Times New Roman"/>
          <w:sz w:val="24"/>
          <w:szCs w:val="24"/>
        </w:rPr>
        <w:t xml:space="preserve">6. </w:t>
      </w:r>
      <w:r w:rsidR="000C7FA7" w:rsidRPr="000C7FA7">
        <w:rPr>
          <w:rFonts w:ascii="Times New Roman" w:hAnsi="Times New Roman" w:cs="Times New Roman"/>
          <w:sz w:val="24"/>
          <w:szCs w:val="24"/>
        </w:rPr>
        <w:t>Малый бизнес</w:t>
      </w:r>
    </w:p>
    <w:p w:rsidR="000C7FA7" w:rsidRPr="000C7FA7" w:rsidRDefault="000C7FA7" w:rsidP="000C7FA7">
      <w:pPr>
        <w:pStyle w:val="30"/>
        <w:spacing w:after="0"/>
        <w:jc w:val="center"/>
        <w:outlineLvl w:val="0"/>
        <w:rPr>
          <w:rFonts w:ascii="Times New Roman" w:hAnsi="Times New Roman" w:cs="Times New Roman"/>
          <w:sz w:val="24"/>
          <w:szCs w:val="24"/>
        </w:rPr>
      </w:pPr>
    </w:p>
    <w:p w:rsidR="00074435" w:rsidRPr="000C7FA7" w:rsidRDefault="00074435" w:rsidP="00EE2FB1">
      <w:pPr>
        <w:pStyle w:val="ac"/>
        <w:spacing w:after="0"/>
        <w:ind w:firstLine="709"/>
        <w:jc w:val="both"/>
        <w:rPr>
          <w:rFonts w:ascii="Times New Roman" w:hAnsi="Times New Roman" w:cs="Times New Roman"/>
        </w:rPr>
      </w:pPr>
      <w:r w:rsidRPr="000C7FA7">
        <w:rPr>
          <w:rFonts w:ascii="Times New Roman" w:hAnsi="Times New Roman" w:cs="Times New Roman"/>
        </w:rPr>
        <w:t xml:space="preserve">Количество </w:t>
      </w:r>
      <w:proofErr w:type="gramStart"/>
      <w:r w:rsidRPr="000C7FA7">
        <w:rPr>
          <w:rFonts w:ascii="Times New Roman" w:hAnsi="Times New Roman" w:cs="Times New Roman"/>
        </w:rPr>
        <w:t>малых предприятий</w:t>
      </w:r>
      <w:r w:rsidR="00EE2FB1">
        <w:rPr>
          <w:rFonts w:ascii="Times New Roman" w:hAnsi="Times New Roman" w:cs="Times New Roman"/>
        </w:rPr>
        <w:t>,</w:t>
      </w:r>
      <w:r w:rsidRPr="000C7FA7">
        <w:rPr>
          <w:rFonts w:ascii="Times New Roman" w:hAnsi="Times New Roman" w:cs="Times New Roman"/>
        </w:rPr>
        <w:t xml:space="preserve"> осуществляющих деятельность на территории поселения за 2019 год сократилось</w:t>
      </w:r>
      <w:proofErr w:type="gramEnd"/>
      <w:r w:rsidRPr="000C7FA7">
        <w:rPr>
          <w:rFonts w:ascii="Times New Roman" w:hAnsi="Times New Roman" w:cs="Times New Roman"/>
        </w:rPr>
        <w:t xml:space="preserve"> на 6% по сравнению</w:t>
      </w:r>
      <w:r w:rsidR="00EE2FB1">
        <w:rPr>
          <w:rFonts w:ascii="Times New Roman" w:hAnsi="Times New Roman" w:cs="Times New Roman"/>
        </w:rPr>
        <w:t xml:space="preserve"> с 2018 годом и составило 79 единиц.</w:t>
      </w:r>
      <w:r w:rsidRPr="000C7FA7">
        <w:rPr>
          <w:rFonts w:ascii="Times New Roman" w:hAnsi="Times New Roman" w:cs="Times New Roman"/>
        </w:rPr>
        <w:t xml:space="preserve"> Основное снижение количества малых предприятий произошло в сфере торговли, обрабатывающих производств. </w:t>
      </w:r>
    </w:p>
    <w:p w:rsidR="00074435" w:rsidRPr="000C7FA7" w:rsidRDefault="00074435" w:rsidP="00EE2FB1">
      <w:pPr>
        <w:pStyle w:val="ac"/>
        <w:spacing w:after="0"/>
        <w:ind w:firstLine="709"/>
        <w:jc w:val="both"/>
        <w:rPr>
          <w:rFonts w:ascii="Times New Roman" w:hAnsi="Times New Roman" w:cs="Times New Roman"/>
        </w:rPr>
      </w:pPr>
      <w:r w:rsidRPr="000C7FA7">
        <w:rPr>
          <w:rFonts w:ascii="Times New Roman" w:hAnsi="Times New Roman" w:cs="Times New Roman"/>
        </w:rPr>
        <w:t xml:space="preserve">По оценке на 2020 год ожидается небольшие снижение числа малых предприятий </w:t>
      </w:r>
      <w:r w:rsidR="00EE2FB1">
        <w:rPr>
          <w:rFonts w:ascii="Times New Roman" w:hAnsi="Times New Roman" w:cs="Times New Roman"/>
        </w:rPr>
        <w:t xml:space="preserve">               </w:t>
      </w:r>
      <w:r w:rsidRPr="000C7FA7">
        <w:rPr>
          <w:rFonts w:ascii="Times New Roman" w:hAnsi="Times New Roman" w:cs="Times New Roman"/>
        </w:rPr>
        <w:t>до 70 малых предприятий. В перспективе на 2021-2023 годы прогнозируется положительная динамика малых предприятий.</w:t>
      </w:r>
    </w:p>
    <w:p w:rsidR="00074435" w:rsidRPr="000C7FA7" w:rsidRDefault="00074435" w:rsidP="00EE2FB1">
      <w:pPr>
        <w:pStyle w:val="ac"/>
        <w:spacing w:after="0"/>
        <w:ind w:firstLine="709"/>
        <w:jc w:val="both"/>
        <w:rPr>
          <w:rFonts w:ascii="Times New Roman" w:hAnsi="Times New Roman" w:cs="Times New Roman"/>
        </w:rPr>
      </w:pPr>
      <w:r w:rsidRPr="000C7FA7">
        <w:rPr>
          <w:rFonts w:ascii="Times New Roman" w:hAnsi="Times New Roman" w:cs="Times New Roman"/>
        </w:rPr>
        <w:t>Количество индивидуальных предпринимателей в 2019 году увеличилось на 10%</w:t>
      </w:r>
      <w:r w:rsidR="00EE2FB1">
        <w:rPr>
          <w:rFonts w:ascii="Times New Roman" w:hAnsi="Times New Roman" w:cs="Times New Roman"/>
        </w:rPr>
        <w:t xml:space="preserve">                </w:t>
      </w:r>
      <w:r w:rsidRPr="000C7FA7">
        <w:rPr>
          <w:rFonts w:ascii="Times New Roman" w:hAnsi="Times New Roman" w:cs="Times New Roman"/>
        </w:rPr>
        <w:t xml:space="preserve"> и составило 299 чел</w:t>
      </w:r>
      <w:r w:rsidR="00EE2FB1">
        <w:rPr>
          <w:rFonts w:ascii="Times New Roman" w:hAnsi="Times New Roman" w:cs="Times New Roman"/>
        </w:rPr>
        <w:t>овек</w:t>
      </w:r>
      <w:r w:rsidRPr="000C7FA7">
        <w:rPr>
          <w:rFonts w:ascii="Times New Roman" w:hAnsi="Times New Roman" w:cs="Times New Roman"/>
        </w:rPr>
        <w:t>. На 2020-2023 годы ожидается сохранение количества индивидуальных предпринимателей.</w:t>
      </w:r>
    </w:p>
    <w:p w:rsidR="00EE2FB1" w:rsidRDefault="00EE2FB1" w:rsidP="00EE2FB1">
      <w:pPr>
        <w:jc w:val="center"/>
      </w:pPr>
    </w:p>
    <w:p w:rsidR="00074435" w:rsidRDefault="00074435" w:rsidP="00EE2FB1">
      <w:pPr>
        <w:jc w:val="center"/>
      </w:pPr>
      <w:r w:rsidRPr="00EE2FB1">
        <w:t xml:space="preserve">7. </w:t>
      </w:r>
      <w:r w:rsidR="00EE2FB1" w:rsidRPr="00EE2FB1">
        <w:t>Инвестиции</w:t>
      </w:r>
    </w:p>
    <w:p w:rsidR="00EE2FB1" w:rsidRPr="00EE2FB1" w:rsidRDefault="00EE2FB1" w:rsidP="00EE2FB1">
      <w:pPr>
        <w:jc w:val="center"/>
      </w:pPr>
    </w:p>
    <w:p w:rsidR="00074435" w:rsidRPr="000C7FA7" w:rsidRDefault="00074435" w:rsidP="00EE2FB1">
      <w:pPr>
        <w:pStyle w:val="ac"/>
        <w:spacing w:after="0"/>
        <w:ind w:firstLine="709"/>
        <w:jc w:val="both"/>
        <w:rPr>
          <w:rFonts w:ascii="Times New Roman" w:hAnsi="Times New Roman" w:cs="Times New Roman"/>
        </w:rPr>
      </w:pPr>
      <w:r w:rsidRPr="000C7FA7">
        <w:rPr>
          <w:rFonts w:ascii="Times New Roman" w:hAnsi="Times New Roman" w:cs="Times New Roman"/>
        </w:rPr>
        <w:t>Объем инвестиций в основной капитал городского поселения за счет всех источников финансирования за 2019 год составил 4</w:t>
      </w:r>
      <w:r w:rsidR="00EE2FB1">
        <w:rPr>
          <w:rFonts w:ascii="Times New Roman" w:hAnsi="Times New Roman" w:cs="Times New Roman"/>
        </w:rPr>
        <w:t xml:space="preserve"> </w:t>
      </w:r>
      <w:r w:rsidRPr="000C7FA7">
        <w:rPr>
          <w:rFonts w:ascii="Times New Roman" w:hAnsi="Times New Roman" w:cs="Times New Roman"/>
        </w:rPr>
        <w:t>480,6</w:t>
      </w:r>
      <w:r w:rsidR="00EE2FB1">
        <w:rPr>
          <w:rFonts w:ascii="Times New Roman" w:hAnsi="Times New Roman" w:cs="Times New Roman"/>
        </w:rPr>
        <w:t xml:space="preserve"> </w:t>
      </w:r>
      <w:proofErr w:type="gramStart"/>
      <w:r w:rsidRPr="000C7FA7">
        <w:rPr>
          <w:rFonts w:ascii="Times New Roman" w:hAnsi="Times New Roman" w:cs="Times New Roman"/>
        </w:rPr>
        <w:t>млн</w:t>
      </w:r>
      <w:proofErr w:type="gramEnd"/>
      <w:r w:rsidRPr="000C7FA7">
        <w:rPr>
          <w:rFonts w:ascii="Times New Roman" w:hAnsi="Times New Roman" w:cs="Times New Roman"/>
        </w:rPr>
        <w:t xml:space="preserve"> </w:t>
      </w:r>
      <w:r w:rsidR="00D11303" w:rsidRPr="000C7FA7">
        <w:rPr>
          <w:rFonts w:ascii="Times New Roman" w:hAnsi="Times New Roman" w:cs="Times New Roman"/>
        </w:rPr>
        <w:t>рублей</w:t>
      </w:r>
      <w:r w:rsidRPr="000C7FA7">
        <w:rPr>
          <w:rFonts w:ascii="Times New Roman" w:hAnsi="Times New Roman" w:cs="Times New Roman"/>
        </w:rPr>
        <w:t xml:space="preserve"> или 95,2% в сопоставимых ценах </w:t>
      </w:r>
      <w:r w:rsidR="00EE2FB1">
        <w:rPr>
          <w:rFonts w:ascii="Times New Roman" w:hAnsi="Times New Roman" w:cs="Times New Roman"/>
        </w:rPr>
        <w:t xml:space="preserve">          </w:t>
      </w:r>
      <w:r w:rsidRPr="000C7FA7">
        <w:rPr>
          <w:rFonts w:ascii="Times New Roman" w:hAnsi="Times New Roman" w:cs="Times New Roman"/>
        </w:rPr>
        <w:t xml:space="preserve">к уровню 2018 года. </w:t>
      </w:r>
    </w:p>
    <w:p w:rsidR="00074435" w:rsidRPr="000C7FA7" w:rsidRDefault="00074435" w:rsidP="00EE2FB1">
      <w:pPr>
        <w:pStyle w:val="ac"/>
        <w:spacing w:after="0"/>
        <w:ind w:firstLine="709"/>
        <w:jc w:val="both"/>
        <w:rPr>
          <w:rFonts w:ascii="Times New Roman" w:hAnsi="Times New Roman" w:cs="Times New Roman"/>
        </w:rPr>
      </w:pPr>
      <w:r w:rsidRPr="000C7FA7">
        <w:rPr>
          <w:rFonts w:ascii="Times New Roman" w:hAnsi="Times New Roman" w:cs="Times New Roman"/>
        </w:rPr>
        <w:t>По источникам финансирования структура инвестиций за 2019 год</w:t>
      </w:r>
      <w:r w:rsidR="00EE2FB1">
        <w:rPr>
          <w:rFonts w:ascii="Times New Roman" w:hAnsi="Times New Roman" w:cs="Times New Roman"/>
        </w:rPr>
        <w:t>:</w:t>
      </w:r>
      <w:r w:rsidRPr="000C7FA7">
        <w:rPr>
          <w:rFonts w:ascii="Times New Roman" w:hAnsi="Times New Roman" w:cs="Times New Roman"/>
        </w:rPr>
        <w:t xml:space="preserve"> основная доля 94% или 3</w:t>
      </w:r>
      <w:r w:rsidR="00EE2FB1">
        <w:rPr>
          <w:rFonts w:ascii="Times New Roman" w:hAnsi="Times New Roman" w:cs="Times New Roman"/>
        </w:rPr>
        <w:t xml:space="preserve"> </w:t>
      </w:r>
      <w:r w:rsidRPr="000C7FA7">
        <w:rPr>
          <w:rFonts w:ascii="Times New Roman" w:hAnsi="Times New Roman" w:cs="Times New Roman"/>
        </w:rPr>
        <w:t xml:space="preserve">983,2 </w:t>
      </w:r>
      <w:proofErr w:type="gramStart"/>
      <w:r w:rsidRPr="000C7FA7">
        <w:rPr>
          <w:rFonts w:ascii="Times New Roman" w:hAnsi="Times New Roman" w:cs="Times New Roman"/>
        </w:rPr>
        <w:t>млн</w:t>
      </w:r>
      <w:proofErr w:type="gramEnd"/>
      <w:r w:rsidRPr="000C7FA7">
        <w:rPr>
          <w:rFonts w:ascii="Times New Roman" w:hAnsi="Times New Roman" w:cs="Times New Roman"/>
        </w:rPr>
        <w:t xml:space="preserve"> </w:t>
      </w:r>
      <w:r w:rsidR="00D11303" w:rsidRPr="000C7FA7">
        <w:rPr>
          <w:rFonts w:ascii="Times New Roman" w:hAnsi="Times New Roman" w:cs="Times New Roman"/>
        </w:rPr>
        <w:t>рублей</w:t>
      </w:r>
      <w:r w:rsidRPr="000C7FA7">
        <w:rPr>
          <w:rFonts w:ascii="Times New Roman" w:hAnsi="Times New Roman" w:cs="Times New Roman"/>
        </w:rPr>
        <w:t xml:space="preserve"> составили собственные средства</w:t>
      </w:r>
      <w:r w:rsidR="00EE2FB1">
        <w:rPr>
          <w:rFonts w:ascii="Times New Roman" w:hAnsi="Times New Roman" w:cs="Times New Roman"/>
        </w:rPr>
        <w:t>,</w:t>
      </w:r>
      <w:r w:rsidRPr="000C7FA7">
        <w:rPr>
          <w:rFonts w:ascii="Times New Roman" w:hAnsi="Times New Roman" w:cs="Times New Roman"/>
        </w:rPr>
        <w:t xml:space="preserve"> </w:t>
      </w:r>
      <w:r w:rsidR="00EE2FB1" w:rsidRPr="000C7FA7">
        <w:rPr>
          <w:rFonts w:ascii="Times New Roman" w:hAnsi="Times New Roman" w:cs="Times New Roman"/>
        </w:rPr>
        <w:t>оста</w:t>
      </w:r>
      <w:r w:rsidR="00EE2FB1">
        <w:rPr>
          <w:rFonts w:ascii="Times New Roman" w:hAnsi="Times New Roman" w:cs="Times New Roman"/>
        </w:rPr>
        <w:t xml:space="preserve">льная доля капитальных вложений 6% </w:t>
      </w:r>
      <w:r w:rsidRPr="000C7FA7">
        <w:rPr>
          <w:rFonts w:ascii="Times New Roman" w:hAnsi="Times New Roman" w:cs="Times New Roman"/>
        </w:rPr>
        <w:t xml:space="preserve">или 243,8 млн </w:t>
      </w:r>
      <w:r w:rsidR="00D11303" w:rsidRPr="000C7FA7">
        <w:rPr>
          <w:rFonts w:ascii="Times New Roman" w:hAnsi="Times New Roman" w:cs="Times New Roman"/>
        </w:rPr>
        <w:t>рублей</w:t>
      </w:r>
      <w:r w:rsidRPr="000C7FA7">
        <w:rPr>
          <w:rFonts w:ascii="Times New Roman" w:hAnsi="Times New Roman" w:cs="Times New Roman"/>
        </w:rPr>
        <w:t xml:space="preserve"> привлеченные средства.</w:t>
      </w:r>
    </w:p>
    <w:p w:rsidR="00074435" w:rsidRPr="000C7FA7" w:rsidRDefault="00074435" w:rsidP="00EE2FB1">
      <w:pPr>
        <w:pStyle w:val="ac"/>
        <w:spacing w:after="0"/>
        <w:ind w:firstLine="709"/>
        <w:jc w:val="both"/>
        <w:rPr>
          <w:rFonts w:ascii="Times New Roman" w:hAnsi="Times New Roman" w:cs="Times New Roman"/>
        </w:rPr>
      </w:pPr>
      <w:r w:rsidRPr="000C7FA7">
        <w:rPr>
          <w:rFonts w:ascii="Times New Roman" w:hAnsi="Times New Roman" w:cs="Times New Roman"/>
        </w:rPr>
        <w:t>По оценке на 2020 год объем инвестиций составит 4</w:t>
      </w:r>
      <w:r w:rsidR="00EE2FB1">
        <w:rPr>
          <w:rFonts w:ascii="Times New Roman" w:hAnsi="Times New Roman" w:cs="Times New Roman"/>
        </w:rPr>
        <w:t xml:space="preserve"> </w:t>
      </w:r>
      <w:r w:rsidRPr="000C7FA7">
        <w:rPr>
          <w:rFonts w:ascii="Times New Roman" w:hAnsi="Times New Roman" w:cs="Times New Roman"/>
        </w:rPr>
        <w:t xml:space="preserve">550,6 </w:t>
      </w:r>
      <w:proofErr w:type="gramStart"/>
      <w:r w:rsidRPr="000C7FA7">
        <w:rPr>
          <w:rFonts w:ascii="Times New Roman" w:hAnsi="Times New Roman" w:cs="Times New Roman"/>
        </w:rPr>
        <w:t>млн</w:t>
      </w:r>
      <w:proofErr w:type="gramEnd"/>
      <w:r w:rsidRPr="000C7FA7">
        <w:rPr>
          <w:rFonts w:ascii="Times New Roman" w:hAnsi="Times New Roman" w:cs="Times New Roman"/>
        </w:rPr>
        <w:t xml:space="preserve"> </w:t>
      </w:r>
      <w:r w:rsidR="00D11303" w:rsidRPr="000C7FA7">
        <w:rPr>
          <w:rFonts w:ascii="Times New Roman" w:hAnsi="Times New Roman" w:cs="Times New Roman"/>
        </w:rPr>
        <w:t>рублей</w:t>
      </w:r>
      <w:r w:rsidRPr="000C7FA7">
        <w:rPr>
          <w:rFonts w:ascii="Times New Roman" w:hAnsi="Times New Roman" w:cs="Times New Roman"/>
        </w:rPr>
        <w:t xml:space="preserve"> или 95,9% </w:t>
      </w:r>
      <w:r w:rsidR="00EE2FB1">
        <w:rPr>
          <w:rFonts w:ascii="Times New Roman" w:hAnsi="Times New Roman" w:cs="Times New Roman"/>
        </w:rPr>
        <w:t xml:space="preserve">                </w:t>
      </w:r>
      <w:r w:rsidRPr="000C7FA7">
        <w:rPr>
          <w:rFonts w:ascii="Times New Roman" w:hAnsi="Times New Roman" w:cs="Times New Roman"/>
        </w:rPr>
        <w:t xml:space="preserve">к уровню 2019 года в сопоставимых ценах. </w:t>
      </w:r>
    </w:p>
    <w:p w:rsidR="00074435" w:rsidRPr="000C7FA7" w:rsidRDefault="00074435" w:rsidP="00EE2FB1">
      <w:pPr>
        <w:pStyle w:val="ac"/>
        <w:spacing w:after="0"/>
        <w:ind w:firstLine="709"/>
        <w:jc w:val="both"/>
        <w:rPr>
          <w:rFonts w:ascii="Times New Roman" w:hAnsi="Times New Roman" w:cs="Times New Roman"/>
        </w:rPr>
      </w:pPr>
      <w:r w:rsidRPr="00EE2FB1">
        <w:rPr>
          <w:rFonts w:ascii="Times New Roman" w:hAnsi="Times New Roman" w:cs="Times New Roman"/>
        </w:rPr>
        <w:t xml:space="preserve">На среднесрочную перспективу периода 2021-2023 годы капитальные вложения прогнозируются со снижением в сопоставимых ценах. Основной объем капитальных  вложений составляют инвестиции </w:t>
      </w:r>
      <w:r w:rsidR="00EE2FB1" w:rsidRPr="00EE2FB1">
        <w:rPr>
          <w:rStyle w:val="extended-textshort"/>
          <w:rFonts w:ascii="Times New Roman" w:hAnsi="Times New Roman" w:cs="Times New Roman"/>
          <w:bCs/>
        </w:rPr>
        <w:t>управления</w:t>
      </w:r>
      <w:r w:rsidR="00EE2FB1" w:rsidRPr="00EE2FB1">
        <w:rPr>
          <w:rStyle w:val="extended-textshort"/>
          <w:rFonts w:ascii="Times New Roman" w:hAnsi="Times New Roman" w:cs="Times New Roman"/>
        </w:rPr>
        <w:t xml:space="preserve"> </w:t>
      </w:r>
      <w:r w:rsidR="00EE2FB1" w:rsidRPr="00EE2FB1">
        <w:rPr>
          <w:rStyle w:val="extended-textshort"/>
          <w:rFonts w:ascii="Times New Roman" w:hAnsi="Times New Roman" w:cs="Times New Roman"/>
          <w:bCs/>
        </w:rPr>
        <w:t>магистральных</w:t>
      </w:r>
      <w:r w:rsidR="00EE2FB1" w:rsidRPr="00EE2FB1">
        <w:rPr>
          <w:rStyle w:val="extended-textshort"/>
          <w:rFonts w:ascii="Times New Roman" w:hAnsi="Times New Roman" w:cs="Times New Roman"/>
        </w:rPr>
        <w:t xml:space="preserve"> </w:t>
      </w:r>
      <w:r w:rsidR="00EE2FB1" w:rsidRPr="00EE2FB1">
        <w:rPr>
          <w:rStyle w:val="extended-textshort"/>
          <w:rFonts w:ascii="Times New Roman" w:hAnsi="Times New Roman" w:cs="Times New Roman"/>
          <w:bCs/>
        </w:rPr>
        <w:t>нефтепроводов</w:t>
      </w:r>
      <w:r w:rsidR="00EE2FB1" w:rsidRPr="00EE2FB1">
        <w:rPr>
          <w:rStyle w:val="extended-textshort"/>
          <w:rFonts w:ascii="Times New Roman" w:hAnsi="Times New Roman" w:cs="Times New Roman"/>
        </w:rPr>
        <w:t xml:space="preserve"> </w:t>
      </w:r>
      <w:r w:rsidR="00EE2FB1" w:rsidRPr="00EE2FB1">
        <w:rPr>
          <w:rFonts w:ascii="Times New Roman" w:hAnsi="Times New Roman" w:cs="Times New Roman"/>
        </w:rPr>
        <w:t>открытого акционерного общества</w:t>
      </w:r>
      <w:r w:rsidRPr="00EE2FB1">
        <w:rPr>
          <w:rFonts w:ascii="Times New Roman" w:hAnsi="Times New Roman" w:cs="Times New Roman"/>
        </w:rPr>
        <w:t xml:space="preserve"> «Транснефть Сибирь» за счет собственных средств (амор</w:t>
      </w:r>
      <w:r w:rsidR="00EE2FB1">
        <w:rPr>
          <w:rFonts w:ascii="Times New Roman" w:hAnsi="Times New Roman" w:cs="Times New Roman"/>
        </w:rPr>
        <w:t>тизации, прибыли) на обновление</w:t>
      </w:r>
      <w:r w:rsidRPr="00EE2FB1">
        <w:rPr>
          <w:rFonts w:ascii="Times New Roman" w:hAnsi="Times New Roman" w:cs="Times New Roman"/>
        </w:rPr>
        <w:t xml:space="preserve"> производственных объектов. Ведется строительство жилья в </w:t>
      </w:r>
      <w:r w:rsidRPr="000C7FA7">
        <w:rPr>
          <w:rFonts w:ascii="Times New Roman" w:hAnsi="Times New Roman" w:cs="Times New Roman"/>
        </w:rPr>
        <w:t>рамках государственных и муниципальных программ.</w:t>
      </w:r>
    </w:p>
    <w:p w:rsidR="00074435" w:rsidRPr="000C7FA7" w:rsidRDefault="00074435" w:rsidP="00EE2FB1">
      <w:pPr>
        <w:pStyle w:val="ac"/>
        <w:spacing w:after="0"/>
        <w:ind w:firstLine="709"/>
        <w:jc w:val="both"/>
        <w:rPr>
          <w:rFonts w:ascii="Times New Roman" w:hAnsi="Times New Roman" w:cs="Times New Roman"/>
        </w:rPr>
      </w:pPr>
      <w:r w:rsidRPr="000C7FA7">
        <w:rPr>
          <w:rFonts w:ascii="Times New Roman" w:hAnsi="Times New Roman" w:cs="Times New Roman"/>
        </w:rPr>
        <w:t>Перечень основных инвестиционных проектов</w:t>
      </w:r>
      <w:r w:rsidR="00EE2FB1">
        <w:rPr>
          <w:rFonts w:ascii="Times New Roman" w:hAnsi="Times New Roman" w:cs="Times New Roman"/>
        </w:rPr>
        <w:t>,</w:t>
      </w:r>
      <w:r w:rsidRPr="000C7FA7">
        <w:rPr>
          <w:rFonts w:ascii="Times New Roman" w:hAnsi="Times New Roman" w:cs="Times New Roman"/>
        </w:rPr>
        <w:t xml:space="preserve"> реализуемых и планируемых</w:t>
      </w:r>
      <w:r w:rsidR="00EE2FB1">
        <w:rPr>
          <w:rFonts w:ascii="Times New Roman" w:hAnsi="Times New Roman" w:cs="Times New Roman"/>
        </w:rPr>
        <w:t xml:space="preserve">                              </w:t>
      </w:r>
      <w:r w:rsidRPr="000C7FA7">
        <w:rPr>
          <w:rFonts w:ascii="Times New Roman" w:hAnsi="Times New Roman" w:cs="Times New Roman"/>
        </w:rPr>
        <w:t xml:space="preserve"> к реализации:</w:t>
      </w:r>
    </w:p>
    <w:p w:rsidR="00074435" w:rsidRPr="000C7FA7" w:rsidRDefault="00EE2FB1" w:rsidP="00EE2FB1">
      <w:pPr>
        <w:ind w:firstLine="709"/>
        <w:jc w:val="both"/>
      </w:pPr>
      <w:r>
        <w:lastRenderedPageBreak/>
        <w:t>1. Реальный сектор экономики:</w:t>
      </w:r>
    </w:p>
    <w:p w:rsidR="00074435" w:rsidRPr="000C7FA7" w:rsidRDefault="00074435" w:rsidP="00EE2FB1">
      <w:pPr>
        <w:pStyle w:val="a3"/>
        <w:spacing w:after="0" w:line="240" w:lineRule="auto"/>
        <w:ind w:left="0" w:firstLine="709"/>
        <w:jc w:val="both"/>
        <w:rPr>
          <w:rFonts w:ascii="Times New Roman" w:hAnsi="Times New Roman" w:cs="Times New Roman"/>
          <w:sz w:val="24"/>
          <w:szCs w:val="24"/>
          <w:lang w:eastAsia="x-none"/>
        </w:rPr>
      </w:pPr>
      <w:r w:rsidRPr="000C7FA7">
        <w:rPr>
          <w:rFonts w:ascii="Times New Roman" w:hAnsi="Times New Roman" w:cs="Times New Roman"/>
          <w:sz w:val="24"/>
          <w:szCs w:val="24"/>
        </w:rPr>
        <w:t>1.1.</w:t>
      </w:r>
      <w:r w:rsidR="00EE2FB1">
        <w:rPr>
          <w:rFonts w:ascii="Times New Roman" w:hAnsi="Times New Roman" w:cs="Times New Roman"/>
          <w:sz w:val="24"/>
          <w:szCs w:val="24"/>
        </w:rPr>
        <w:t xml:space="preserve"> </w:t>
      </w:r>
      <w:r w:rsidRPr="000C7FA7">
        <w:rPr>
          <w:rFonts w:ascii="Times New Roman" w:hAnsi="Times New Roman" w:cs="Times New Roman"/>
          <w:sz w:val="24"/>
          <w:szCs w:val="24"/>
          <w:lang w:eastAsia="x-none"/>
        </w:rPr>
        <w:t xml:space="preserve">Развитие мощностей по вылову и переработке рыбы на </w:t>
      </w:r>
      <w:proofErr w:type="gramStart"/>
      <w:r w:rsidRPr="000C7FA7">
        <w:rPr>
          <w:rFonts w:ascii="Times New Roman" w:hAnsi="Times New Roman" w:cs="Times New Roman"/>
          <w:sz w:val="24"/>
          <w:szCs w:val="24"/>
          <w:lang w:eastAsia="x-none"/>
        </w:rPr>
        <w:t xml:space="preserve">базе </w:t>
      </w:r>
      <w:r w:rsidR="00EE2FB1">
        <w:rPr>
          <w:rFonts w:ascii="Times New Roman" w:hAnsi="Times New Roman" w:cs="Times New Roman"/>
          <w:sz w:val="24"/>
          <w:szCs w:val="24"/>
          <w:lang w:eastAsia="x-none"/>
        </w:rPr>
        <w:t>общества</w:t>
      </w:r>
      <w:proofErr w:type="gramEnd"/>
      <w:r w:rsidR="00EE2FB1">
        <w:rPr>
          <w:rFonts w:ascii="Times New Roman" w:hAnsi="Times New Roman" w:cs="Times New Roman"/>
          <w:sz w:val="24"/>
          <w:szCs w:val="24"/>
          <w:lang w:eastAsia="x-none"/>
        </w:rPr>
        <w:t xml:space="preserve">                             с ограниченной ответственностью</w:t>
      </w:r>
      <w:r w:rsidRPr="000C7FA7">
        <w:rPr>
          <w:rFonts w:ascii="Times New Roman" w:hAnsi="Times New Roman" w:cs="Times New Roman"/>
          <w:sz w:val="24"/>
          <w:szCs w:val="24"/>
          <w:lang w:eastAsia="x-none"/>
        </w:rPr>
        <w:t xml:space="preserve"> «Югорская яг</w:t>
      </w:r>
      <w:r w:rsidR="00EE2FB1">
        <w:rPr>
          <w:rFonts w:ascii="Times New Roman" w:hAnsi="Times New Roman" w:cs="Times New Roman"/>
          <w:sz w:val="24"/>
          <w:szCs w:val="24"/>
          <w:lang w:eastAsia="x-none"/>
        </w:rPr>
        <w:t>ода», 2019-2020 годы.</w:t>
      </w:r>
    </w:p>
    <w:p w:rsidR="00074435" w:rsidRPr="000C7FA7" w:rsidRDefault="00074435" w:rsidP="00EE2FB1">
      <w:pPr>
        <w:pStyle w:val="a3"/>
        <w:spacing w:after="0" w:line="240" w:lineRule="auto"/>
        <w:ind w:left="0" w:firstLine="709"/>
        <w:jc w:val="both"/>
        <w:rPr>
          <w:rFonts w:ascii="Times New Roman" w:hAnsi="Times New Roman" w:cs="Times New Roman"/>
          <w:sz w:val="24"/>
          <w:szCs w:val="24"/>
          <w:lang w:eastAsia="x-none"/>
        </w:rPr>
      </w:pPr>
      <w:r w:rsidRPr="000C7FA7">
        <w:rPr>
          <w:rFonts w:ascii="Times New Roman" w:hAnsi="Times New Roman" w:cs="Times New Roman"/>
          <w:sz w:val="24"/>
          <w:szCs w:val="24"/>
        </w:rPr>
        <w:t>1.2.</w:t>
      </w:r>
      <w:r w:rsidR="00EE2FB1">
        <w:rPr>
          <w:rFonts w:ascii="Times New Roman" w:hAnsi="Times New Roman" w:cs="Times New Roman"/>
          <w:sz w:val="24"/>
          <w:szCs w:val="24"/>
        </w:rPr>
        <w:t xml:space="preserve"> Реконструкция</w:t>
      </w:r>
      <w:r w:rsidRPr="000C7FA7">
        <w:rPr>
          <w:rFonts w:ascii="Times New Roman" w:hAnsi="Times New Roman" w:cs="Times New Roman"/>
          <w:sz w:val="24"/>
          <w:szCs w:val="24"/>
        </w:rPr>
        <w:t xml:space="preserve"> здания второй очереди завода по переработке дикоросов </w:t>
      </w:r>
      <w:r w:rsidR="00EE2FB1">
        <w:rPr>
          <w:rFonts w:ascii="Times New Roman" w:hAnsi="Times New Roman" w:cs="Times New Roman"/>
          <w:sz w:val="24"/>
          <w:szCs w:val="24"/>
        </w:rPr>
        <w:t xml:space="preserve">                         </w:t>
      </w:r>
      <w:r w:rsidRPr="000C7FA7">
        <w:rPr>
          <w:rFonts w:ascii="Times New Roman" w:hAnsi="Times New Roman" w:cs="Times New Roman"/>
          <w:sz w:val="24"/>
          <w:szCs w:val="24"/>
        </w:rPr>
        <w:t>в пгт.</w:t>
      </w:r>
      <w:r w:rsidR="00EE2FB1">
        <w:rPr>
          <w:rFonts w:ascii="Times New Roman" w:hAnsi="Times New Roman" w:cs="Times New Roman"/>
          <w:sz w:val="24"/>
          <w:szCs w:val="24"/>
        </w:rPr>
        <w:t xml:space="preserve"> </w:t>
      </w:r>
      <w:proofErr w:type="gramStart"/>
      <w:r w:rsidRPr="000C7FA7">
        <w:rPr>
          <w:rFonts w:ascii="Times New Roman" w:hAnsi="Times New Roman" w:cs="Times New Roman"/>
          <w:sz w:val="24"/>
          <w:szCs w:val="24"/>
        </w:rPr>
        <w:t>Междуреченский</w:t>
      </w:r>
      <w:proofErr w:type="gramEnd"/>
      <w:r w:rsidRPr="000C7FA7">
        <w:rPr>
          <w:rFonts w:ascii="Times New Roman" w:hAnsi="Times New Roman" w:cs="Times New Roman"/>
          <w:sz w:val="24"/>
          <w:szCs w:val="24"/>
        </w:rPr>
        <w:t xml:space="preserve"> для орган</w:t>
      </w:r>
      <w:r w:rsidR="00EE2FB1">
        <w:rPr>
          <w:rFonts w:ascii="Times New Roman" w:hAnsi="Times New Roman" w:cs="Times New Roman"/>
          <w:sz w:val="24"/>
          <w:szCs w:val="24"/>
        </w:rPr>
        <w:t>изации комбината (мощностью 3 тонн</w:t>
      </w:r>
      <w:r w:rsidRPr="000C7FA7">
        <w:rPr>
          <w:rFonts w:ascii="Times New Roman" w:hAnsi="Times New Roman" w:cs="Times New Roman"/>
          <w:sz w:val="24"/>
          <w:szCs w:val="24"/>
        </w:rPr>
        <w:t>/</w:t>
      </w:r>
      <w:proofErr w:type="spellStart"/>
      <w:r w:rsidRPr="000C7FA7">
        <w:rPr>
          <w:rFonts w:ascii="Times New Roman" w:hAnsi="Times New Roman" w:cs="Times New Roman"/>
          <w:sz w:val="24"/>
          <w:szCs w:val="24"/>
        </w:rPr>
        <w:t>сут</w:t>
      </w:r>
      <w:proofErr w:type="spellEnd"/>
      <w:r w:rsidRPr="000C7FA7">
        <w:rPr>
          <w:rFonts w:ascii="Times New Roman" w:hAnsi="Times New Roman" w:cs="Times New Roman"/>
          <w:sz w:val="24"/>
          <w:szCs w:val="24"/>
        </w:rPr>
        <w:t xml:space="preserve">.) </w:t>
      </w:r>
      <w:r w:rsidR="00EE2FB1">
        <w:rPr>
          <w:rFonts w:ascii="Times New Roman" w:hAnsi="Times New Roman" w:cs="Times New Roman"/>
          <w:sz w:val="24"/>
          <w:szCs w:val="24"/>
        </w:rPr>
        <w:t xml:space="preserve">                                     </w:t>
      </w:r>
      <w:r w:rsidRPr="000C7FA7">
        <w:rPr>
          <w:rFonts w:ascii="Times New Roman" w:hAnsi="Times New Roman" w:cs="Times New Roman"/>
          <w:sz w:val="24"/>
          <w:szCs w:val="24"/>
        </w:rPr>
        <w:t>по производству хлебобулочных изделий, обог</w:t>
      </w:r>
      <w:r w:rsidR="00EE2FB1">
        <w:rPr>
          <w:rFonts w:ascii="Times New Roman" w:hAnsi="Times New Roman" w:cs="Times New Roman"/>
          <w:sz w:val="24"/>
          <w:szCs w:val="24"/>
        </w:rPr>
        <w:t xml:space="preserve">ащенных витаминно-минеральными </w:t>
      </w:r>
      <w:r w:rsidRPr="000C7FA7">
        <w:rPr>
          <w:rFonts w:ascii="Times New Roman" w:hAnsi="Times New Roman" w:cs="Times New Roman"/>
          <w:sz w:val="24"/>
          <w:szCs w:val="24"/>
        </w:rPr>
        <w:t>комплексами, 2021-</w:t>
      </w:r>
      <w:r w:rsidR="00EE2FB1">
        <w:rPr>
          <w:rFonts w:ascii="Times New Roman" w:hAnsi="Times New Roman" w:cs="Times New Roman"/>
          <w:sz w:val="24"/>
          <w:szCs w:val="24"/>
        </w:rPr>
        <w:t>2025 годы.</w:t>
      </w:r>
    </w:p>
    <w:p w:rsidR="00074435" w:rsidRPr="000C7FA7" w:rsidRDefault="00EE2FB1" w:rsidP="00EE2FB1">
      <w:pPr>
        <w:ind w:firstLine="709"/>
        <w:jc w:val="both"/>
        <w:rPr>
          <w:lang w:eastAsia="x-none"/>
        </w:rPr>
      </w:pPr>
      <w:r>
        <w:rPr>
          <w:lang w:eastAsia="x-none"/>
        </w:rPr>
        <w:t xml:space="preserve">2. </w:t>
      </w:r>
      <w:r w:rsidR="00074435" w:rsidRPr="000C7FA7">
        <w:rPr>
          <w:lang w:eastAsia="x-none"/>
        </w:rPr>
        <w:t>Социальный сектор экономики:</w:t>
      </w:r>
    </w:p>
    <w:p w:rsidR="00074435" w:rsidRPr="000C7FA7" w:rsidRDefault="00EE2FB1" w:rsidP="00EE2FB1">
      <w:pPr>
        <w:ind w:firstLine="709"/>
        <w:jc w:val="both"/>
        <w:rPr>
          <w:lang w:eastAsia="x-none"/>
        </w:rPr>
      </w:pPr>
      <w:r>
        <w:rPr>
          <w:lang w:eastAsia="x-none"/>
        </w:rPr>
        <w:t xml:space="preserve">2.1. </w:t>
      </w:r>
      <w:r w:rsidR="00074435" w:rsidRPr="000C7FA7">
        <w:rPr>
          <w:lang w:eastAsia="x-none"/>
        </w:rPr>
        <w:t>Строительство детского сада на 200 мест</w:t>
      </w:r>
      <w:r>
        <w:rPr>
          <w:lang w:eastAsia="x-none"/>
        </w:rPr>
        <w:t xml:space="preserve"> в пгт. Междуреченский, 2020 год.</w:t>
      </w:r>
    </w:p>
    <w:p w:rsidR="00074435" w:rsidRPr="000C7FA7" w:rsidRDefault="00EE2FB1" w:rsidP="00EE2FB1">
      <w:pPr>
        <w:ind w:firstLine="709"/>
        <w:jc w:val="both"/>
        <w:rPr>
          <w:lang w:eastAsia="x-none"/>
        </w:rPr>
      </w:pPr>
      <w:r>
        <w:rPr>
          <w:lang w:eastAsia="x-none"/>
        </w:rPr>
        <w:t xml:space="preserve">2.2. </w:t>
      </w:r>
      <w:r w:rsidR="00074435" w:rsidRPr="000C7FA7">
        <w:rPr>
          <w:lang w:eastAsia="x-none"/>
        </w:rPr>
        <w:t>Строительство спортивного комплекса в пг</w:t>
      </w:r>
      <w:r>
        <w:rPr>
          <w:lang w:eastAsia="x-none"/>
        </w:rPr>
        <w:t xml:space="preserve">т. </w:t>
      </w:r>
      <w:proofErr w:type="gramStart"/>
      <w:r>
        <w:rPr>
          <w:lang w:eastAsia="x-none"/>
        </w:rPr>
        <w:t>Междуреченский</w:t>
      </w:r>
      <w:proofErr w:type="gramEnd"/>
      <w:r>
        <w:rPr>
          <w:lang w:eastAsia="x-none"/>
        </w:rPr>
        <w:t>, 2020-2021 годы.</w:t>
      </w:r>
    </w:p>
    <w:p w:rsidR="00074435" w:rsidRPr="000C7FA7" w:rsidRDefault="00EE2FB1" w:rsidP="00EE2FB1">
      <w:pPr>
        <w:ind w:firstLine="709"/>
        <w:jc w:val="both"/>
        <w:rPr>
          <w:lang w:eastAsia="x-none"/>
        </w:rPr>
      </w:pPr>
      <w:r>
        <w:rPr>
          <w:lang w:eastAsia="x-none"/>
        </w:rPr>
        <w:t xml:space="preserve">3. </w:t>
      </w:r>
      <w:r w:rsidR="00074435" w:rsidRPr="000C7FA7">
        <w:rPr>
          <w:lang w:eastAsia="x-none"/>
        </w:rPr>
        <w:t>Благоустройство пгт.</w:t>
      </w:r>
      <w:r>
        <w:rPr>
          <w:lang w:eastAsia="x-none"/>
        </w:rPr>
        <w:t xml:space="preserve"> </w:t>
      </w:r>
      <w:proofErr w:type="gramStart"/>
      <w:r>
        <w:rPr>
          <w:lang w:eastAsia="x-none"/>
        </w:rPr>
        <w:t>Междуреченский</w:t>
      </w:r>
      <w:proofErr w:type="gramEnd"/>
      <w:r>
        <w:rPr>
          <w:lang w:eastAsia="x-none"/>
        </w:rPr>
        <w:t>, 2020-2023 годы</w:t>
      </w:r>
      <w:r w:rsidR="00074435" w:rsidRPr="000C7FA7">
        <w:rPr>
          <w:lang w:eastAsia="x-none"/>
        </w:rPr>
        <w:t>.</w:t>
      </w:r>
    </w:p>
    <w:p w:rsidR="00EE2FB1" w:rsidRDefault="00EE2FB1" w:rsidP="00EE2FB1">
      <w:pPr>
        <w:pStyle w:val="a3"/>
        <w:widowControl w:val="0"/>
        <w:autoSpaceDE w:val="0"/>
        <w:autoSpaceDN w:val="0"/>
        <w:adjustRightInd w:val="0"/>
        <w:spacing w:after="0" w:line="240" w:lineRule="auto"/>
        <w:jc w:val="center"/>
        <w:outlineLvl w:val="0"/>
        <w:rPr>
          <w:rFonts w:ascii="Times New Roman" w:hAnsi="Times New Roman" w:cs="Times New Roman"/>
          <w:bCs/>
          <w:caps/>
          <w:sz w:val="24"/>
          <w:szCs w:val="24"/>
        </w:rPr>
      </w:pPr>
    </w:p>
    <w:p w:rsidR="00074435" w:rsidRPr="000C7FA7" w:rsidRDefault="00074435" w:rsidP="00EE2FB1">
      <w:pPr>
        <w:pStyle w:val="a3"/>
        <w:widowControl w:val="0"/>
        <w:autoSpaceDE w:val="0"/>
        <w:autoSpaceDN w:val="0"/>
        <w:adjustRightInd w:val="0"/>
        <w:spacing w:after="0" w:line="240" w:lineRule="auto"/>
        <w:jc w:val="center"/>
        <w:outlineLvl w:val="0"/>
        <w:rPr>
          <w:rFonts w:ascii="Times New Roman" w:hAnsi="Times New Roman" w:cs="Times New Roman"/>
          <w:sz w:val="24"/>
          <w:szCs w:val="24"/>
        </w:rPr>
      </w:pPr>
      <w:r w:rsidRPr="000C7FA7">
        <w:rPr>
          <w:rFonts w:ascii="Times New Roman" w:hAnsi="Times New Roman" w:cs="Times New Roman"/>
          <w:bCs/>
          <w:caps/>
          <w:sz w:val="24"/>
          <w:szCs w:val="24"/>
        </w:rPr>
        <w:t xml:space="preserve">8. </w:t>
      </w:r>
      <w:r w:rsidR="00EE2FB1" w:rsidRPr="000C7FA7">
        <w:rPr>
          <w:rFonts w:ascii="Times New Roman" w:hAnsi="Times New Roman" w:cs="Times New Roman"/>
          <w:bCs/>
          <w:sz w:val="24"/>
          <w:szCs w:val="24"/>
        </w:rPr>
        <w:t>Бюджет муниципального образования</w:t>
      </w:r>
    </w:p>
    <w:p w:rsidR="00EE2FB1" w:rsidRDefault="00EE2FB1" w:rsidP="000C7FA7">
      <w:pPr>
        <w:ind w:firstLine="360"/>
        <w:jc w:val="both"/>
      </w:pPr>
    </w:p>
    <w:p w:rsidR="00074435" w:rsidRPr="000C7FA7" w:rsidRDefault="00074435" w:rsidP="00EE2FB1">
      <w:pPr>
        <w:ind w:firstLine="709"/>
        <w:jc w:val="both"/>
      </w:pPr>
      <w:r w:rsidRPr="000C7FA7">
        <w:t>Доходная часть бюджета поселения формируется за счет собственных (налоговых, неналоговых) доходов и безвозмездных по</w:t>
      </w:r>
      <w:r w:rsidR="00EE2FB1">
        <w:t>ступлений. В соответствии со статьями 61,</w:t>
      </w:r>
      <w:r w:rsidRPr="000C7FA7">
        <w:t xml:space="preserve"> 62 Бюджетного кодекса Российской Федерации зачисление доходов в бюджет поселения налоговых и неналоговых доходов проходит по следующим нормативам:</w:t>
      </w:r>
    </w:p>
    <w:p w:rsidR="00074435" w:rsidRPr="000C7FA7" w:rsidRDefault="00074435" w:rsidP="00EE2FB1">
      <w:pPr>
        <w:pStyle w:val="a3"/>
        <w:spacing w:line="240" w:lineRule="auto"/>
        <w:ind w:left="0" w:firstLine="709"/>
        <w:jc w:val="both"/>
        <w:rPr>
          <w:rFonts w:ascii="Times New Roman" w:eastAsia="Calibri" w:hAnsi="Times New Roman" w:cs="Times New Roman"/>
          <w:sz w:val="24"/>
          <w:szCs w:val="24"/>
        </w:rPr>
      </w:pPr>
      <w:r w:rsidRPr="000C7FA7">
        <w:rPr>
          <w:rFonts w:ascii="Times New Roman" w:eastAsia="Calibri" w:hAnsi="Times New Roman" w:cs="Times New Roman"/>
          <w:sz w:val="24"/>
          <w:szCs w:val="24"/>
        </w:rPr>
        <w:t xml:space="preserve">налог на доходы физических лиц </w:t>
      </w:r>
      <w:r w:rsidR="00D11303" w:rsidRPr="000C7FA7">
        <w:rPr>
          <w:rFonts w:ascii="Times New Roman" w:eastAsia="Calibri" w:hAnsi="Times New Roman" w:cs="Times New Roman"/>
          <w:sz w:val="24"/>
          <w:szCs w:val="24"/>
        </w:rPr>
        <w:t>-</w:t>
      </w:r>
      <w:r w:rsidRPr="000C7FA7">
        <w:rPr>
          <w:rFonts w:ascii="Times New Roman" w:eastAsia="Calibri" w:hAnsi="Times New Roman" w:cs="Times New Roman"/>
          <w:sz w:val="24"/>
          <w:szCs w:val="24"/>
        </w:rPr>
        <w:t xml:space="preserve"> по нормативу 10%;</w:t>
      </w:r>
    </w:p>
    <w:p w:rsidR="00074435" w:rsidRPr="000C7FA7" w:rsidRDefault="00074435" w:rsidP="00EE2FB1">
      <w:pPr>
        <w:pStyle w:val="a3"/>
        <w:spacing w:line="240" w:lineRule="auto"/>
        <w:ind w:left="0" w:firstLine="709"/>
        <w:jc w:val="both"/>
        <w:rPr>
          <w:rFonts w:ascii="Times New Roman" w:eastAsia="Calibri" w:hAnsi="Times New Roman" w:cs="Times New Roman"/>
          <w:sz w:val="24"/>
          <w:szCs w:val="24"/>
        </w:rPr>
      </w:pPr>
      <w:r w:rsidRPr="000C7FA7">
        <w:rPr>
          <w:rFonts w:ascii="Times New Roman" w:eastAsia="Calibri" w:hAnsi="Times New Roman" w:cs="Times New Roman"/>
          <w:sz w:val="24"/>
          <w:szCs w:val="24"/>
        </w:rPr>
        <w:t xml:space="preserve">налог на имущество физических лиц </w:t>
      </w:r>
      <w:r w:rsidR="00D11303" w:rsidRPr="000C7FA7">
        <w:rPr>
          <w:rFonts w:ascii="Times New Roman" w:eastAsia="Calibri" w:hAnsi="Times New Roman" w:cs="Times New Roman"/>
          <w:sz w:val="24"/>
          <w:szCs w:val="24"/>
        </w:rPr>
        <w:t>-</w:t>
      </w:r>
      <w:r w:rsidRPr="000C7FA7">
        <w:rPr>
          <w:rFonts w:ascii="Times New Roman" w:eastAsia="Calibri" w:hAnsi="Times New Roman" w:cs="Times New Roman"/>
          <w:sz w:val="24"/>
          <w:szCs w:val="24"/>
        </w:rPr>
        <w:t xml:space="preserve"> по нормативу 100%;</w:t>
      </w:r>
    </w:p>
    <w:p w:rsidR="00074435" w:rsidRPr="000C7FA7" w:rsidRDefault="00074435" w:rsidP="00EE2FB1">
      <w:pPr>
        <w:pStyle w:val="a3"/>
        <w:spacing w:line="240" w:lineRule="auto"/>
        <w:ind w:left="0" w:firstLine="709"/>
        <w:jc w:val="both"/>
        <w:rPr>
          <w:rFonts w:ascii="Times New Roman" w:eastAsia="Calibri" w:hAnsi="Times New Roman" w:cs="Times New Roman"/>
          <w:sz w:val="24"/>
          <w:szCs w:val="24"/>
        </w:rPr>
      </w:pPr>
      <w:r w:rsidRPr="000C7FA7">
        <w:rPr>
          <w:rFonts w:ascii="Times New Roman" w:eastAsia="Calibri" w:hAnsi="Times New Roman" w:cs="Times New Roman"/>
          <w:sz w:val="24"/>
          <w:szCs w:val="24"/>
        </w:rPr>
        <w:t>земельный налог - по нормативу 100%;</w:t>
      </w:r>
    </w:p>
    <w:p w:rsidR="00074435" w:rsidRPr="000C7FA7" w:rsidRDefault="00074435" w:rsidP="00EE2FB1">
      <w:pPr>
        <w:pStyle w:val="a3"/>
        <w:spacing w:after="0" w:line="240" w:lineRule="auto"/>
        <w:ind w:left="0" w:firstLine="709"/>
        <w:jc w:val="both"/>
        <w:rPr>
          <w:rFonts w:ascii="Times New Roman" w:eastAsia="Calibri" w:hAnsi="Times New Roman" w:cs="Times New Roman"/>
          <w:sz w:val="24"/>
          <w:szCs w:val="24"/>
        </w:rPr>
      </w:pPr>
      <w:r w:rsidRPr="000C7FA7">
        <w:rPr>
          <w:rFonts w:ascii="Times New Roman" w:eastAsia="Calibri" w:hAnsi="Times New Roman" w:cs="Times New Roman"/>
          <w:sz w:val="24"/>
          <w:szCs w:val="24"/>
        </w:rPr>
        <w:t xml:space="preserve">транспортный налог </w:t>
      </w:r>
      <w:r w:rsidR="00D11303" w:rsidRPr="000C7FA7">
        <w:rPr>
          <w:rFonts w:ascii="Times New Roman" w:eastAsia="Calibri" w:hAnsi="Times New Roman" w:cs="Times New Roman"/>
          <w:sz w:val="24"/>
          <w:szCs w:val="24"/>
        </w:rPr>
        <w:t>-</w:t>
      </w:r>
      <w:r w:rsidRPr="000C7FA7">
        <w:rPr>
          <w:rFonts w:ascii="Times New Roman" w:eastAsia="Calibri" w:hAnsi="Times New Roman" w:cs="Times New Roman"/>
          <w:sz w:val="24"/>
          <w:szCs w:val="24"/>
        </w:rPr>
        <w:t xml:space="preserve"> по нормативу 4%.</w:t>
      </w:r>
    </w:p>
    <w:p w:rsidR="00074435" w:rsidRPr="000C7FA7" w:rsidRDefault="00074435" w:rsidP="00EE2FB1">
      <w:pPr>
        <w:ind w:firstLine="709"/>
        <w:jc w:val="both"/>
      </w:pPr>
      <w:r w:rsidRPr="000C7FA7">
        <w:t xml:space="preserve">Доходы бюджета городского поселения Междуреченский за 2019 год составили </w:t>
      </w:r>
      <w:r w:rsidR="008D37FB">
        <w:t xml:space="preserve">                         </w:t>
      </w:r>
      <w:r w:rsidRPr="000C7FA7">
        <w:t xml:space="preserve">205,2 </w:t>
      </w:r>
      <w:proofErr w:type="gramStart"/>
      <w:r w:rsidRPr="000C7FA7">
        <w:t>млн</w:t>
      </w:r>
      <w:proofErr w:type="gramEnd"/>
      <w:r w:rsidR="008D37FB">
        <w:t xml:space="preserve"> рублей</w:t>
      </w:r>
      <w:r w:rsidRPr="000C7FA7">
        <w:t xml:space="preserve"> или 83,8% к уровню 2018 года, за счет сокращения безвозмездных поступлений на 36,9 млн рублей или на 21,4%, налоговых и неналоговых доходов </w:t>
      </w:r>
      <w:r w:rsidR="008D37FB">
        <w:t xml:space="preserve">                                  </w:t>
      </w:r>
      <w:r w:rsidRPr="000C7FA7">
        <w:t>на 3,0 млн рублей или на 4,1%.</w:t>
      </w:r>
    </w:p>
    <w:p w:rsidR="00074435" w:rsidRPr="000C7FA7" w:rsidRDefault="00074435" w:rsidP="00EE2FB1">
      <w:pPr>
        <w:ind w:firstLine="709"/>
        <w:jc w:val="both"/>
      </w:pPr>
      <w:r w:rsidRPr="000C7FA7">
        <w:t xml:space="preserve">По оценке на 2020 год </w:t>
      </w:r>
      <w:r w:rsidR="008D37FB">
        <w:t xml:space="preserve">поступления в бюджет поселения </w:t>
      </w:r>
      <w:r w:rsidRPr="000C7FA7">
        <w:t xml:space="preserve">ожидаются в сумме </w:t>
      </w:r>
      <w:r w:rsidR="008D37FB">
        <w:t xml:space="preserve">                               </w:t>
      </w:r>
      <w:r w:rsidRPr="000C7FA7">
        <w:t xml:space="preserve">151,4 </w:t>
      </w:r>
      <w:proofErr w:type="gramStart"/>
      <w:r w:rsidRPr="000C7FA7">
        <w:t>млн</w:t>
      </w:r>
      <w:proofErr w:type="gramEnd"/>
      <w:r w:rsidRPr="000C7FA7">
        <w:t xml:space="preserve"> </w:t>
      </w:r>
      <w:r w:rsidR="00D11303" w:rsidRPr="000C7FA7">
        <w:t>рублей</w:t>
      </w:r>
      <w:r w:rsidRPr="000C7FA7">
        <w:t xml:space="preserve"> или 73,8 % к уровню 2019 года. Снижение обусловлено сокращением безвозмездных поступлений на 52,3 </w:t>
      </w:r>
      <w:proofErr w:type="gramStart"/>
      <w:r w:rsidRPr="000C7FA7">
        <w:t>млн</w:t>
      </w:r>
      <w:proofErr w:type="gramEnd"/>
      <w:r w:rsidRPr="000C7FA7">
        <w:t xml:space="preserve"> рублей или на 38,6%. </w:t>
      </w:r>
    </w:p>
    <w:p w:rsidR="00EE2FB1" w:rsidRDefault="00EE2FB1" w:rsidP="000C7FA7">
      <w:pPr>
        <w:pStyle w:val="a3"/>
        <w:widowControl w:val="0"/>
        <w:autoSpaceDE w:val="0"/>
        <w:autoSpaceDN w:val="0"/>
        <w:adjustRightInd w:val="0"/>
        <w:spacing w:line="240" w:lineRule="auto"/>
        <w:outlineLvl w:val="0"/>
        <w:rPr>
          <w:rFonts w:ascii="Times New Roman" w:hAnsi="Times New Roman" w:cs="Times New Roman"/>
          <w:bCs/>
          <w:sz w:val="24"/>
          <w:szCs w:val="24"/>
        </w:rPr>
      </w:pPr>
    </w:p>
    <w:p w:rsidR="00074435" w:rsidRPr="000C7FA7" w:rsidRDefault="00074435" w:rsidP="008D37FB">
      <w:pPr>
        <w:pStyle w:val="a3"/>
        <w:widowControl w:val="0"/>
        <w:autoSpaceDE w:val="0"/>
        <w:autoSpaceDN w:val="0"/>
        <w:adjustRightInd w:val="0"/>
        <w:spacing w:after="0" w:line="240" w:lineRule="auto"/>
        <w:ind w:left="0"/>
        <w:jc w:val="center"/>
        <w:outlineLvl w:val="0"/>
        <w:rPr>
          <w:rFonts w:ascii="Times New Roman" w:hAnsi="Times New Roman" w:cs="Times New Roman"/>
          <w:bCs/>
          <w:sz w:val="24"/>
          <w:szCs w:val="24"/>
        </w:rPr>
      </w:pPr>
      <w:r w:rsidRPr="000C7FA7">
        <w:rPr>
          <w:rFonts w:ascii="Times New Roman" w:hAnsi="Times New Roman" w:cs="Times New Roman"/>
          <w:bCs/>
          <w:sz w:val="24"/>
          <w:szCs w:val="24"/>
        </w:rPr>
        <w:t>Динамика исполнения доходной части бюджета</w:t>
      </w:r>
    </w:p>
    <w:p w:rsidR="00074435" w:rsidRPr="000C7FA7" w:rsidRDefault="00074435" w:rsidP="008D37FB">
      <w:pPr>
        <w:pStyle w:val="a3"/>
        <w:widowControl w:val="0"/>
        <w:autoSpaceDE w:val="0"/>
        <w:autoSpaceDN w:val="0"/>
        <w:adjustRightInd w:val="0"/>
        <w:spacing w:after="0" w:line="240" w:lineRule="auto"/>
        <w:ind w:left="0"/>
        <w:jc w:val="center"/>
        <w:outlineLvl w:val="0"/>
        <w:rPr>
          <w:rFonts w:ascii="Times New Roman" w:hAnsi="Times New Roman" w:cs="Times New Roman"/>
          <w:bCs/>
          <w:sz w:val="24"/>
          <w:szCs w:val="24"/>
        </w:rPr>
      </w:pPr>
      <w:r w:rsidRPr="000C7FA7">
        <w:rPr>
          <w:rFonts w:ascii="Times New Roman" w:hAnsi="Times New Roman" w:cs="Times New Roman"/>
          <w:bCs/>
          <w:sz w:val="24"/>
          <w:szCs w:val="24"/>
        </w:rPr>
        <w:t xml:space="preserve">городского поселения Междуреченский, </w:t>
      </w:r>
      <w:proofErr w:type="gramStart"/>
      <w:r w:rsidRPr="000C7FA7">
        <w:rPr>
          <w:rFonts w:ascii="Times New Roman" w:hAnsi="Times New Roman" w:cs="Times New Roman"/>
          <w:bCs/>
          <w:sz w:val="24"/>
          <w:szCs w:val="24"/>
        </w:rPr>
        <w:t>млн</w:t>
      </w:r>
      <w:proofErr w:type="gramEnd"/>
      <w:r w:rsidRPr="000C7FA7">
        <w:rPr>
          <w:rFonts w:ascii="Times New Roman" w:hAnsi="Times New Roman" w:cs="Times New Roman"/>
          <w:bCs/>
          <w:sz w:val="24"/>
          <w:szCs w:val="24"/>
        </w:rPr>
        <w:t xml:space="preserve"> </w:t>
      </w:r>
      <w:r w:rsidR="00D11303" w:rsidRPr="000C7FA7">
        <w:rPr>
          <w:rFonts w:ascii="Times New Roman" w:hAnsi="Times New Roman" w:cs="Times New Roman"/>
          <w:bCs/>
          <w:sz w:val="24"/>
          <w:szCs w:val="24"/>
        </w:rPr>
        <w:t>рублей</w:t>
      </w:r>
    </w:p>
    <w:p w:rsidR="00074435" w:rsidRPr="008D37FB" w:rsidRDefault="00074435" w:rsidP="008D37FB">
      <w:pPr>
        <w:widowControl w:val="0"/>
        <w:autoSpaceDE w:val="0"/>
        <w:autoSpaceDN w:val="0"/>
        <w:adjustRightInd w:val="0"/>
        <w:spacing w:line="360" w:lineRule="auto"/>
        <w:jc w:val="center"/>
        <w:rPr>
          <w:color w:val="0000CC"/>
          <w:sz w:val="28"/>
          <w:szCs w:val="28"/>
        </w:rPr>
      </w:pPr>
      <w:r>
        <w:rPr>
          <w:noProof/>
        </w:rPr>
        <w:drawing>
          <wp:inline distT="0" distB="0" distL="0" distR="0" wp14:anchorId="03DBC8D9" wp14:editId="21B4E0E9">
            <wp:extent cx="5094605" cy="181673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37FB" w:rsidRPr="008D37FB" w:rsidRDefault="008D37FB" w:rsidP="008D37FB">
      <w:pPr>
        <w:widowControl w:val="0"/>
        <w:autoSpaceDE w:val="0"/>
        <w:autoSpaceDN w:val="0"/>
        <w:adjustRightInd w:val="0"/>
        <w:ind w:firstLine="709"/>
        <w:jc w:val="both"/>
      </w:pPr>
    </w:p>
    <w:p w:rsidR="00074435" w:rsidRPr="008D37FB" w:rsidRDefault="00074435" w:rsidP="008D37FB">
      <w:pPr>
        <w:widowControl w:val="0"/>
        <w:autoSpaceDE w:val="0"/>
        <w:autoSpaceDN w:val="0"/>
        <w:adjustRightInd w:val="0"/>
        <w:ind w:firstLine="709"/>
        <w:jc w:val="both"/>
      </w:pPr>
      <w:r w:rsidRPr="008D37FB">
        <w:t>На прогнозный период 2021-2</w:t>
      </w:r>
      <w:r w:rsidR="008D37FB">
        <w:t>023 годы доходная часть бюджета</w:t>
      </w:r>
      <w:r w:rsidRPr="008D37FB">
        <w:t xml:space="preserve"> планируется ниже уровня 2020 года.</w:t>
      </w:r>
    </w:p>
    <w:p w:rsidR="00074435" w:rsidRPr="008D37FB" w:rsidRDefault="00074435" w:rsidP="008D37FB">
      <w:pPr>
        <w:ind w:firstLine="709"/>
        <w:jc w:val="both"/>
      </w:pPr>
      <w:r w:rsidRPr="008D37FB">
        <w:t>Расходы бюджета</w:t>
      </w:r>
      <w:r w:rsidRPr="008D37FB">
        <w:rPr>
          <w:i/>
        </w:rPr>
        <w:t xml:space="preserve"> </w:t>
      </w:r>
      <w:r w:rsidRPr="008D37FB">
        <w:t xml:space="preserve">за 2019 год составили 196,7 </w:t>
      </w:r>
      <w:proofErr w:type="gramStart"/>
      <w:r w:rsidRPr="008D37FB">
        <w:t>млн</w:t>
      </w:r>
      <w:proofErr w:type="gramEnd"/>
      <w:r w:rsidRPr="008D37FB">
        <w:t xml:space="preserve"> </w:t>
      </w:r>
      <w:r w:rsidR="00D11303" w:rsidRPr="008D37FB">
        <w:t>рублей</w:t>
      </w:r>
      <w:r w:rsidRPr="008D37FB">
        <w:t xml:space="preserve"> или 86,3% к уровню </w:t>
      </w:r>
      <w:r w:rsidR="008D37FB">
        <w:t xml:space="preserve">                        </w:t>
      </w:r>
      <w:r w:rsidRPr="008D37FB">
        <w:t>2018 года за счет передачи полномочий на уровень муниципального района.</w:t>
      </w:r>
    </w:p>
    <w:p w:rsidR="00074435" w:rsidRPr="008D37FB" w:rsidRDefault="00074435" w:rsidP="008D37FB">
      <w:pPr>
        <w:ind w:firstLine="709"/>
        <w:jc w:val="both"/>
      </w:pPr>
      <w:r w:rsidRPr="008D37FB">
        <w:t>В 2020 году ожидается снижение расходов бюджета поселения на 8% по сравнению</w:t>
      </w:r>
      <w:r w:rsidR="008D37FB">
        <w:t xml:space="preserve">              </w:t>
      </w:r>
      <w:r w:rsidRPr="008D37FB">
        <w:t xml:space="preserve"> с 2019 годом, что составит 180,7 </w:t>
      </w:r>
      <w:proofErr w:type="gramStart"/>
      <w:r w:rsidRPr="008D37FB">
        <w:t>млн</w:t>
      </w:r>
      <w:proofErr w:type="gramEnd"/>
      <w:r w:rsidRPr="008D37FB">
        <w:t xml:space="preserve"> </w:t>
      </w:r>
      <w:r w:rsidR="00D11303" w:rsidRPr="008D37FB">
        <w:t>рублей</w:t>
      </w:r>
      <w:r w:rsidR="00B21DCB">
        <w:t>.</w:t>
      </w:r>
      <w:r w:rsidRPr="008D37FB">
        <w:t xml:space="preserve"> </w:t>
      </w:r>
    </w:p>
    <w:p w:rsidR="00074435" w:rsidRPr="008D37FB" w:rsidRDefault="00074435" w:rsidP="008D37FB">
      <w:pPr>
        <w:ind w:firstLine="709"/>
        <w:jc w:val="both"/>
      </w:pPr>
      <w:r w:rsidRPr="008D37FB">
        <w:t>Долевая структура исполнения бюджета по расходам за 2019 год по отношению</w:t>
      </w:r>
      <w:r w:rsidR="008D37FB">
        <w:t xml:space="preserve">                        </w:t>
      </w:r>
      <w:r w:rsidRPr="008D37FB">
        <w:t xml:space="preserve"> к факту 2018 года составила:</w:t>
      </w:r>
    </w:p>
    <w:p w:rsidR="00074435" w:rsidRPr="008D37FB" w:rsidRDefault="00074435" w:rsidP="008D37FB">
      <w:pPr>
        <w:pStyle w:val="a3"/>
        <w:spacing w:line="240" w:lineRule="auto"/>
        <w:ind w:left="0" w:firstLine="709"/>
        <w:jc w:val="both"/>
        <w:rPr>
          <w:rFonts w:ascii="Times New Roman" w:hAnsi="Times New Roman" w:cs="Times New Roman"/>
          <w:sz w:val="24"/>
          <w:szCs w:val="24"/>
        </w:rPr>
      </w:pPr>
      <w:r w:rsidRPr="008D37FB">
        <w:rPr>
          <w:rFonts w:ascii="Times New Roman" w:hAnsi="Times New Roman" w:cs="Times New Roman"/>
          <w:sz w:val="24"/>
          <w:szCs w:val="24"/>
        </w:rPr>
        <w:t xml:space="preserve">общегосударственные расходы </w:t>
      </w:r>
      <w:r w:rsidR="00D11303" w:rsidRPr="008D37FB">
        <w:rPr>
          <w:rFonts w:ascii="Times New Roman" w:hAnsi="Times New Roman" w:cs="Times New Roman"/>
          <w:sz w:val="24"/>
          <w:szCs w:val="24"/>
        </w:rPr>
        <w:t>-</w:t>
      </w:r>
      <w:r w:rsidRPr="008D37FB">
        <w:rPr>
          <w:rFonts w:ascii="Times New Roman" w:hAnsi="Times New Roman" w:cs="Times New Roman"/>
          <w:sz w:val="24"/>
          <w:szCs w:val="24"/>
        </w:rPr>
        <w:t xml:space="preserve"> 16% (90% к уровню 2018 года);</w:t>
      </w:r>
    </w:p>
    <w:p w:rsidR="00074435" w:rsidRPr="008D37FB" w:rsidRDefault="00074435" w:rsidP="008D37FB">
      <w:pPr>
        <w:pStyle w:val="a3"/>
        <w:spacing w:line="240" w:lineRule="auto"/>
        <w:ind w:left="0" w:firstLine="709"/>
        <w:jc w:val="both"/>
        <w:rPr>
          <w:rFonts w:ascii="Times New Roman" w:hAnsi="Times New Roman" w:cs="Times New Roman"/>
          <w:sz w:val="24"/>
          <w:szCs w:val="24"/>
        </w:rPr>
      </w:pPr>
      <w:r w:rsidRPr="008D37FB">
        <w:rPr>
          <w:rFonts w:ascii="Times New Roman" w:hAnsi="Times New Roman" w:cs="Times New Roman"/>
          <w:sz w:val="24"/>
          <w:szCs w:val="24"/>
        </w:rPr>
        <w:lastRenderedPageBreak/>
        <w:t xml:space="preserve">расходы на жилищно-коммунальное хозяйство </w:t>
      </w:r>
      <w:r w:rsidR="00D11303" w:rsidRPr="008D37FB">
        <w:rPr>
          <w:rFonts w:ascii="Times New Roman" w:hAnsi="Times New Roman" w:cs="Times New Roman"/>
          <w:sz w:val="24"/>
          <w:szCs w:val="24"/>
        </w:rPr>
        <w:t>-</w:t>
      </w:r>
      <w:r w:rsidRPr="008D37FB">
        <w:rPr>
          <w:rFonts w:ascii="Times New Roman" w:hAnsi="Times New Roman" w:cs="Times New Roman"/>
          <w:sz w:val="24"/>
          <w:szCs w:val="24"/>
        </w:rPr>
        <w:t xml:space="preserve"> 42% (62% к уровню 2018 года);</w:t>
      </w:r>
    </w:p>
    <w:p w:rsidR="00074435" w:rsidRPr="008D37FB" w:rsidRDefault="00074435" w:rsidP="008D37FB">
      <w:pPr>
        <w:pStyle w:val="a3"/>
        <w:spacing w:after="0" w:line="240" w:lineRule="auto"/>
        <w:ind w:left="0" w:firstLine="709"/>
        <w:jc w:val="both"/>
        <w:rPr>
          <w:rFonts w:ascii="Times New Roman" w:hAnsi="Times New Roman" w:cs="Times New Roman"/>
          <w:sz w:val="24"/>
          <w:szCs w:val="24"/>
        </w:rPr>
      </w:pPr>
      <w:r w:rsidRPr="008D37FB">
        <w:rPr>
          <w:rFonts w:ascii="Times New Roman" w:hAnsi="Times New Roman" w:cs="Times New Roman"/>
          <w:sz w:val="24"/>
          <w:szCs w:val="24"/>
        </w:rPr>
        <w:t xml:space="preserve">расходы на национальную экономику </w:t>
      </w:r>
      <w:r w:rsidR="00D11303" w:rsidRPr="008D37FB">
        <w:rPr>
          <w:rFonts w:ascii="Times New Roman" w:hAnsi="Times New Roman" w:cs="Times New Roman"/>
          <w:sz w:val="24"/>
          <w:szCs w:val="24"/>
        </w:rPr>
        <w:t>-</w:t>
      </w:r>
      <w:r w:rsidRPr="008D37FB">
        <w:rPr>
          <w:rFonts w:ascii="Times New Roman" w:hAnsi="Times New Roman" w:cs="Times New Roman"/>
          <w:sz w:val="24"/>
          <w:szCs w:val="24"/>
        </w:rPr>
        <w:t xml:space="preserve"> 37% (152% к уровню 2018 года). </w:t>
      </w:r>
    </w:p>
    <w:p w:rsidR="00074435" w:rsidRDefault="00074435" w:rsidP="008D37FB">
      <w:pPr>
        <w:shd w:val="clear" w:color="auto" w:fill="FFFFFF"/>
        <w:ind w:firstLine="709"/>
        <w:jc w:val="both"/>
      </w:pPr>
      <w:r w:rsidRPr="008D37FB">
        <w:t>Расходы на прогнозный период 2021-2023 годы прогнозируются в пределах посту</w:t>
      </w:r>
      <w:r w:rsidR="008D37FB">
        <w:t>пления планируемых доходов в 2021-2023 годах</w:t>
      </w:r>
      <w:r w:rsidRPr="008D37FB">
        <w:t>.</w:t>
      </w:r>
    </w:p>
    <w:p w:rsidR="008D37FB" w:rsidRPr="008D37FB" w:rsidRDefault="008D37FB" w:rsidP="008D37FB">
      <w:pPr>
        <w:shd w:val="clear" w:color="auto" w:fill="FFFFFF"/>
        <w:jc w:val="center"/>
      </w:pPr>
    </w:p>
    <w:p w:rsidR="00074435" w:rsidRDefault="00074435" w:rsidP="008D37FB">
      <w:pPr>
        <w:widowControl w:val="0"/>
        <w:autoSpaceDE w:val="0"/>
        <w:autoSpaceDN w:val="0"/>
        <w:adjustRightInd w:val="0"/>
        <w:jc w:val="center"/>
        <w:outlineLvl w:val="0"/>
        <w:rPr>
          <w:rFonts w:ascii="Times New Roman CYR" w:hAnsi="Times New Roman CYR" w:cs="Times New Roman CYR"/>
          <w:bCs/>
        </w:rPr>
      </w:pPr>
      <w:r w:rsidRPr="008D37FB">
        <w:rPr>
          <w:rFonts w:ascii="Times New Roman CYR" w:hAnsi="Times New Roman CYR" w:cs="Times New Roman CYR"/>
          <w:bCs/>
        </w:rPr>
        <w:t xml:space="preserve">9. </w:t>
      </w:r>
      <w:r w:rsidR="008D37FB" w:rsidRPr="008D37FB">
        <w:rPr>
          <w:rFonts w:ascii="Times New Roman CYR" w:hAnsi="Times New Roman CYR" w:cs="Times New Roman CYR"/>
          <w:bCs/>
        </w:rPr>
        <w:t>Денежные доходы населения</w:t>
      </w:r>
    </w:p>
    <w:p w:rsidR="008D37FB" w:rsidRPr="008D37FB" w:rsidRDefault="008D37FB" w:rsidP="008D37FB">
      <w:pPr>
        <w:widowControl w:val="0"/>
        <w:autoSpaceDE w:val="0"/>
        <w:autoSpaceDN w:val="0"/>
        <w:adjustRightInd w:val="0"/>
        <w:jc w:val="center"/>
        <w:outlineLvl w:val="0"/>
        <w:rPr>
          <w:rFonts w:ascii="Times New Roman CYR" w:hAnsi="Times New Roman CYR" w:cs="Times New Roman CYR"/>
          <w:bCs/>
        </w:rPr>
      </w:pPr>
    </w:p>
    <w:p w:rsidR="00074435" w:rsidRPr="008D37FB" w:rsidRDefault="00074435" w:rsidP="008D37FB">
      <w:pPr>
        <w:widowControl w:val="0"/>
        <w:autoSpaceDE w:val="0"/>
        <w:autoSpaceDN w:val="0"/>
        <w:adjustRightInd w:val="0"/>
        <w:ind w:firstLine="708"/>
        <w:jc w:val="both"/>
      </w:pPr>
      <w:r w:rsidRPr="008D37FB">
        <w:t xml:space="preserve">Объем совокупных денежных доходов населения городского поселения Междуреченский за 2019 год составили 5 235,5 </w:t>
      </w:r>
      <w:proofErr w:type="gramStart"/>
      <w:r w:rsidRPr="008D37FB">
        <w:t>млн</w:t>
      </w:r>
      <w:proofErr w:type="gramEnd"/>
      <w:r w:rsidRPr="008D37FB">
        <w:t xml:space="preserve"> </w:t>
      </w:r>
      <w:r w:rsidR="00D11303" w:rsidRPr="008D37FB">
        <w:t>рублей</w:t>
      </w:r>
      <w:r w:rsidRPr="008D37FB">
        <w:t xml:space="preserve"> или 104,5% по сравнению </w:t>
      </w:r>
      <w:r w:rsidR="008D37FB">
        <w:t xml:space="preserve">                            </w:t>
      </w:r>
      <w:r w:rsidRPr="008D37FB">
        <w:t>с 2018 годом. Увеличение произошло за счет фонда оплаты труда на +4%, выплат социального характера на +3%.</w:t>
      </w:r>
    </w:p>
    <w:p w:rsidR="00074435" w:rsidRPr="008D37FB" w:rsidRDefault="00074435" w:rsidP="008D37FB">
      <w:pPr>
        <w:widowControl w:val="0"/>
        <w:autoSpaceDE w:val="0"/>
        <w:autoSpaceDN w:val="0"/>
        <w:adjustRightInd w:val="0"/>
        <w:ind w:firstLine="708"/>
        <w:jc w:val="both"/>
      </w:pPr>
      <w:r w:rsidRPr="008D37FB">
        <w:t xml:space="preserve">Среднедушевые номинальные доходы в расчете на одного жителя увеличились на 5% и составили 39 605 </w:t>
      </w:r>
      <w:r w:rsidR="00D11303" w:rsidRPr="008D37FB">
        <w:t>рублей</w:t>
      </w:r>
      <w:r w:rsidR="008D37FB">
        <w:t>.</w:t>
      </w:r>
      <w:r w:rsidRPr="008D37FB">
        <w:t xml:space="preserve"> На увеличение среднедушевых доходов населения, кроме составляющих денежных доходов, описанных выше, оказало влияние численности постоянного населения поселения (-0,2%).</w:t>
      </w:r>
    </w:p>
    <w:p w:rsidR="00074435" w:rsidRDefault="00074435" w:rsidP="008D37FB">
      <w:pPr>
        <w:widowControl w:val="0"/>
        <w:autoSpaceDE w:val="0"/>
        <w:autoSpaceDN w:val="0"/>
        <w:adjustRightInd w:val="0"/>
        <w:ind w:firstLine="708"/>
        <w:jc w:val="both"/>
      </w:pPr>
      <w:r w:rsidRPr="008D37FB">
        <w:t xml:space="preserve">В 2020 году среднедушевые доходы оцениваются на уровне 39 427 </w:t>
      </w:r>
      <w:r w:rsidR="00D11303" w:rsidRPr="008D37FB">
        <w:t>рублей</w:t>
      </w:r>
      <w:r w:rsidRPr="008D37FB">
        <w:t xml:space="preserve"> -0,5% </w:t>
      </w:r>
      <w:r w:rsidR="008D37FB">
        <w:t xml:space="preserve">                    </w:t>
      </w:r>
      <w:r w:rsidRPr="008D37FB">
        <w:t xml:space="preserve">к уровню 2019 года. В среднесрочной перспективе рост среднедушевых доходов населения прогнозируется на уровне 1,7-4,3%. </w:t>
      </w:r>
    </w:p>
    <w:p w:rsidR="008D37FB" w:rsidRPr="008D37FB" w:rsidRDefault="008D37FB" w:rsidP="008D37FB">
      <w:pPr>
        <w:widowControl w:val="0"/>
        <w:autoSpaceDE w:val="0"/>
        <w:autoSpaceDN w:val="0"/>
        <w:adjustRightInd w:val="0"/>
        <w:ind w:firstLine="708"/>
        <w:jc w:val="both"/>
      </w:pPr>
    </w:p>
    <w:p w:rsidR="00074435" w:rsidRDefault="00074435" w:rsidP="008D37FB">
      <w:pPr>
        <w:widowControl w:val="0"/>
        <w:autoSpaceDE w:val="0"/>
        <w:autoSpaceDN w:val="0"/>
        <w:adjustRightInd w:val="0"/>
        <w:jc w:val="center"/>
        <w:outlineLvl w:val="0"/>
        <w:rPr>
          <w:rFonts w:ascii="Times New Roman CYR" w:hAnsi="Times New Roman CYR" w:cs="Times New Roman CYR"/>
          <w:bCs/>
          <w:iCs/>
        </w:rPr>
      </w:pPr>
      <w:r w:rsidRPr="008D37FB">
        <w:rPr>
          <w:rFonts w:ascii="Times New Roman CYR" w:hAnsi="Times New Roman CYR" w:cs="Times New Roman CYR"/>
          <w:bCs/>
        </w:rPr>
        <w:t>Денежные доходы населения</w:t>
      </w:r>
      <w:r w:rsidRPr="008D37FB">
        <w:rPr>
          <w:rFonts w:ascii="Times New Roman CYR" w:hAnsi="Times New Roman CYR" w:cs="Times New Roman CYR"/>
        </w:rPr>
        <w:t xml:space="preserve">, </w:t>
      </w:r>
      <w:proofErr w:type="gramStart"/>
      <w:r w:rsidRPr="008D37FB">
        <w:rPr>
          <w:rFonts w:ascii="Times New Roman CYR" w:hAnsi="Times New Roman CYR" w:cs="Times New Roman CYR"/>
          <w:bCs/>
          <w:iCs/>
        </w:rPr>
        <w:t>млн</w:t>
      </w:r>
      <w:proofErr w:type="gramEnd"/>
      <w:r w:rsidRPr="008D37FB">
        <w:rPr>
          <w:rFonts w:ascii="Times New Roman CYR" w:hAnsi="Times New Roman CYR" w:cs="Times New Roman CYR"/>
          <w:bCs/>
          <w:iCs/>
        </w:rPr>
        <w:t xml:space="preserve"> </w:t>
      </w:r>
      <w:r w:rsidR="00D11303" w:rsidRPr="008D37FB">
        <w:rPr>
          <w:rFonts w:ascii="Times New Roman CYR" w:hAnsi="Times New Roman CYR" w:cs="Times New Roman CYR"/>
          <w:bCs/>
          <w:iCs/>
        </w:rPr>
        <w:t>рублей</w:t>
      </w:r>
    </w:p>
    <w:p w:rsidR="008D37FB" w:rsidRPr="008D37FB" w:rsidRDefault="008D37FB" w:rsidP="008D37FB">
      <w:pPr>
        <w:widowControl w:val="0"/>
        <w:autoSpaceDE w:val="0"/>
        <w:autoSpaceDN w:val="0"/>
        <w:adjustRightInd w:val="0"/>
        <w:jc w:val="center"/>
        <w:outlineLvl w:val="0"/>
        <w:rPr>
          <w:rFonts w:ascii="Times New Roman CYR" w:hAnsi="Times New Roman CYR" w:cs="Times New Roman CYR"/>
        </w:rPr>
      </w:pPr>
    </w:p>
    <w:p w:rsidR="00074435" w:rsidRPr="003A6435" w:rsidRDefault="00074435" w:rsidP="008D37FB">
      <w:pPr>
        <w:widowControl w:val="0"/>
        <w:autoSpaceDE w:val="0"/>
        <w:autoSpaceDN w:val="0"/>
        <w:adjustRightInd w:val="0"/>
        <w:spacing w:line="276" w:lineRule="auto"/>
        <w:ind w:left="1"/>
        <w:jc w:val="center"/>
        <w:rPr>
          <w:rFonts w:ascii="Times New Roman CYR" w:hAnsi="Times New Roman CYR" w:cs="Times New Roman CYR"/>
        </w:rPr>
      </w:pPr>
      <w:r>
        <w:rPr>
          <w:noProof/>
          <w:color w:val="0000CC"/>
        </w:rPr>
        <w:drawing>
          <wp:inline distT="0" distB="0" distL="0" distR="0" wp14:anchorId="244C14F4" wp14:editId="15CCA15F">
            <wp:extent cx="5842635" cy="292163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37FB" w:rsidRDefault="008D37FB" w:rsidP="008D37FB">
      <w:pPr>
        <w:widowControl w:val="0"/>
        <w:autoSpaceDE w:val="0"/>
        <w:autoSpaceDN w:val="0"/>
        <w:adjustRightInd w:val="0"/>
        <w:ind w:left="1" w:firstLine="707"/>
        <w:jc w:val="both"/>
        <w:rPr>
          <w:rFonts w:ascii="Times New Roman CYR" w:hAnsi="Times New Roman CYR" w:cs="Times New Roman CYR"/>
        </w:rPr>
      </w:pPr>
    </w:p>
    <w:p w:rsidR="00074435" w:rsidRPr="008D37FB" w:rsidRDefault="00074435" w:rsidP="008D37FB">
      <w:pPr>
        <w:widowControl w:val="0"/>
        <w:autoSpaceDE w:val="0"/>
        <w:autoSpaceDN w:val="0"/>
        <w:adjustRightInd w:val="0"/>
        <w:ind w:left="1" w:firstLine="707"/>
        <w:jc w:val="both"/>
        <w:rPr>
          <w:rFonts w:ascii="Times New Roman CYR" w:hAnsi="Times New Roman CYR" w:cs="Times New Roman CYR"/>
        </w:rPr>
      </w:pPr>
      <w:r w:rsidRPr="008D37FB">
        <w:rPr>
          <w:rFonts w:ascii="Times New Roman CYR" w:hAnsi="Times New Roman CYR" w:cs="Times New Roman CYR"/>
        </w:rPr>
        <w:t xml:space="preserve">Основную долю 57% в структуре совокупных доходов населения занимает фонд оплаты платы и к уровню 2018 года </w:t>
      </w:r>
      <w:r w:rsidR="008D37FB">
        <w:rPr>
          <w:rFonts w:ascii="Times New Roman CYR" w:hAnsi="Times New Roman CYR" w:cs="Times New Roman CYR"/>
        </w:rPr>
        <w:t xml:space="preserve">доля </w:t>
      </w:r>
      <w:r w:rsidRPr="008D37FB">
        <w:rPr>
          <w:rFonts w:ascii="Times New Roman CYR" w:hAnsi="Times New Roman CYR" w:cs="Times New Roman CYR"/>
        </w:rPr>
        <w:t>не изменилась. Выплаты социального характера (пенсии, пособий) в общем объеме доходов составляют 21%.</w:t>
      </w:r>
    </w:p>
    <w:p w:rsidR="00074435" w:rsidRPr="008D37FB" w:rsidRDefault="00074435" w:rsidP="008D37FB">
      <w:pPr>
        <w:widowControl w:val="0"/>
        <w:autoSpaceDE w:val="0"/>
        <w:autoSpaceDN w:val="0"/>
        <w:adjustRightInd w:val="0"/>
        <w:ind w:left="1" w:firstLine="707"/>
        <w:jc w:val="both"/>
        <w:rPr>
          <w:rFonts w:ascii="Times New Roman CYR" w:hAnsi="Times New Roman CYR" w:cs="Times New Roman CYR"/>
        </w:rPr>
      </w:pPr>
      <w:r w:rsidRPr="008D37FB">
        <w:rPr>
          <w:rFonts w:ascii="Times New Roman CYR" w:hAnsi="Times New Roman CYR" w:cs="Times New Roman CYR"/>
        </w:rPr>
        <w:t xml:space="preserve">В оценке на 2020 год совокупные доходы населения составят 5 231,8 </w:t>
      </w:r>
      <w:proofErr w:type="gramStart"/>
      <w:r w:rsidRPr="008D37FB">
        <w:rPr>
          <w:rFonts w:ascii="Times New Roman CYR" w:hAnsi="Times New Roman CYR" w:cs="Times New Roman CYR"/>
        </w:rPr>
        <w:t>млн</w:t>
      </w:r>
      <w:proofErr w:type="gramEnd"/>
      <w:r w:rsidRPr="008D37FB">
        <w:rPr>
          <w:rFonts w:ascii="Times New Roman CYR" w:hAnsi="Times New Roman CYR" w:cs="Times New Roman CYR"/>
        </w:rPr>
        <w:t xml:space="preserve"> </w:t>
      </w:r>
      <w:r w:rsidR="00D11303" w:rsidRPr="008D37FB">
        <w:rPr>
          <w:rFonts w:ascii="Times New Roman CYR" w:hAnsi="Times New Roman CYR" w:cs="Times New Roman CYR"/>
        </w:rPr>
        <w:t>рублей</w:t>
      </w:r>
      <w:r w:rsidR="008D37FB">
        <w:rPr>
          <w:rFonts w:ascii="Times New Roman CYR" w:hAnsi="Times New Roman CYR" w:cs="Times New Roman CYR"/>
        </w:rPr>
        <w:t xml:space="preserve">                     </w:t>
      </w:r>
      <w:r w:rsidRPr="008D37FB">
        <w:rPr>
          <w:rFonts w:ascii="Times New Roman CYR" w:hAnsi="Times New Roman CYR" w:cs="Times New Roman CYR"/>
        </w:rPr>
        <w:t xml:space="preserve"> или 100% к уровню 2019 года. В среднесрочной перспективе увеличение доходов населения прогнозируется на уровне 101,5-104,7%.</w:t>
      </w:r>
    </w:p>
    <w:p w:rsidR="008D37FB" w:rsidRDefault="008D37FB" w:rsidP="008D37FB">
      <w:pPr>
        <w:widowControl w:val="0"/>
        <w:autoSpaceDE w:val="0"/>
        <w:autoSpaceDN w:val="0"/>
        <w:adjustRightInd w:val="0"/>
        <w:jc w:val="center"/>
        <w:outlineLvl w:val="0"/>
        <w:rPr>
          <w:rFonts w:ascii="Times New Roman CYR" w:hAnsi="Times New Roman CYR" w:cs="Times New Roman CYR"/>
        </w:rPr>
      </w:pPr>
    </w:p>
    <w:p w:rsidR="008D37FB" w:rsidRDefault="008D37FB" w:rsidP="008D37FB">
      <w:pPr>
        <w:widowControl w:val="0"/>
        <w:autoSpaceDE w:val="0"/>
        <w:autoSpaceDN w:val="0"/>
        <w:adjustRightInd w:val="0"/>
        <w:jc w:val="center"/>
        <w:outlineLvl w:val="0"/>
        <w:rPr>
          <w:rFonts w:ascii="Times New Roman CYR" w:hAnsi="Times New Roman CYR" w:cs="Times New Roman CYR"/>
        </w:rPr>
      </w:pPr>
    </w:p>
    <w:p w:rsidR="008D37FB" w:rsidRDefault="008D37FB" w:rsidP="008D37FB">
      <w:pPr>
        <w:widowControl w:val="0"/>
        <w:autoSpaceDE w:val="0"/>
        <w:autoSpaceDN w:val="0"/>
        <w:adjustRightInd w:val="0"/>
        <w:jc w:val="center"/>
        <w:outlineLvl w:val="0"/>
        <w:rPr>
          <w:rFonts w:ascii="Times New Roman CYR" w:hAnsi="Times New Roman CYR" w:cs="Times New Roman CYR"/>
        </w:rPr>
      </w:pPr>
    </w:p>
    <w:p w:rsidR="008D37FB" w:rsidRDefault="008D37FB" w:rsidP="008D37FB">
      <w:pPr>
        <w:widowControl w:val="0"/>
        <w:autoSpaceDE w:val="0"/>
        <w:autoSpaceDN w:val="0"/>
        <w:adjustRightInd w:val="0"/>
        <w:jc w:val="center"/>
        <w:outlineLvl w:val="0"/>
        <w:rPr>
          <w:rFonts w:ascii="Times New Roman CYR" w:hAnsi="Times New Roman CYR" w:cs="Times New Roman CYR"/>
        </w:rPr>
      </w:pPr>
    </w:p>
    <w:p w:rsidR="008D37FB" w:rsidRDefault="008D37FB" w:rsidP="008D37FB">
      <w:pPr>
        <w:widowControl w:val="0"/>
        <w:autoSpaceDE w:val="0"/>
        <w:autoSpaceDN w:val="0"/>
        <w:adjustRightInd w:val="0"/>
        <w:jc w:val="center"/>
        <w:outlineLvl w:val="0"/>
        <w:rPr>
          <w:rFonts w:ascii="Times New Roman CYR" w:hAnsi="Times New Roman CYR" w:cs="Times New Roman CYR"/>
        </w:rPr>
      </w:pPr>
    </w:p>
    <w:p w:rsidR="008D37FB" w:rsidRDefault="008D37FB" w:rsidP="008D37FB">
      <w:pPr>
        <w:widowControl w:val="0"/>
        <w:autoSpaceDE w:val="0"/>
        <w:autoSpaceDN w:val="0"/>
        <w:adjustRightInd w:val="0"/>
        <w:jc w:val="center"/>
        <w:outlineLvl w:val="0"/>
        <w:rPr>
          <w:rFonts w:ascii="Times New Roman CYR" w:hAnsi="Times New Roman CYR" w:cs="Times New Roman CYR"/>
        </w:rPr>
      </w:pPr>
    </w:p>
    <w:p w:rsidR="008D37FB" w:rsidRDefault="008D37FB" w:rsidP="008D37FB">
      <w:pPr>
        <w:widowControl w:val="0"/>
        <w:autoSpaceDE w:val="0"/>
        <w:autoSpaceDN w:val="0"/>
        <w:adjustRightInd w:val="0"/>
        <w:jc w:val="center"/>
        <w:outlineLvl w:val="0"/>
        <w:rPr>
          <w:rFonts w:ascii="Times New Roman CYR" w:hAnsi="Times New Roman CYR" w:cs="Times New Roman CYR"/>
        </w:rPr>
      </w:pPr>
    </w:p>
    <w:p w:rsidR="008D37FB" w:rsidRDefault="008D37FB" w:rsidP="008D37FB">
      <w:pPr>
        <w:widowControl w:val="0"/>
        <w:autoSpaceDE w:val="0"/>
        <w:autoSpaceDN w:val="0"/>
        <w:adjustRightInd w:val="0"/>
        <w:jc w:val="center"/>
        <w:outlineLvl w:val="0"/>
        <w:rPr>
          <w:rFonts w:ascii="Times New Roman CYR" w:hAnsi="Times New Roman CYR" w:cs="Times New Roman CYR"/>
        </w:rPr>
      </w:pPr>
    </w:p>
    <w:p w:rsidR="008D37FB" w:rsidRPr="008D37FB" w:rsidRDefault="008D37FB" w:rsidP="008D37FB">
      <w:pPr>
        <w:widowControl w:val="0"/>
        <w:autoSpaceDE w:val="0"/>
        <w:autoSpaceDN w:val="0"/>
        <w:adjustRightInd w:val="0"/>
        <w:jc w:val="center"/>
        <w:outlineLvl w:val="0"/>
        <w:rPr>
          <w:rFonts w:ascii="Times New Roman CYR" w:hAnsi="Times New Roman CYR" w:cs="Times New Roman CYR"/>
        </w:rPr>
      </w:pPr>
    </w:p>
    <w:p w:rsidR="00074435" w:rsidRPr="008D37FB" w:rsidRDefault="00074435" w:rsidP="008D37FB">
      <w:pPr>
        <w:widowControl w:val="0"/>
        <w:autoSpaceDE w:val="0"/>
        <w:autoSpaceDN w:val="0"/>
        <w:adjustRightInd w:val="0"/>
        <w:jc w:val="center"/>
        <w:outlineLvl w:val="0"/>
        <w:rPr>
          <w:rFonts w:ascii="Times New Roman CYR" w:hAnsi="Times New Roman CYR" w:cs="Times New Roman CYR"/>
        </w:rPr>
      </w:pPr>
      <w:r w:rsidRPr="008D37FB">
        <w:rPr>
          <w:rFonts w:ascii="Times New Roman CYR" w:hAnsi="Times New Roman CYR" w:cs="Times New Roman CYR"/>
        </w:rPr>
        <w:t xml:space="preserve">Денежные доходы и расходы на душу населения, </w:t>
      </w:r>
      <w:r w:rsidR="00D11303" w:rsidRPr="008D37FB">
        <w:rPr>
          <w:rFonts w:ascii="Times New Roman CYR" w:hAnsi="Times New Roman CYR" w:cs="Times New Roman CYR"/>
        </w:rPr>
        <w:t>рублей</w:t>
      </w:r>
    </w:p>
    <w:p w:rsidR="00074435" w:rsidRPr="008D37FB" w:rsidRDefault="00074435" w:rsidP="008D37FB">
      <w:pPr>
        <w:widowControl w:val="0"/>
        <w:autoSpaceDE w:val="0"/>
        <w:autoSpaceDN w:val="0"/>
        <w:adjustRightInd w:val="0"/>
        <w:jc w:val="center"/>
        <w:rPr>
          <w:rFonts w:ascii="Times New Roman CYR" w:hAnsi="Times New Roman CYR" w:cs="Times New Roman CYR"/>
        </w:rPr>
      </w:pPr>
    </w:p>
    <w:p w:rsidR="00074435" w:rsidRPr="008D37FB" w:rsidRDefault="00074435" w:rsidP="008D37FB">
      <w:pPr>
        <w:widowControl w:val="0"/>
        <w:autoSpaceDE w:val="0"/>
        <w:autoSpaceDN w:val="0"/>
        <w:adjustRightInd w:val="0"/>
        <w:spacing w:line="276" w:lineRule="auto"/>
        <w:jc w:val="center"/>
        <w:rPr>
          <w:rFonts w:ascii="Times New Roman CYR" w:hAnsi="Times New Roman CYR" w:cs="Times New Roman CYR"/>
          <w:sz w:val="28"/>
          <w:szCs w:val="28"/>
        </w:rPr>
      </w:pPr>
      <w:r w:rsidRPr="008D37FB">
        <w:rPr>
          <w:noProof/>
        </w:rPr>
        <w:drawing>
          <wp:inline distT="0" distB="0" distL="0" distR="0" wp14:anchorId="26536285" wp14:editId="67F76167">
            <wp:extent cx="5534025" cy="233934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37FB" w:rsidRDefault="008D37FB" w:rsidP="008D37FB">
      <w:pPr>
        <w:pStyle w:val="ac"/>
        <w:spacing w:after="0"/>
        <w:ind w:firstLine="708"/>
        <w:jc w:val="both"/>
        <w:rPr>
          <w:rFonts w:ascii="Times New Roman" w:hAnsi="Times New Roman" w:cs="Times New Roman"/>
        </w:rPr>
      </w:pPr>
    </w:p>
    <w:p w:rsidR="00074435" w:rsidRPr="008D37FB" w:rsidRDefault="00074435" w:rsidP="008D37FB">
      <w:pPr>
        <w:pStyle w:val="ac"/>
        <w:spacing w:after="0"/>
        <w:ind w:firstLine="708"/>
        <w:jc w:val="both"/>
        <w:rPr>
          <w:rFonts w:ascii="Times New Roman" w:hAnsi="Times New Roman" w:cs="Times New Roman"/>
        </w:rPr>
      </w:pPr>
      <w:r w:rsidRPr="008D37FB">
        <w:rPr>
          <w:rFonts w:ascii="Times New Roman" w:hAnsi="Times New Roman" w:cs="Times New Roman"/>
        </w:rPr>
        <w:t xml:space="preserve">Учтенные денежные расходы в 2019 году сложились в объеме 3 753,2 </w:t>
      </w:r>
      <w:proofErr w:type="gramStart"/>
      <w:r w:rsidRPr="008D37FB">
        <w:rPr>
          <w:rFonts w:ascii="Times New Roman" w:hAnsi="Times New Roman" w:cs="Times New Roman"/>
        </w:rPr>
        <w:t>млн</w:t>
      </w:r>
      <w:proofErr w:type="gramEnd"/>
      <w:r w:rsidRPr="008D37FB">
        <w:rPr>
          <w:rFonts w:ascii="Times New Roman" w:hAnsi="Times New Roman" w:cs="Times New Roman"/>
        </w:rPr>
        <w:t xml:space="preserve"> </w:t>
      </w:r>
      <w:r w:rsidR="00D11303" w:rsidRPr="008D37FB">
        <w:rPr>
          <w:rFonts w:ascii="Times New Roman" w:hAnsi="Times New Roman" w:cs="Times New Roman"/>
        </w:rPr>
        <w:t>рублей</w:t>
      </w:r>
      <w:r w:rsidRPr="008D37FB">
        <w:rPr>
          <w:rFonts w:ascii="Times New Roman" w:hAnsi="Times New Roman" w:cs="Times New Roman"/>
        </w:rPr>
        <w:t xml:space="preserve"> </w:t>
      </w:r>
      <w:r w:rsidR="008D37FB">
        <w:rPr>
          <w:rFonts w:ascii="Times New Roman" w:hAnsi="Times New Roman" w:cs="Times New Roman"/>
        </w:rPr>
        <w:t xml:space="preserve">              </w:t>
      </w:r>
      <w:r w:rsidRPr="008D37FB">
        <w:rPr>
          <w:rFonts w:ascii="Times New Roman" w:hAnsi="Times New Roman" w:cs="Times New Roman"/>
        </w:rPr>
        <w:t>или 108,5% в сравнении с прошлым годом. Увеличение учтенных денежных расходов обусловлено увеличением сбережений во вкладах (+17%), покупкой товаров и услуг (+4,5% за счет роста цен). В оценочном году расходы населения сократятся на -0,3% за счет сокращения доходов населения. На 2021-2023 годы прогнозируется восстановление денежных расходов за счет восстановления доходов граждан, увеличения потребительских расходов.</w:t>
      </w:r>
    </w:p>
    <w:p w:rsidR="00074435" w:rsidRPr="008D37FB" w:rsidRDefault="00074435" w:rsidP="008D37FB">
      <w:pPr>
        <w:pStyle w:val="ac"/>
        <w:spacing w:after="0"/>
        <w:ind w:firstLine="708"/>
        <w:jc w:val="both"/>
        <w:rPr>
          <w:rFonts w:ascii="Times New Roman" w:hAnsi="Times New Roman" w:cs="Times New Roman"/>
        </w:rPr>
      </w:pPr>
      <w:r w:rsidRPr="008D37FB">
        <w:rPr>
          <w:rFonts w:ascii="Times New Roman" w:hAnsi="Times New Roman" w:cs="Times New Roman"/>
        </w:rPr>
        <w:t xml:space="preserve">Среднедушевые учтенные расходы в 2019 году составили 28,4 тыс. </w:t>
      </w:r>
      <w:r w:rsidR="00D11303" w:rsidRPr="008D37FB">
        <w:rPr>
          <w:rFonts w:ascii="Times New Roman" w:hAnsi="Times New Roman" w:cs="Times New Roman"/>
        </w:rPr>
        <w:t>рублей</w:t>
      </w:r>
      <w:r w:rsidRPr="008D37FB">
        <w:rPr>
          <w:rFonts w:ascii="Times New Roman" w:hAnsi="Times New Roman" w:cs="Times New Roman"/>
        </w:rPr>
        <w:t xml:space="preserve"> или 108,7% в сравнении с прошлым годом. В 2020 году среднедушевые расходы оцениваются </w:t>
      </w:r>
      <w:r w:rsidR="008D37FB">
        <w:rPr>
          <w:rFonts w:ascii="Times New Roman" w:hAnsi="Times New Roman" w:cs="Times New Roman"/>
        </w:rPr>
        <w:t xml:space="preserve">                                 в </w:t>
      </w:r>
      <w:r w:rsidRPr="008D37FB">
        <w:rPr>
          <w:rFonts w:ascii="Times New Roman" w:hAnsi="Times New Roman" w:cs="Times New Roman"/>
        </w:rPr>
        <w:t>28,2 тыс. рублей или 99% к уровню 2019 года. В среднесрочной перспективе прогнозируется умеренная положительная динамика среднедушевых расходов населения</w:t>
      </w:r>
      <w:r w:rsidR="008D37FB">
        <w:rPr>
          <w:rFonts w:ascii="Times New Roman" w:hAnsi="Times New Roman" w:cs="Times New Roman"/>
        </w:rPr>
        <w:t xml:space="preserve">                </w:t>
      </w:r>
      <w:r w:rsidRPr="008D37FB">
        <w:rPr>
          <w:rFonts w:ascii="Times New Roman" w:hAnsi="Times New Roman" w:cs="Times New Roman"/>
        </w:rPr>
        <w:t xml:space="preserve"> по 1 варианту: на 2021 год </w:t>
      </w:r>
      <w:r w:rsidR="00D11303" w:rsidRPr="008D37FB">
        <w:rPr>
          <w:rFonts w:ascii="Times New Roman" w:hAnsi="Times New Roman" w:cs="Times New Roman"/>
        </w:rPr>
        <w:t>-</w:t>
      </w:r>
      <w:r w:rsidRPr="008D37FB">
        <w:rPr>
          <w:rFonts w:ascii="Times New Roman" w:hAnsi="Times New Roman" w:cs="Times New Roman"/>
        </w:rPr>
        <w:t xml:space="preserve"> 102,8%, на 2022 год </w:t>
      </w:r>
      <w:r w:rsidR="00D11303" w:rsidRPr="008D37FB">
        <w:rPr>
          <w:rFonts w:ascii="Times New Roman" w:hAnsi="Times New Roman" w:cs="Times New Roman"/>
        </w:rPr>
        <w:t>-</w:t>
      </w:r>
      <w:r w:rsidRPr="008D37FB">
        <w:rPr>
          <w:rFonts w:ascii="Times New Roman" w:hAnsi="Times New Roman" w:cs="Times New Roman"/>
        </w:rPr>
        <w:t xml:space="preserve"> 103,7%, на 2023 год </w:t>
      </w:r>
      <w:r w:rsidR="00D11303" w:rsidRPr="008D37FB">
        <w:rPr>
          <w:rFonts w:ascii="Times New Roman" w:hAnsi="Times New Roman" w:cs="Times New Roman"/>
        </w:rPr>
        <w:t>-</w:t>
      </w:r>
      <w:r w:rsidRPr="008D37FB">
        <w:rPr>
          <w:rFonts w:ascii="Times New Roman" w:hAnsi="Times New Roman" w:cs="Times New Roman"/>
        </w:rPr>
        <w:t xml:space="preserve"> 103,7%; </w:t>
      </w:r>
      <w:r w:rsidR="008D37FB">
        <w:rPr>
          <w:rFonts w:ascii="Times New Roman" w:hAnsi="Times New Roman" w:cs="Times New Roman"/>
        </w:rPr>
        <w:t xml:space="preserve">                                   </w:t>
      </w:r>
      <w:r w:rsidRPr="008D37FB">
        <w:rPr>
          <w:rFonts w:ascii="Times New Roman" w:hAnsi="Times New Roman" w:cs="Times New Roman"/>
        </w:rPr>
        <w:t xml:space="preserve">по 2 варианту: на 2021 год </w:t>
      </w:r>
      <w:r w:rsidR="00D11303" w:rsidRPr="008D37FB">
        <w:rPr>
          <w:rFonts w:ascii="Times New Roman" w:hAnsi="Times New Roman" w:cs="Times New Roman"/>
        </w:rPr>
        <w:t>-</w:t>
      </w:r>
      <w:r w:rsidRPr="008D37FB">
        <w:rPr>
          <w:rFonts w:ascii="Times New Roman" w:hAnsi="Times New Roman" w:cs="Times New Roman"/>
        </w:rPr>
        <w:t xml:space="preserve"> 105,7%, на 2022 год </w:t>
      </w:r>
      <w:r w:rsidR="00D11303" w:rsidRPr="008D37FB">
        <w:rPr>
          <w:rFonts w:ascii="Times New Roman" w:hAnsi="Times New Roman" w:cs="Times New Roman"/>
        </w:rPr>
        <w:t>-</w:t>
      </w:r>
      <w:r w:rsidRPr="008D37FB">
        <w:rPr>
          <w:rFonts w:ascii="Times New Roman" w:hAnsi="Times New Roman" w:cs="Times New Roman"/>
        </w:rPr>
        <w:t xml:space="preserve"> 104,3%, на 2023 год </w:t>
      </w:r>
      <w:r w:rsidR="00D11303" w:rsidRPr="008D37FB">
        <w:rPr>
          <w:rFonts w:ascii="Times New Roman" w:hAnsi="Times New Roman" w:cs="Times New Roman"/>
        </w:rPr>
        <w:t>-</w:t>
      </w:r>
      <w:r w:rsidRPr="008D37FB">
        <w:rPr>
          <w:rFonts w:ascii="Times New Roman" w:hAnsi="Times New Roman" w:cs="Times New Roman"/>
        </w:rPr>
        <w:t xml:space="preserve"> 103,8%.</w:t>
      </w:r>
    </w:p>
    <w:p w:rsidR="00074435" w:rsidRPr="008D37FB" w:rsidRDefault="00074435" w:rsidP="008D37FB">
      <w:pPr>
        <w:pStyle w:val="ac"/>
        <w:spacing w:after="0"/>
        <w:ind w:firstLine="708"/>
        <w:jc w:val="both"/>
        <w:rPr>
          <w:rFonts w:ascii="Times New Roman" w:hAnsi="Times New Roman" w:cs="Times New Roman"/>
        </w:rPr>
      </w:pPr>
      <w:r w:rsidRPr="008D37FB">
        <w:rPr>
          <w:rFonts w:ascii="Times New Roman" w:hAnsi="Times New Roman" w:cs="Times New Roman"/>
        </w:rPr>
        <w:t xml:space="preserve">Структура денежных расходов населения в 2019 году сложилась следующим образом: потребительские расходы составили 38% (93%); обязательные платежи и добровольные взносы - 11% (100%), сбережения </w:t>
      </w:r>
      <w:r w:rsidR="00D11303" w:rsidRPr="008D37FB">
        <w:rPr>
          <w:rFonts w:ascii="Times New Roman" w:hAnsi="Times New Roman" w:cs="Times New Roman"/>
        </w:rPr>
        <w:t>-</w:t>
      </w:r>
      <w:r w:rsidRPr="008D37FB">
        <w:rPr>
          <w:rFonts w:ascii="Times New Roman" w:hAnsi="Times New Roman" w:cs="Times New Roman"/>
        </w:rPr>
        <w:t xml:space="preserve"> 27% (112,5%).</w:t>
      </w:r>
    </w:p>
    <w:p w:rsidR="00074435" w:rsidRPr="008D37FB" w:rsidRDefault="00074435" w:rsidP="008D37FB">
      <w:pPr>
        <w:ind w:firstLine="708"/>
        <w:jc w:val="both"/>
        <w:rPr>
          <w:lang w:eastAsia="x-none"/>
        </w:rPr>
      </w:pPr>
      <w:r w:rsidRPr="008D37FB">
        <w:rPr>
          <w:lang w:val="x-none" w:eastAsia="x-none"/>
        </w:rPr>
        <w:t>В 20</w:t>
      </w:r>
      <w:r w:rsidRPr="008D37FB">
        <w:rPr>
          <w:lang w:eastAsia="x-none"/>
        </w:rPr>
        <w:t>20</w:t>
      </w:r>
      <w:r w:rsidRPr="008D37FB">
        <w:rPr>
          <w:lang w:val="x-none" w:eastAsia="x-none"/>
        </w:rPr>
        <w:t xml:space="preserve"> году </w:t>
      </w:r>
      <w:r w:rsidRPr="008D37FB">
        <w:rPr>
          <w:lang w:eastAsia="x-none"/>
        </w:rPr>
        <w:t>в структуре денежных расходов оценивается незначительное снижение доли пот</w:t>
      </w:r>
      <w:r w:rsidR="008D37FB">
        <w:rPr>
          <w:lang w:eastAsia="x-none"/>
        </w:rPr>
        <w:t xml:space="preserve">ребительских расходов на 0,1 </w:t>
      </w:r>
      <w:proofErr w:type="spellStart"/>
      <w:r w:rsidR="008D37FB">
        <w:rPr>
          <w:lang w:eastAsia="x-none"/>
        </w:rPr>
        <w:t>п.</w:t>
      </w:r>
      <w:r w:rsidRPr="008D37FB">
        <w:rPr>
          <w:lang w:eastAsia="x-none"/>
        </w:rPr>
        <w:t>п</w:t>
      </w:r>
      <w:proofErr w:type="spellEnd"/>
      <w:r w:rsidRPr="008D37FB">
        <w:rPr>
          <w:lang w:eastAsia="x-none"/>
        </w:rPr>
        <w:t>. и увели</w:t>
      </w:r>
      <w:r w:rsidR="008D37FB">
        <w:rPr>
          <w:lang w:eastAsia="x-none"/>
        </w:rPr>
        <w:t xml:space="preserve">чение доли сбережений на 0,7 </w:t>
      </w:r>
      <w:proofErr w:type="spellStart"/>
      <w:r w:rsidR="008D37FB">
        <w:rPr>
          <w:lang w:eastAsia="x-none"/>
        </w:rPr>
        <w:t>п.</w:t>
      </w:r>
      <w:r w:rsidRPr="008D37FB">
        <w:rPr>
          <w:lang w:eastAsia="x-none"/>
        </w:rPr>
        <w:t>п</w:t>
      </w:r>
      <w:proofErr w:type="spellEnd"/>
      <w:r w:rsidRPr="008D37FB">
        <w:rPr>
          <w:lang w:eastAsia="x-none"/>
        </w:rPr>
        <w:t xml:space="preserve">. </w:t>
      </w:r>
      <w:r w:rsidR="008D37FB">
        <w:rPr>
          <w:lang w:eastAsia="x-none"/>
        </w:rPr>
        <w:t xml:space="preserve">                             </w:t>
      </w:r>
      <w:r w:rsidRPr="008D37FB">
        <w:rPr>
          <w:lang w:eastAsia="x-none"/>
        </w:rPr>
        <w:t xml:space="preserve">В среднесрочной перспективе на 2021-2023 годы </w:t>
      </w:r>
      <w:r w:rsidRPr="008D37FB">
        <w:rPr>
          <w:lang w:val="x-none" w:eastAsia="x-none"/>
        </w:rPr>
        <w:t>структура денежных расходов изменится</w:t>
      </w:r>
      <w:r w:rsidR="008D37FB">
        <w:rPr>
          <w:lang w:eastAsia="x-none"/>
        </w:rPr>
        <w:t xml:space="preserve">                  </w:t>
      </w:r>
      <w:r w:rsidRPr="008D37FB">
        <w:rPr>
          <w:lang w:val="x-none" w:eastAsia="x-none"/>
        </w:rPr>
        <w:t xml:space="preserve"> в сторону увеличения </w:t>
      </w:r>
      <w:r w:rsidRPr="008D37FB">
        <w:rPr>
          <w:lang w:eastAsia="x-none"/>
        </w:rPr>
        <w:t>потребительских расходов.</w:t>
      </w:r>
    </w:p>
    <w:p w:rsidR="00074435" w:rsidRPr="008D37FB" w:rsidRDefault="00074435" w:rsidP="008D37FB">
      <w:pPr>
        <w:pStyle w:val="ac"/>
        <w:spacing w:after="0"/>
        <w:ind w:firstLine="709"/>
        <w:jc w:val="both"/>
        <w:rPr>
          <w:rFonts w:ascii="Times New Roman" w:hAnsi="Times New Roman" w:cs="Times New Roman"/>
        </w:rPr>
      </w:pPr>
    </w:p>
    <w:p w:rsidR="00074435" w:rsidRDefault="00074435" w:rsidP="008D37FB">
      <w:pPr>
        <w:widowControl w:val="0"/>
        <w:autoSpaceDE w:val="0"/>
        <w:autoSpaceDN w:val="0"/>
        <w:adjustRightInd w:val="0"/>
        <w:jc w:val="center"/>
        <w:outlineLvl w:val="0"/>
        <w:rPr>
          <w:rFonts w:ascii="Times New Roman CYR" w:hAnsi="Times New Roman CYR" w:cs="Times New Roman CYR"/>
          <w:bCs/>
        </w:rPr>
      </w:pPr>
      <w:r w:rsidRPr="008D37FB">
        <w:rPr>
          <w:rFonts w:ascii="Times New Roman CYR" w:hAnsi="Times New Roman CYR" w:cs="Times New Roman CYR"/>
          <w:bCs/>
        </w:rPr>
        <w:t xml:space="preserve">10. </w:t>
      </w:r>
      <w:r w:rsidR="008D37FB" w:rsidRPr="008D37FB">
        <w:rPr>
          <w:rFonts w:ascii="Times New Roman CYR" w:hAnsi="Times New Roman CYR" w:cs="Times New Roman CYR"/>
          <w:bCs/>
        </w:rPr>
        <w:t>Труд и занятость</w:t>
      </w:r>
    </w:p>
    <w:p w:rsidR="008D37FB" w:rsidRPr="008D37FB" w:rsidRDefault="008D37FB" w:rsidP="008D37FB">
      <w:pPr>
        <w:widowControl w:val="0"/>
        <w:autoSpaceDE w:val="0"/>
        <w:autoSpaceDN w:val="0"/>
        <w:adjustRightInd w:val="0"/>
        <w:jc w:val="center"/>
        <w:outlineLvl w:val="0"/>
        <w:rPr>
          <w:rFonts w:ascii="Times New Roman CYR" w:hAnsi="Times New Roman CYR" w:cs="Times New Roman CYR"/>
          <w:bCs/>
        </w:rPr>
      </w:pPr>
    </w:p>
    <w:p w:rsidR="00074435" w:rsidRPr="008D37FB" w:rsidRDefault="00074435" w:rsidP="008D37FB">
      <w:pPr>
        <w:widowControl w:val="0"/>
        <w:autoSpaceDE w:val="0"/>
        <w:autoSpaceDN w:val="0"/>
        <w:adjustRightInd w:val="0"/>
        <w:ind w:firstLine="709"/>
        <w:jc w:val="both"/>
        <w:rPr>
          <w:rFonts w:ascii="Times New Roman CYR" w:hAnsi="Times New Roman CYR" w:cs="Times New Roman CYR"/>
        </w:rPr>
      </w:pPr>
      <w:r w:rsidRPr="008D37FB">
        <w:rPr>
          <w:rFonts w:ascii="Times New Roman CYR" w:hAnsi="Times New Roman CYR" w:cs="Times New Roman CYR"/>
        </w:rPr>
        <w:t>Численность трудовых ресурсов по городскому поселению Междур</w:t>
      </w:r>
      <w:r w:rsidR="007C5694">
        <w:rPr>
          <w:rFonts w:ascii="Times New Roman CYR" w:hAnsi="Times New Roman CYR" w:cs="Times New Roman CYR"/>
        </w:rPr>
        <w:t>еченский составила 6,2 тыс. человек</w:t>
      </w:r>
      <w:r w:rsidRPr="008D37FB">
        <w:rPr>
          <w:rFonts w:ascii="Times New Roman CYR" w:hAnsi="Times New Roman CYR" w:cs="Times New Roman CYR"/>
        </w:rPr>
        <w:t xml:space="preserve"> или 99,8% к уровню 2018 года. Численность граждан</w:t>
      </w:r>
      <w:r w:rsidR="007C5694">
        <w:rPr>
          <w:rFonts w:ascii="Times New Roman CYR" w:hAnsi="Times New Roman CYR" w:cs="Times New Roman CYR"/>
        </w:rPr>
        <w:t>,</w:t>
      </w:r>
      <w:r w:rsidRPr="008D37FB">
        <w:rPr>
          <w:rFonts w:ascii="Times New Roman CYR" w:hAnsi="Times New Roman CYR" w:cs="Times New Roman CYR"/>
        </w:rPr>
        <w:t xml:space="preserve"> занятых </w:t>
      </w:r>
      <w:r w:rsidR="007C5694">
        <w:rPr>
          <w:rFonts w:ascii="Times New Roman CYR" w:hAnsi="Times New Roman CYR" w:cs="Times New Roman CYR"/>
        </w:rPr>
        <w:t xml:space="preserve">                в экономике 4,7 тыс. человек</w:t>
      </w:r>
      <w:r w:rsidRPr="008D37FB">
        <w:rPr>
          <w:rFonts w:ascii="Times New Roman CYR" w:hAnsi="Times New Roman CYR" w:cs="Times New Roman CYR"/>
        </w:rPr>
        <w:t xml:space="preserve">, сократилась на 0,7% за счет увеличения количества безработных граждан. Доля работающих пенсионеров в общей численности занятых </w:t>
      </w:r>
      <w:r w:rsidR="007C5694">
        <w:rPr>
          <w:rFonts w:ascii="Times New Roman CYR" w:hAnsi="Times New Roman CYR" w:cs="Times New Roman CYR"/>
        </w:rPr>
        <w:t xml:space="preserve">                           </w:t>
      </w:r>
      <w:r w:rsidRPr="008D37FB">
        <w:rPr>
          <w:rFonts w:ascii="Times New Roman CYR" w:hAnsi="Times New Roman CYR" w:cs="Times New Roman CYR"/>
        </w:rPr>
        <w:t xml:space="preserve">в экономике городского поселения </w:t>
      </w:r>
      <w:proofErr w:type="gramStart"/>
      <w:r w:rsidRPr="008D37FB">
        <w:rPr>
          <w:rFonts w:ascii="Times New Roman CYR" w:hAnsi="Times New Roman CYR" w:cs="Times New Roman CYR"/>
        </w:rPr>
        <w:t>Междуреченский</w:t>
      </w:r>
      <w:proofErr w:type="gramEnd"/>
      <w:r w:rsidRPr="008D37FB">
        <w:rPr>
          <w:rFonts w:ascii="Times New Roman CYR" w:hAnsi="Times New Roman CYR" w:cs="Times New Roman CYR"/>
        </w:rPr>
        <w:t xml:space="preserve"> снизилась</w:t>
      </w:r>
      <w:r w:rsidR="007C5694">
        <w:rPr>
          <w:rFonts w:ascii="Times New Roman CYR" w:hAnsi="Times New Roman CYR" w:cs="Times New Roman CYR"/>
        </w:rPr>
        <w:t xml:space="preserve"> </w:t>
      </w:r>
      <w:r w:rsidRPr="008D37FB">
        <w:rPr>
          <w:rFonts w:ascii="Times New Roman CYR" w:hAnsi="Times New Roman CYR" w:cs="Times New Roman CYR"/>
        </w:rPr>
        <w:t>с 21,6% до 17,1%.</w:t>
      </w:r>
    </w:p>
    <w:p w:rsidR="00074435" w:rsidRPr="008D37FB" w:rsidRDefault="007C5694" w:rsidP="008D37FB">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Структура</w:t>
      </w:r>
      <w:r w:rsidR="00074435" w:rsidRPr="008D37FB">
        <w:rPr>
          <w:rFonts w:ascii="Times New Roman CYR" w:hAnsi="Times New Roman CYR" w:cs="Times New Roman CYR"/>
        </w:rPr>
        <w:t xml:space="preserve"> </w:t>
      </w:r>
      <w:proofErr w:type="gramStart"/>
      <w:r w:rsidR="00074435" w:rsidRPr="008D37FB">
        <w:rPr>
          <w:rFonts w:ascii="Times New Roman CYR" w:hAnsi="Times New Roman CYR" w:cs="Times New Roman CYR"/>
        </w:rPr>
        <w:t>занятых</w:t>
      </w:r>
      <w:proofErr w:type="gramEnd"/>
      <w:r w:rsidR="00074435" w:rsidRPr="008D37FB">
        <w:rPr>
          <w:rFonts w:ascii="Times New Roman CYR" w:hAnsi="Times New Roman CYR" w:cs="Times New Roman CYR"/>
        </w:rPr>
        <w:t xml:space="preserve"> в </w:t>
      </w:r>
      <w:r>
        <w:rPr>
          <w:rFonts w:ascii="Times New Roman CYR" w:hAnsi="Times New Roman CYR" w:cs="Times New Roman CYR"/>
        </w:rPr>
        <w:t>экономике поселения за 2019 год</w:t>
      </w:r>
      <w:r w:rsidR="00074435" w:rsidRPr="008D37FB">
        <w:rPr>
          <w:rFonts w:ascii="Times New Roman CYR" w:hAnsi="Times New Roman CYR" w:cs="Times New Roman CYR"/>
        </w:rPr>
        <w:t xml:space="preserve"> сложилась следующим образом: </w:t>
      </w:r>
    </w:p>
    <w:p w:rsidR="00074435" w:rsidRPr="008D37FB" w:rsidRDefault="00074435" w:rsidP="008D37FB">
      <w:pPr>
        <w:widowControl w:val="0"/>
        <w:autoSpaceDE w:val="0"/>
        <w:autoSpaceDN w:val="0"/>
        <w:adjustRightInd w:val="0"/>
        <w:ind w:firstLine="709"/>
        <w:jc w:val="both"/>
        <w:rPr>
          <w:rFonts w:ascii="Times New Roman CYR" w:hAnsi="Times New Roman CYR" w:cs="Times New Roman CYR"/>
        </w:rPr>
      </w:pPr>
      <w:proofErr w:type="gramStart"/>
      <w:r w:rsidRPr="008D37FB">
        <w:rPr>
          <w:rFonts w:ascii="Times New Roman CYR" w:hAnsi="Times New Roman CYR" w:cs="Times New Roman CYR"/>
        </w:rPr>
        <w:t>66% заняты на предприятиях и в организациях государственной и муниципальной форм собственности (100% к уровню 2018 года);</w:t>
      </w:r>
      <w:proofErr w:type="gramEnd"/>
    </w:p>
    <w:p w:rsidR="00074435" w:rsidRPr="008D37FB" w:rsidRDefault="00074435" w:rsidP="008D37FB">
      <w:pPr>
        <w:widowControl w:val="0"/>
        <w:autoSpaceDE w:val="0"/>
        <w:autoSpaceDN w:val="0"/>
        <w:adjustRightInd w:val="0"/>
        <w:ind w:firstLine="709"/>
        <w:jc w:val="both"/>
        <w:rPr>
          <w:rFonts w:ascii="Times New Roman CYR" w:hAnsi="Times New Roman CYR" w:cs="Times New Roman CYR"/>
        </w:rPr>
      </w:pPr>
      <w:r w:rsidRPr="008D37FB">
        <w:rPr>
          <w:rFonts w:ascii="Times New Roman CYR" w:hAnsi="Times New Roman CYR" w:cs="Times New Roman CYR"/>
        </w:rPr>
        <w:t xml:space="preserve">25,4% </w:t>
      </w:r>
      <w:proofErr w:type="gramStart"/>
      <w:r w:rsidRPr="008D37FB">
        <w:rPr>
          <w:rFonts w:ascii="Times New Roman CYR" w:hAnsi="Times New Roman CYR" w:cs="Times New Roman CYR"/>
        </w:rPr>
        <w:t>заняты</w:t>
      </w:r>
      <w:proofErr w:type="gramEnd"/>
      <w:r w:rsidRPr="008D37FB">
        <w:rPr>
          <w:rFonts w:ascii="Times New Roman CYR" w:hAnsi="Times New Roman CYR" w:cs="Times New Roman CYR"/>
        </w:rPr>
        <w:t xml:space="preserve"> в частных предприятиях (94% к уровню 2018 года);</w:t>
      </w:r>
    </w:p>
    <w:p w:rsidR="00074435" w:rsidRPr="008D37FB" w:rsidRDefault="00074435" w:rsidP="008D37FB">
      <w:pPr>
        <w:widowControl w:val="0"/>
        <w:autoSpaceDE w:val="0"/>
        <w:autoSpaceDN w:val="0"/>
        <w:adjustRightInd w:val="0"/>
        <w:ind w:firstLine="709"/>
        <w:jc w:val="both"/>
        <w:rPr>
          <w:rFonts w:ascii="Times New Roman CYR" w:hAnsi="Times New Roman CYR" w:cs="Times New Roman CYR"/>
        </w:rPr>
      </w:pPr>
      <w:r w:rsidRPr="008D37FB">
        <w:rPr>
          <w:rFonts w:ascii="Times New Roman CYR" w:hAnsi="Times New Roman CYR" w:cs="Times New Roman CYR"/>
        </w:rPr>
        <w:t xml:space="preserve">8,6% </w:t>
      </w:r>
      <w:proofErr w:type="gramStart"/>
      <w:r w:rsidRPr="008D37FB">
        <w:rPr>
          <w:rFonts w:ascii="Times New Roman CYR" w:hAnsi="Times New Roman CYR" w:cs="Times New Roman CYR"/>
        </w:rPr>
        <w:t>занятые</w:t>
      </w:r>
      <w:proofErr w:type="gramEnd"/>
      <w:r w:rsidRPr="008D37FB">
        <w:rPr>
          <w:rFonts w:ascii="Times New Roman CYR" w:hAnsi="Times New Roman CYR" w:cs="Times New Roman CYR"/>
        </w:rPr>
        <w:t xml:space="preserve"> индивидуальным трудом и по найму у отдельных граждан </w:t>
      </w:r>
      <w:r w:rsidR="007C5694">
        <w:rPr>
          <w:rFonts w:ascii="Times New Roman CYR" w:hAnsi="Times New Roman CYR" w:cs="Times New Roman CYR"/>
        </w:rPr>
        <w:t xml:space="preserve">                              </w:t>
      </w:r>
      <w:r w:rsidRPr="008D37FB">
        <w:rPr>
          <w:rFonts w:ascii="Times New Roman CYR" w:hAnsi="Times New Roman CYR" w:cs="Times New Roman CYR"/>
        </w:rPr>
        <w:t>(143% к уровню 2018</w:t>
      </w:r>
      <w:r w:rsidR="007C5694">
        <w:rPr>
          <w:rFonts w:ascii="Times New Roman CYR" w:hAnsi="Times New Roman CYR" w:cs="Times New Roman CYR"/>
        </w:rPr>
        <w:t xml:space="preserve"> </w:t>
      </w:r>
      <w:r w:rsidRPr="008D37FB">
        <w:rPr>
          <w:rFonts w:ascii="Times New Roman CYR" w:hAnsi="Times New Roman CYR" w:cs="Times New Roman CYR"/>
        </w:rPr>
        <w:t>года).</w:t>
      </w:r>
    </w:p>
    <w:p w:rsidR="00074435" w:rsidRPr="008D37FB" w:rsidRDefault="00074435" w:rsidP="008D37FB">
      <w:pPr>
        <w:widowControl w:val="0"/>
        <w:autoSpaceDE w:val="0"/>
        <w:autoSpaceDN w:val="0"/>
        <w:adjustRightInd w:val="0"/>
        <w:ind w:firstLine="709"/>
        <w:jc w:val="both"/>
        <w:rPr>
          <w:rFonts w:ascii="Times New Roman CYR" w:hAnsi="Times New Roman CYR" w:cs="Times New Roman CYR"/>
        </w:rPr>
      </w:pPr>
      <w:r w:rsidRPr="008D37FB">
        <w:rPr>
          <w:rFonts w:ascii="Times New Roman CYR" w:hAnsi="Times New Roman CYR" w:cs="Times New Roman CYR"/>
        </w:rPr>
        <w:t xml:space="preserve">Численность безработных граждан официально зарегистрированных в службе </w:t>
      </w:r>
      <w:r w:rsidRPr="008D37FB">
        <w:rPr>
          <w:rFonts w:ascii="Times New Roman CYR" w:hAnsi="Times New Roman CYR" w:cs="Times New Roman CYR"/>
        </w:rPr>
        <w:lastRenderedPageBreak/>
        <w:t>занятости на 01</w:t>
      </w:r>
      <w:r w:rsidR="007C5694">
        <w:rPr>
          <w:rFonts w:ascii="Times New Roman CYR" w:hAnsi="Times New Roman CYR" w:cs="Times New Roman CYR"/>
        </w:rPr>
        <w:t xml:space="preserve"> января 2020 года составила 135 человек</w:t>
      </w:r>
      <w:r w:rsidRPr="008D37FB">
        <w:rPr>
          <w:rFonts w:ascii="Times New Roman CYR" w:hAnsi="Times New Roman CYR" w:cs="Times New Roman CYR"/>
        </w:rPr>
        <w:t xml:space="preserve"> или 177,6% к уровню прошлого года. Уровень безработицы увеличился с 1,22% до 2,18%.</w:t>
      </w:r>
    </w:p>
    <w:p w:rsidR="00074435" w:rsidRDefault="00074435" w:rsidP="008D37FB">
      <w:pPr>
        <w:widowControl w:val="0"/>
        <w:autoSpaceDE w:val="0"/>
        <w:autoSpaceDN w:val="0"/>
        <w:adjustRightInd w:val="0"/>
        <w:ind w:firstLine="709"/>
        <w:jc w:val="both"/>
        <w:rPr>
          <w:rFonts w:ascii="Times New Roman CYR" w:hAnsi="Times New Roman CYR" w:cs="Times New Roman CYR"/>
        </w:rPr>
      </w:pPr>
      <w:proofErr w:type="gramStart"/>
      <w:r w:rsidRPr="008D37FB">
        <w:rPr>
          <w:rFonts w:ascii="Times New Roman CYR" w:hAnsi="Times New Roman CYR" w:cs="Times New Roman CYR"/>
        </w:rPr>
        <w:t>По оценке на 2020 год ож</w:t>
      </w:r>
      <w:r w:rsidR="007C5694">
        <w:rPr>
          <w:rFonts w:ascii="Times New Roman CYR" w:hAnsi="Times New Roman CYR" w:cs="Times New Roman CYR"/>
        </w:rPr>
        <w:t>идается незначительное снижение</w:t>
      </w:r>
      <w:r w:rsidRPr="008D37FB">
        <w:rPr>
          <w:rFonts w:ascii="Times New Roman CYR" w:hAnsi="Times New Roman CYR" w:cs="Times New Roman CYR"/>
        </w:rPr>
        <w:t xml:space="preserve"> занятых в экономике</w:t>
      </w:r>
      <w:r w:rsidR="007C5694">
        <w:rPr>
          <w:rFonts w:ascii="Times New Roman CYR" w:hAnsi="Times New Roman CYR" w:cs="Times New Roman CYR"/>
        </w:rPr>
        <w:t xml:space="preserve">                </w:t>
      </w:r>
      <w:r w:rsidRPr="008D37FB">
        <w:rPr>
          <w:rFonts w:ascii="Times New Roman CYR" w:hAnsi="Times New Roman CYR" w:cs="Times New Roman CYR"/>
        </w:rPr>
        <w:t xml:space="preserve"> за счет снижения занятых индивидуальным трудом и по найму у отдельных граждан в связи с экономическим кризисом за счет пандемии.</w:t>
      </w:r>
      <w:proofErr w:type="gramEnd"/>
    </w:p>
    <w:p w:rsidR="007C5694" w:rsidRPr="008D37FB" w:rsidRDefault="007C5694" w:rsidP="008D37FB">
      <w:pPr>
        <w:widowControl w:val="0"/>
        <w:autoSpaceDE w:val="0"/>
        <w:autoSpaceDN w:val="0"/>
        <w:adjustRightInd w:val="0"/>
        <w:ind w:firstLine="709"/>
        <w:jc w:val="both"/>
        <w:rPr>
          <w:rFonts w:ascii="Times New Roman CYR" w:hAnsi="Times New Roman CYR" w:cs="Times New Roman CYR"/>
        </w:rPr>
      </w:pPr>
    </w:p>
    <w:p w:rsidR="00074435" w:rsidRDefault="00074435" w:rsidP="00D60447">
      <w:pPr>
        <w:widowControl w:val="0"/>
        <w:autoSpaceDE w:val="0"/>
        <w:autoSpaceDN w:val="0"/>
        <w:adjustRightInd w:val="0"/>
        <w:jc w:val="center"/>
        <w:outlineLvl w:val="0"/>
        <w:rPr>
          <w:rFonts w:ascii="Times New Roman CYR" w:hAnsi="Times New Roman CYR" w:cs="Times New Roman CYR"/>
          <w:bCs/>
        </w:rPr>
      </w:pPr>
      <w:r w:rsidRPr="007C5694">
        <w:rPr>
          <w:rFonts w:ascii="Times New Roman CYR" w:hAnsi="Times New Roman CYR" w:cs="Times New Roman CYR"/>
          <w:bCs/>
        </w:rPr>
        <w:t xml:space="preserve">Уровень регистрируемой безработицы, </w:t>
      </w:r>
      <w:proofErr w:type="gramStart"/>
      <w:r w:rsidRPr="007C5694">
        <w:rPr>
          <w:rFonts w:ascii="Times New Roman CYR" w:hAnsi="Times New Roman CYR" w:cs="Times New Roman CYR"/>
          <w:bCs/>
        </w:rPr>
        <w:t>в</w:t>
      </w:r>
      <w:proofErr w:type="gramEnd"/>
      <w:r w:rsidRPr="007C5694">
        <w:rPr>
          <w:rFonts w:ascii="Times New Roman CYR" w:hAnsi="Times New Roman CYR" w:cs="Times New Roman CYR"/>
          <w:bCs/>
        </w:rPr>
        <w:t xml:space="preserve"> %</w:t>
      </w:r>
    </w:p>
    <w:p w:rsidR="007C5694" w:rsidRPr="007C5694" w:rsidRDefault="007C5694" w:rsidP="00D60447">
      <w:pPr>
        <w:widowControl w:val="0"/>
        <w:autoSpaceDE w:val="0"/>
        <w:autoSpaceDN w:val="0"/>
        <w:adjustRightInd w:val="0"/>
        <w:jc w:val="center"/>
        <w:outlineLvl w:val="0"/>
        <w:rPr>
          <w:rFonts w:ascii="Times New Roman CYR" w:hAnsi="Times New Roman CYR" w:cs="Times New Roman CYR"/>
          <w:bCs/>
        </w:rPr>
      </w:pPr>
    </w:p>
    <w:p w:rsidR="00074435" w:rsidRPr="003A6435" w:rsidRDefault="00074435" w:rsidP="007C5694">
      <w:pPr>
        <w:widowControl w:val="0"/>
        <w:autoSpaceDE w:val="0"/>
        <w:autoSpaceDN w:val="0"/>
        <w:adjustRightInd w:val="0"/>
        <w:spacing w:line="360" w:lineRule="auto"/>
        <w:jc w:val="center"/>
        <w:rPr>
          <w:rFonts w:ascii="Times New Roman CYR" w:hAnsi="Times New Roman CYR" w:cs="Times New Roman CYR"/>
          <w:color w:val="0000CC"/>
          <w:sz w:val="28"/>
          <w:szCs w:val="28"/>
        </w:rPr>
      </w:pPr>
      <w:r>
        <w:rPr>
          <w:b/>
          <w:noProof/>
          <w:color w:val="0000CC"/>
        </w:rPr>
        <w:drawing>
          <wp:inline distT="0" distB="0" distL="0" distR="0" wp14:anchorId="7DB2E884" wp14:editId="538F048A">
            <wp:extent cx="5664835" cy="189992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5694" w:rsidRDefault="007C5694" w:rsidP="007C5694">
      <w:pPr>
        <w:widowControl w:val="0"/>
        <w:autoSpaceDE w:val="0"/>
        <w:autoSpaceDN w:val="0"/>
        <w:adjustRightInd w:val="0"/>
        <w:ind w:firstLine="709"/>
        <w:jc w:val="both"/>
      </w:pPr>
    </w:p>
    <w:p w:rsidR="00074435" w:rsidRPr="007C5694" w:rsidRDefault="00074435" w:rsidP="007C5694">
      <w:pPr>
        <w:widowControl w:val="0"/>
        <w:autoSpaceDE w:val="0"/>
        <w:autoSpaceDN w:val="0"/>
        <w:adjustRightInd w:val="0"/>
        <w:ind w:firstLine="709"/>
        <w:jc w:val="both"/>
      </w:pPr>
      <w:r w:rsidRPr="007C5694">
        <w:t xml:space="preserve">В среднесрочном периоде на 2021-2023 годы прогнозируется сокращение занятых </w:t>
      </w:r>
      <w:r w:rsidR="007C5694" w:rsidRPr="007C5694">
        <w:t xml:space="preserve">                  </w:t>
      </w:r>
      <w:r w:rsidRPr="007C5694">
        <w:t xml:space="preserve">в экономике и незначительный рост числа граждан трудоспособного возраста, не занятых трудовой деятельностью за счет высвобождения работников. </w:t>
      </w:r>
      <w:proofErr w:type="gramStart"/>
      <w:r w:rsidRPr="007C5694">
        <w:t>Уровень регистрируемой безработицы по первому варианту ожидается на весь прогнозируемый</w:t>
      </w:r>
      <w:r w:rsidR="007C5694">
        <w:t xml:space="preserve"> период </w:t>
      </w:r>
      <w:r w:rsidRPr="007C5694">
        <w:t xml:space="preserve">4,96-4,46%. </w:t>
      </w:r>
      <w:r w:rsidR="00296882">
        <w:t xml:space="preserve">       </w:t>
      </w:r>
      <w:r w:rsidRPr="007C5694">
        <w:t>По второму варианту, с учетом проводимых мероприятий по легализации трудовых отношений, уровень безработицы прогнозируется на уровне 4,66-4,05%. Мероприятия, проводимые Междуреченским центром занятости населения, по созданию временных</w:t>
      </w:r>
      <w:r w:rsidR="007C5694">
        <w:t xml:space="preserve">                             </w:t>
      </w:r>
      <w:r w:rsidRPr="007C5694">
        <w:t xml:space="preserve"> и постоянных рабочих мест, проведение мероприятий по легализации трудовых отношений, пропаганде налога на профессиональный доход будут способствовать стабилизации уровня регистрируемой</w:t>
      </w:r>
      <w:proofErr w:type="gramEnd"/>
      <w:r w:rsidRPr="007C5694">
        <w:t xml:space="preserve"> безработицы и повышению численности </w:t>
      </w:r>
      <w:proofErr w:type="gramStart"/>
      <w:r w:rsidRPr="007C5694">
        <w:t>занятых</w:t>
      </w:r>
      <w:proofErr w:type="gramEnd"/>
      <w:r w:rsidRPr="007C5694">
        <w:t xml:space="preserve"> в экономике </w:t>
      </w:r>
      <w:r w:rsidR="007C5694">
        <w:t xml:space="preserve">Кондинского </w:t>
      </w:r>
      <w:r w:rsidRPr="007C5694">
        <w:t>района.</w:t>
      </w:r>
    </w:p>
    <w:p w:rsidR="00074435" w:rsidRPr="007C5694" w:rsidRDefault="00074435" w:rsidP="007C5694">
      <w:pPr>
        <w:pStyle w:val="ac"/>
        <w:spacing w:after="0"/>
        <w:ind w:firstLine="709"/>
        <w:jc w:val="both"/>
        <w:rPr>
          <w:rFonts w:ascii="Times New Roman" w:hAnsi="Times New Roman" w:cs="Times New Roman"/>
        </w:rPr>
      </w:pPr>
      <w:r w:rsidRPr="007C5694">
        <w:rPr>
          <w:rFonts w:ascii="Times New Roman" w:hAnsi="Times New Roman" w:cs="Times New Roman"/>
        </w:rPr>
        <w:t>Среднемесячная заработная плата по крупным и средним предприятиям поселения</w:t>
      </w:r>
      <w:r w:rsidR="00296882">
        <w:rPr>
          <w:rFonts w:ascii="Times New Roman" w:hAnsi="Times New Roman" w:cs="Times New Roman"/>
        </w:rPr>
        <w:t xml:space="preserve">                     </w:t>
      </w:r>
      <w:r w:rsidRPr="007C5694">
        <w:rPr>
          <w:rFonts w:ascii="Times New Roman" w:hAnsi="Times New Roman" w:cs="Times New Roman"/>
        </w:rPr>
        <w:t xml:space="preserve"> в 2019 году составила 58,5 тыс. </w:t>
      </w:r>
      <w:r w:rsidR="00D11303" w:rsidRPr="007C5694">
        <w:rPr>
          <w:rFonts w:ascii="Times New Roman" w:hAnsi="Times New Roman" w:cs="Times New Roman"/>
        </w:rPr>
        <w:t>рублей</w:t>
      </w:r>
      <w:r w:rsidRPr="007C5694">
        <w:rPr>
          <w:rFonts w:ascii="Times New Roman" w:hAnsi="Times New Roman" w:cs="Times New Roman"/>
        </w:rPr>
        <w:t xml:space="preserve"> или 109% в сравнении с прошлым годом. В 2020 году оценивается размер среднемесячной заработной платы на уровне 58,0 тыс. </w:t>
      </w:r>
      <w:r w:rsidR="00D11303" w:rsidRPr="007C5694">
        <w:rPr>
          <w:rFonts w:ascii="Times New Roman" w:hAnsi="Times New Roman" w:cs="Times New Roman"/>
        </w:rPr>
        <w:t>рублей</w:t>
      </w:r>
      <w:r w:rsidRPr="007C5694">
        <w:rPr>
          <w:rFonts w:ascii="Times New Roman" w:hAnsi="Times New Roman" w:cs="Times New Roman"/>
        </w:rPr>
        <w:t xml:space="preserve"> или 99% </w:t>
      </w:r>
      <w:r w:rsidR="00296882">
        <w:rPr>
          <w:rFonts w:ascii="Times New Roman" w:hAnsi="Times New Roman" w:cs="Times New Roman"/>
        </w:rPr>
        <w:t xml:space="preserve">                  </w:t>
      </w:r>
      <w:r w:rsidRPr="007C5694">
        <w:rPr>
          <w:rFonts w:ascii="Times New Roman" w:hAnsi="Times New Roman" w:cs="Times New Roman"/>
        </w:rPr>
        <w:t xml:space="preserve">к уровню 2019 года. </w:t>
      </w:r>
      <w:proofErr w:type="gramStart"/>
      <w:r w:rsidRPr="007C5694">
        <w:rPr>
          <w:rFonts w:ascii="Times New Roman" w:hAnsi="Times New Roman" w:cs="Times New Roman"/>
        </w:rPr>
        <w:t xml:space="preserve">В среднесрочной перспективе прогнозируется по 1 варианту рост среднемесячной заработной платы: на 2021 год </w:t>
      </w:r>
      <w:r w:rsidR="00D11303" w:rsidRPr="007C5694">
        <w:rPr>
          <w:rFonts w:ascii="Times New Roman" w:hAnsi="Times New Roman" w:cs="Times New Roman"/>
        </w:rPr>
        <w:t>-</w:t>
      </w:r>
      <w:r w:rsidRPr="007C5694">
        <w:rPr>
          <w:rFonts w:ascii="Times New Roman" w:hAnsi="Times New Roman" w:cs="Times New Roman"/>
        </w:rPr>
        <w:t xml:space="preserve"> 60,3 тыс. </w:t>
      </w:r>
      <w:r w:rsidR="00D11303" w:rsidRPr="007C5694">
        <w:rPr>
          <w:rFonts w:ascii="Times New Roman" w:hAnsi="Times New Roman" w:cs="Times New Roman"/>
        </w:rPr>
        <w:t>рублей</w:t>
      </w:r>
      <w:r w:rsidRPr="007C5694">
        <w:rPr>
          <w:rFonts w:ascii="Times New Roman" w:hAnsi="Times New Roman" w:cs="Times New Roman"/>
        </w:rPr>
        <w:t xml:space="preserve"> (104,0%), на 2022 год </w:t>
      </w:r>
      <w:r w:rsidR="00D11303" w:rsidRPr="007C5694">
        <w:rPr>
          <w:rFonts w:ascii="Times New Roman" w:hAnsi="Times New Roman" w:cs="Times New Roman"/>
        </w:rPr>
        <w:t>-</w:t>
      </w:r>
      <w:r w:rsidRPr="007C5694">
        <w:rPr>
          <w:rFonts w:ascii="Times New Roman" w:hAnsi="Times New Roman" w:cs="Times New Roman"/>
        </w:rPr>
        <w:t xml:space="preserve"> </w:t>
      </w:r>
      <w:r w:rsidR="00296882">
        <w:rPr>
          <w:rFonts w:ascii="Times New Roman" w:hAnsi="Times New Roman" w:cs="Times New Roman"/>
        </w:rPr>
        <w:t xml:space="preserve">           </w:t>
      </w:r>
      <w:r w:rsidRPr="007C5694">
        <w:rPr>
          <w:rFonts w:ascii="Times New Roman" w:hAnsi="Times New Roman" w:cs="Times New Roman"/>
        </w:rPr>
        <w:t xml:space="preserve">62,7 тыс. </w:t>
      </w:r>
      <w:r w:rsidR="00D11303" w:rsidRPr="007C5694">
        <w:rPr>
          <w:rFonts w:ascii="Times New Roman" w:hAnsi="Times New Roman" w:cs="Times New Roman"/>
        </w:rPr>
        <w:t>рублей</w:t>
      </w:r>
      <w:r w:rsidRPr="007C5694">
        <w:rPr>
          <w:rFonts w:ascii="Times New Roman" w:hAnsi="Times New Roman" w:cs="Times New Roman"/>
        </w:rPr>
        <w:t xml:space="preserve"> (104%), на 2023 год </w:t>
      </w:r>
      <w:r w:rsidR="00D11303" w:rsidRPr="007C5694">
        <w:rPr>
          <w:rFonts w:ascii="Times New Roman" w:hAnsi="Times New Roman" w:cs="Times New Roman"/>
        </w:rPr>
        <w:t>-</w:t>
      </w:r>
      <w:r w:rsidRPr="007C5694">
        <w:rPr>
          <w:rFonts w:ascii="Times New Roman" w:hAnsi="Times New Roman" w:cs="Times New Roman"/>
        </w:rPr>
        <w:t xml:space="preserve"> 65,2 тыс. </w:t>
      </w:r>
      <w:r w:rsidR="00D11303" w:rsidRPr="007C5694">
        <w:rPr>
          <w:rFonts w:ascii="Times New Roman" w:hAnsi="Times New Roman" w:cs="Times New Roman"/>
        </w:rPr>
        <w:t>рублей</w:t>
      </w:r>
      <w:r w:rsidRPr="007C5694">
        <w:rPr>
          <w:rFonts w:ascii="Times New Roman" w:hAnsi="Times New Roman" w:cs="Times New Roman"/>
        </w:rPr>
        <w:t xml:space="preserve"> (104%); по 2 варианту: на 2021 год </w:t>
      </w:r>
      <w:r w:rsidR="00D11303" w:rsidRPr="007C5694">
        <w:rPr>
          <w:rFonts w:ascii="Times New Roman" w:hAnsi="Times New Roman" w:cs="Times New Roman"/>
        </w:rPr>
        <w:t>-</w:t>
      </w:r>
      <w:r w:rsidRPr="007C5694">
        <w:rPr>
          <w:rFonts w:ascii="Times New Roman" w:hAnsi="Times New Roman" w:cs="Times New Roman"/>
        </w:rPr>
        <w:t xml:space="preserve"> 60,6 тыс. </w:t>
      </w:r>
      <w:r w:rsidR="00D11303" w:rsidRPr="007C5694">
        <w:rPr>
          <w:rFonts w:ascii="Times New Roman" w:hAnsi="Times New Roman" w:cs="Times New Roman"/>
        </w:rPr>
        <w:t>рублей</w:t>
      </w:r>
      <w:r w:rsidRPr="007C5694">
        <w:rPr>
          <w:rFonts w:ascii="Times New Roman" w:hAnsi="Times New Roman" w:cs="Times New Roman"/>
        </w:rPr>
        <w:t xml:space="preserve"> (104,5%), на 2022 год </w:t>
      </w:r>
      <w:r w:rsidR="00D11303" w:rsidRPr="007C5694">
        <w:rPr>
          <w:rFonts w:ascii="Times New Roman" w:hAnsi="Times New Roman" w:cs="Times New Roman"/>
        </w:rPr>
        <w:t>-</w:t>
      </w:r>
      <w:r w:rsidRPr="007C5694">
        <w:rPr>
          <w:rFonts w:ascii="Times New Roman" w:hAnsi="Times New Roman" w:cs="Times New Roman"/>
        </w:rPr>
        <w:t xml:space="preserve"> 63,3 тыс. </w:t>
      </w:r>
      <w:r w:rsidR="00D11303" w:rsidRPr="007C5694">
        <w:rPr>
          <w:rFonts w:ascii="Times New Roman" w:hAnsi="Times New Roman" w:cs="Times New Roman"/>
        </w:rPr>
        <w:t>рублей</w:t>
      </w:r>
      <w:r w:rsidRPr="007C5694">
        <w:rPr>
          <w:rFonts w:ascii="Times New Roman" w:hAnsi="Times New Roman" w:cs="Times New Roman"/>
        </w:rPr>
        <w:t xml:space="preserve"> (104,5%), на 2023 год </w:t>
      </w:r>
      <w:r w:rsidR="00D11303" w:rsidRPr="007C5694">
        <w:rPr>
          <w:rFonts w:ascii="Times New Roman" w:hAnsi="Times New Roman" w:cs="Times New Roman"/>
        </w:rPr>
        <w:t>-</w:t>
      </w:r>
      <w:r w:rsidRPr="007C5694">
        <w:rPr>
          <w:rFonts w:ascii="Times New Roman" w:hAnsi="Times New Roman" w:cs="Times New Roman"/>
        </w:rPr>
        <w:t xml:space="preserve"> </w:t>
      </w:r>
      <w:r w:rsidR="00296882">
        <w:rPr>
          <w:rFonts w:ascii="Times New Roman" w:hAnsi="Times New Roman" w:cs="Times New Roman"/>
        </w:rPr>
        <w:t xml:space="preserve">                                  </w:t>
      </w:r>
      <w:r w:rsidRPr="007C5694">
        <w:rPr>
          <w:rFonts w:ascii="Times New Roman" w:hAnsi="Times New Roman" w:cs="Times New Roman"/>
        </w:rPr>
        <w:t xml:space="preserve">66,1 тыс. </w:t>
      </w:r>
      <w:r w:rsidR="00D11303" w:rsidRPr="007C5694">
        <w:rPr>
          <w:rFonts w:ascii="Times New Roman" w:hAnsi="Times New Roman" w:cs="Times New Roman"/>
        </w:rPr>
        <w:t>рублей</w:t>
      </w:r>
      <w:r w:rsidRPr="007C5694">
        <w:rPr>
          <w:rFonts w:ascii="Times New Roman" w:hAnsi="Times New Roman" w:cs="Times New Roman"/>
        </w:rPr>
        <w:t xml:space="preserve"> (104,5%).</w:t>
      </w:r>
      <w:proofErr w:type="gramEnd"/>
    </w:p>
    <w:p w:rsidR="00074435" w:rsidRPr="007C5694" w:rsidRDefault="00074435" w:rsidP="007C5694">
      <w:pPr>
        <w:jc w:val="center"/>
      </w:pPr>
    </w:p>
    <w:p w:rsidR="00074435" w:rsidRDefault="00074435" w:rsidP="007C5694">
      <w:pPr>
        <w:jc w:val="center"/>
      </w:pPr>
      <w:r w:rsidRPr="007C5694">
        <w:t xml:space="preserve">11. </w:t>
      </w:r>
      <w:r w:rsidR="007C5694" w:rsidRPr="007C5694">
        <w:t>Муниципальные программы</w:t>
      </w:r>
    </w:p>
    <w:p w:rsidR="007C5694" w:rsidRPr="007C5694" w:rsidRDefault="007C5694" w:rsidP="007C5694">
      <w:pPr>
        <w:jc w:val="center"/>
      </w:pPr>
    </w:p>
    <w:p w:rsidR="00074435" w:rsidRPr="007C5694" w:rsidRDefault="00074435" w:rsidP="007C5694">
      <w:pPr>
        <w:autoSpaceDE w:val="0"/>
        <w:autoSpaceDN w:val="0"/>
        <w:adjustRightInd w:val="0"/>
        <w:ind w:firstLine="720"/>
        <w:jc w:val="both"/>
      </w:pPr>
      <w:r w:rsidRPr="007C5694">
        <w:rPr>
          <w:rFonts w:eastAsia="Calibri"/>
          <w:bCs/>
          <w:lang w:eastAsia="en-US"/>
        </w:rPr>
        <w:t>В связи с передачей исполнения полномочий городского поселения Междуреченский с 2017 года на уровень муниципального образования Кондинский район, муниципальные программы поселения утратили силу. Реализация мероприятий проводится в рамках муниципальных программ Кондинского района.</w:t>
      </w:r>
    </w:p>
    <w:p w:rsidR="00074435" w:rsidRPr="00296882" w:rsidRDefault="00074435" w:rsidP="00296882">
      <w:pPr>
        <w:widowControl w:val="0"/>
        <w:autoSpaceDE w:val="0"/>
        <w:autoSpaceDN w:val="0"/>
        <w:adjustRightInd w:val="0"/>
        <w:jc w:val="center"/>
        <w:outlineLvl w:val="0"/>
        <w:rPr>
          <w:bCs/>
        </w:rPr>
      </w:pPr>
    </w:p>
    <w:p w:rsidR="00074435" w:rsidRPr="00296882" w:rsidRDefault="00074435" w:rsidP="00296882">
      <w:pPr>
        <w:widowControl w:val="0"/>
        <w:autoSpaceDE w:val="0"/>
        <w:autoSpaceDN w:val="0"/>
        <w:adjustRightInd w:val="0"/>
        <w:jc w:val="center"/>
        <w:outlineLvl w:val="0"/>
        <w:rPr>
          <w:bCs/>
        </w:rPr>
      </w:pPr>
      <w:r w:rsidRPr="00296882">
        <w:rPr>
          <w:bCs/>
        </w:rPr>
        <w:t xml:space="preserve">12. </w:t>
      </w:r>
      <w:r w:rsidR="00296882" w:rsidRPr="00296882">
        <w:rPr>
          <w:bCs/>
        </w:rPr>
        <w:t>Отрасли социальной сферы</w:t>
      </w:r>
    </w:p>
    <w:p w:rsidR="00296882" w:rsidRPr="00296882" w:rsidRDefault="00296882" w:rsidP="00296882">
      <w:pPr>
        <w:widowControl w:val="0"/>
        <w:autoSpaceDE w:val="0"/>
        <w:autoSpaceDN w:val="0"/>
        <w:adjustRightInd w:val="0"/>
        <w:jc w:val="center"/>
        <w:outlineLvl w:val="0"/>
        <w:rPr>
          <w:bCs/>
        </w:rPr>
      </w:pPr>
    </w:p>
    <w:p w:rsidR="00074435" w:rsidRPr="00A56D35" w:rsidRDefault="00A56D35" w:rsidP="00A56D35">
      <w:pPr>
        <w:widowControl w:val="0"/>
        <w:autoSpaceDE w:val="0"/>
        <w:autoSpaceDN w:val="0"/>
        <w:adjustRightInd w:val="0"/>
        <w:ind w:firstLine="709"/>
        <w:jc w:val="both"/>
        <w:rPr>
          <w:bCs/>
          <w:iCs/>
        </w:rPr>
      </w:pPr>
      <w:r>
        <w:rPr>
          <w:bCs/>
          <w:iCs/>
        </w:rPr>
        <w:t xml:space="preserve">Здравоохранение. </w:t>
      </w:r>
      <w:r w:rsidR="00074435" w:rsidRPr="00296882">
        <w:t xml:space="preserve">В городском поселении </w:t>
      </w:r>
      <w:proofErr w:type="gramStart"/>
      <w:r w:rsidR="00074435" w:rsidRPr="00296882">
        <w:t>Междуреченский</w:t>
      </w:r>
      <w:proofErr w:type="gramEnd"/>
      <w:r w:rsidR="00074435" w:rsidRPr="00296882">
        <w:t xml:space="preserve"> функционируют</w:t>
      </w:r>
      <w:r w:rsidR="00074435" w:rsidRPr="00296882">
        <w:rPr>
          <w:bCs/>
        </w:rPr>
        <w:t xml:space="preserve"> </w:t>
      </w:r>
      <w:r>
        <w:rPr>
          <w:bCs/>
        </w:rPr>
        <w:t xml:space="preserve">             </w:t>
      </w:r>
      <w:r w:rsidR="00074435" w:rsidRPr="00296882">
        <w:t xml:space="preserve">лечебно-профилактическое учреждение здравоохранения </w:t>
      </w:r>
      <w:r w:rsidR="00296882" w:rsidRPr="00296882">
        <w:t>бюджетное учреждение</w:t>
      </w:r>
      <w:r w:rsidR="00074435" w:rsidRPr="00296882">
        <w:t xml:space="preserve"> </w:t>
      </w:r>
      <w:r>
        <w:t xml:space="preserve">                   </w:t>
      </w:r>
      <w:r w:rsidR="00296882" w:rsidRPr="00A56D35">
        <w:t>Ханты-Мансийского автономного округа - Югры</w:t>
      </w:r>
      <w:r w:rsidR="00074435" w:rsidRPr="00A56D35">
        <w:t xml:space="preserve"> </w:t>
      </w:r>
      <w:r w:rsidR="00296882" w:rsidRPr="00A56D35">
        <w:t>«</w:t>
      </w:r>
      <w:r w:rsidR="00074435" w:rsidRPr="00A56D35">
        <w:t>Кондинская районная больница</w:t>
      </w:r>
      <w:r w:rsidR="00296882" w:rsidRPr="00A56D35">
        <w:t>»</w:t>
      </w:r>
      <w:r w:rsidR="00074435" w:rsidRPr="00A56D35">
        <w:t xml:space="preserve"> </w:t>
      </w:r>
      <w:r w:rsidRPr="00A56D35">
        <w:t xml:space="preserve">                       </w:t>
      </w:r>
      <w:r w:rsidR="00074435" w:rsidRPr="00A56D35">
        <w:t xml:space="preserve">и </w:t>
      </w:r>
      <w:r w:rsidR="00296882" w:rsidRPr="00A56D35">
        <w:t>автономное учреждение</w:t>
      </w:r>
      <w:r w:rsidRPr="00A56D35">
        <w:t xml:space="preserve"> </w:t>
      </w:r>
      <w:r w:rsidR="00296882" w:rsidRPr="00A56D35">
        <w:t>Ханты-Мансийского автономного округа - Югры</w:t>
      </w:r>
      <w:r w:rsidR="00074435" w:rsidRPr="00A56D35">
        <w:t xml:space="preserve"> </w:t>
      </w:r>
      <w:r w:rsidR="00296882" w:rsidRPr="00A56D35">
        <w:rPr>
          <w:rStyle w:val="extended-textshort"/>
        </w:rPr>
        <w:t>«</w:t>
      </w:r>
      <w:r w:rsidR="00296882" w:rsidRPr="00A56D35">
        <w:rPr>
          <w:rStyle w:val="extended-textshort"/>
          <w:bCs/>
        </w:rPr>
        <w:t>Кондинская</w:t>
      </w:r>
      <w:r w:rsidR="00296882" w:rsidRPr="00A56D35">
        <w:rPr>
          <w:rStyle w:val="extended-textshort"/>
        </w:rPr>
        <w:t xml:space="preserve"> </w:t>
      </w:r>
      <w:r w:rsidR="00296882" w:rsidRPr="00A56D35">
        <w:rPr>
          <w:rStyle w:val="extended-textshort"/>
        </w:rPr>
        <w:lastRenderedPageBreak/>
        <w:t xml:space="preserve">районная </w:t>
      </w:r>
      <w:r w:rsidR="00296882" w:rsidRPr="00A56D35">
        <w:rPr>
          <w:rStyle w:val="extended-textshort"/>
          <w:bCs/>
        </w:rPr>
        <w:t>стоматологическая</w:t>
      </w:r>
      <w:r w:rsidR="00296882" w:rsidRPr="00A56D35">
        <w:rPr>
          <w:rStyle w:val="extended-textshort"/>
        </w:rPr>
        <w:t xml:space="preserve"> </w:t>
      </w:r>
      <w:r w:rsidR="00296882" w:rsidRPr="00A56D35">
        <w:rPr>
          <w:rStyle w:val="extended-textshort"/>
          <w:bCs/>
        </w:rPr>
        <w:t>поликлиника</w:t>
      </w:r>
      <w:r w:rsidR="00296882" w:rsidRPr="00A56D35">
        <w:rPr>
          <w:rStyle w:val="extended-textshort"/>
        </w:rPr>
        <w:t>»</w:t>
      </w:r>
      <w:r w:rsidR="00074435" w:rsidRPr="00A56D35">
        <w:t xml:space="preserve">. В состав районной больницы входят </w:t>
      </w:r>
      <w:r w:rsidR="00074435" w:rsidRPr="00296882">
        <w:t>фельдшерско-акушерские пункты близлежащих поселений.</w:t>
      </w:r>
    </w:p>
    <w:p w:rsidR="00074435" w:rsidRPr="00296882" w:rsidRDefault="00074435" w:rsidP="00A56D35">
      <w:pPr>
        <w:ind w:firstLine="709"/>
        <w:jc w:val="both"/>
      </w:pPr>
      <w:r w:rsidRPr="00296882">
        <w:t xml:space="preserve">В 2019 году число коек круглосуточного стационара не увеличилось и составило </w:t>
      </w:r>
      <w:r w:rsidR="00A56D35">
        <w:t xml:space="preserve">                 </w:t>
      </w:r>
      <w:r w:rsidRPr="00296882">
        <w:t>181 коек (100% к уровню 2018 года), количество коек дневного стационара также</w:t>
      </w:r>
      <w:r w:rsidR="00A56D35">
        <w:t xml:space="preserve">                         </w:t>
      </w:r>
      <w:r w:rsidRPr="00296882">
        <w:t xml:space="preserve"> не изменилось и составило 40 коек.</w:t>
      </w:r>
    </w:p>
    <w:p w:rsidR="00074435" w:rsidRPr="00296882" w:rsidRDefault="00074435" w:rsidP="00296882">
      <w:pPr>
        <w:ind w:firstLine="708"/>
        <w:jc w:val="both"/>
      </w:pPr>
      <w:proofErr w:type="gramStart"/>
      <w:r w:rsidRPr="00296882">
        <w:t>В амбулаторно-поликлинических учреждения посещений в смену уменьшилось</w:t>
      </w:r>
      <w:r w:rsidR="00A56D35">
        <w:t xml:space="preserve">                          с 634,4 до 545,7 посещений</w:t>
      </w:r>
      <w:r w:rsidRPr="00296882">
        <w:t xml:space="preserve"> в смену.</w:t>
      </w:r>
      <w:proofErr w:type="gramEnd"/>
    </w:p>
    <w:p w:rsidR="00074435" w:rsidRPr="00296882" w:rsidRDefault="00074435" w:rsidP="00296882">
      <w:pPr>
        <w:pStyle w:val="ac"/>
        <w:spacing w:after="0"/>
        <w:ind w:firstLine="708"/>
        <w:jc w:val="both"/>
        <w:rPr>
          <w:rFonts w:ascii="Times New Roman" w:hAnsi="Times New Roman" w:cs="Times New Roman"/>
        </w:rPr>
      </w:pPr>
      <w:r w:rsidRPr="00296882">
        <w:rPr>
          <w:rFonts w:ascii="Times New Roman" w:hAnsi="Times New Roman" w:cs="Times New Roman"/>
        </w:rPr>
        <w:t xml:space="preserve">На 2020-2023 годы планируется сохранение сети учреждений здравоохранения </w:t>
      </w:r>
      <w:r w:rsidR="00A56D35">
        <w:rPr>
          <w:rFonts w:ascii="Times New Roman" w:hAnsi="Times New Roman" w:cs="Times New Roman"/>
        </w:rPr>
        <w:t xml:space="preserve">                          </w:t>
      </w:r>
      <w:r w:rsidRPr="00296882">
        <w:rPr>
          <w:rFonts w:ascii="Times New Roman" w:hAnsi="Times New Roman" w:cs="Times New Roman"/>
        </w:rPr>
        <w:t xml:space="preserve">в городском поселении </w:t>
      </w:r>
      <w:proofErr w:type="gramStart"/>
      <w:r w:rsidRPr="00296882">
        <w:rPr>
          <w:rFonts w:ascii="Times New Roman" w:hAnsi="Times New Roman" w:cs="Times New Roman"/>
        </w:rPr>
        <w:t>Междуреченский</w:t>
      </w:r>
      <w:proofErr w:type="gramEnd"/>
      <w:r w:rsidRPr="00296882">
        <w:rPr>
          <w:rFonts w:ascii="Times New Roman" w:hAnsi="Times New Roman" w:cs="Times New Roman"/>
        </w:rPr>
        <w:t xml:space="preserve"> на уровне 2019 года.</w:t>
      </w:r>
    </w:p>
    <w:p w:rsidR="00296882" w:rsidRPr="00A56D35" w:rsidRDefault="00296882" w:rsidP="00296882">
      <w:pPr>
        <w:widowControl w:val="0"/>
        <w:autoSpaceDE w:val="0"/>
        <w:autoSpaceDN w:val="0"/>
        <w:adjustRightInd w:val="0"/>
        <w:jc w:val="center"/>
        <w:outlineLvl w:val="0"/>
        <w:rPr>
          <w:rFonts w:ascii="Times New Roman CYR" w:hAnsi="Times New Roman CYR" w:cs="Times New Roman CYR"/>
          <w:bCs/>
        </w:rPr>
      </w:pPr>
    </w:p>
    <w:p w:rsidR="00074435" w:rsidRPr="00A56D35" w:rsidRDefault="00074435" w:rsidP="00D60447">
      <w:pPr>
        <w:widowControl w:val="0"/>
        <w:autoSpaceDE w:val="0"/>
        <w:autoSpaceDN w:val="0"/>
        <w:adjustRightInd w:val="0"/>
        <w:spacing w:line="360" w:lineRule="auto"/>
        <w:jc w:val="center"/>
        <w:outlineLvl w:val="0"/>
        <w:rPr>
          <w:rFonts w:ascii="Times New Roman CYR" w:hAnsi="Times New Roman CYR" w:cs="Times New Roman CYR"/>
          <w:bCs/>
        </w:rPr>
      </w:pPr>
      <w:r w:rsidRPr="00A56D35">
        <w:rPr>
          <w:rFonts w:ascii="Times New Roman CYR" w:hAnsi="Times New Roman CYR" w:cs="Times New Roman CYR"/>
          <w:bCs/>
        </w:rPr>
        <w:t>Обеспеченность больничными койками на 10 000 населения</w:t>
      </w:r>
    </w:p>
    <w:p w:rsidR="00074435" w:rsidRPr="003A6435" w:rsidRDefault="00074435" w:rsidP="00A56D35">
      <w:pPr>
        <w:widowControl w:val="0"/>
        <w:autoSpaceDE w:val="0"/>
        <w:autoSpaceDN w:val="0"/>
        <w:adjustRightInd w:val="0"/>
        <w:spacing w:line="276" w:lineRule="auto"/>
        <w:jc w:val="center"/>
        <w:rPr>
          <w:rFonts w:ascii="Times New Roman CYR" w:hAnsi="Times New Roman CYR" w:cs="Times New Roman CYR"/>
          <w:sz w:val="28"/>
          <w:szCs w:val="28"/>
        </w:rPr>
      </w:pPr>
      <w:r>
        <w:rPr>
          <w:noProof/>
        </w:rPr>
        <w:drawing>
          <wp:inline distT="0" distB="0" distL="0" distR="0" wp14:anchorId="30AE1440" wp14:editId="214BA73B">
            <wp:extent cx="5878195" cy="188849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4435" w:rsidRDefault="00074435" w:rsidP="00A56D35">
      <w:pPr>
        <w:pStyle w:val="ac"/>
        <w:spacing w:after="0"/>
        <w:ind w:firstLine="708"/>
        <w:jc w:val="both"/>
        <w:rPr>
          <w:rFonts w:ascii="Times New Roman" w:hAnsi="Times New Roman" w:cs="Times New Roman"/>
        </w:rPr>
      </w:pPr>
      <w:r w:rsidRPr="00A56D35">
        <w:rPr>
          <w:rFonts w:ascii="Times New Roman" w:hAnsi="Times New Roman" w:cs="Times New Roman"/>
        </w:rPr>
        <w:t xml:space="preserve">Численность врачей и среднего медицинского персонала в 2019 году снизилась </w:t>
      </w:r>
      <w:r w:rsidR="00A56D35" w:rsidRPr="00A56D35">
        <w:rPr>
          <w:rFonts w:ascii="Times New Roman" w:hAnsi="Times New Roman" w:cs="Times New Roman"/>
        </w:rPr>
        <w:t xml:space="preserve">                       </w:t>
      </w:r>
      <w:r w:rsidRPr="00A56D35">
        <w:rPr>
          <w:rFonts w:ascii="Times New Roman" w:hAnsi="Times New Roman" w:cs="Times New Roman"/>
        </w:rPr>
        <w:t>к уровню 2018 года на 1,5%. По оценке 2020 года общая численность медицинских работников увеличится на 1%. На 2021-2023 годы прогнозируется численность врачей</w:t>
      </w:r>
      <w:r w:rsidR="00A56D35">
        <w:rPr>
          <w:rFonts w:ascii="Times New Roman" w:hAnsi="Times New Roman" w:cs="Times New Roman"/>
        </w:rPr>
        <w:t xml:space="preserve">                     и медицинского персонала</w:t>
      </w:r>
      <w:r w:rsidRPr="00A56D35">
        <w:rPr>
          <w:rFonts w:ascii="Times New Roman" w:hAnsi="Times New Roman" w:cs="Times New Roman"/>
        </w:rPr>
        <w:t xml:space="preserve"> здравоохранения в городском поселении </w:t>
      </w:r>
      <w:proofErr w:type="gramStart"/>
      <w:r w:rsidRPr="00A56D35">
        <w:rPr>
          <w:rFonts w:ascii="Times New Roman" w:hAnsi="Times New Roman" w:cs="Times New Roman"/>
        </w:rPr>
        <w:t>Междуреченский</w:t>
      </w:r>
      <w:proofErr w:type="gramEnd"/>
      <w:r w:rsidR="00A56D35">
        <w:rPr>
          <w:rFonts w:ascii="Times New Roman" w:hAnsi="Times New Roman" w:cs="Times New Roman"/>
        </w:rPr>
        <w:t xml:space="preserve">                    </w:t>
      </w:r>
      <w:r w:rsidRPr="00A56D35">
        <w:rPr>
          <w:rFonts w:ascii="Times New Roman" w:hAnsi="Times New Roman" w:cs="Times New Roman"/>
        </w:rPr>
        <w:t xml:space="preserve"> на уровне 2020 года.</w:t>
      </w:r>
    </w:p>
    <w:p w:rsidR="00A56D35" w:rsidRPr="00A56D35" w:rsidRDefault="00A56D35" w:rsidP="00A56D35">
      <w:pPr>
        <w:pStyle w:val="ac"/>
        <w:spacing w:after="0"/>
        <w:ind w:firstLine="708"/>
        <w:rPr>
          <w:rFonts w:ascii="Times New Roman" w:hAnsi="Times New Roman" w:cs="Times New Roman"/>
        </w:rPr>
      </w:pPr>
    </w:p>
    <w:p w:rsidR="00074435" w:rsidRPr="00A56D35" w:rsidRDefault="00074435" w:rsidP="00A56D35">
      <w:pPr>
        <w:widowControl w:val="0"/>
        <w:autoSpaceDE w:val="0"/>
        <w:autoSpaceDN w:val="0"/>
        <w:adjustRightInd w:val="0"/>
        <w:jc w:val="center"/>
        <w:outlineLvl w:val="0"/>
        <w:rPr>
          <w:rFonts w:ascii="Times New Roman CYR" w:hAnsi="Times New Roman CYR" w:cs="Times New Roman CYR"/>
          <w:bCs/>
        </w:rPr>
      </w:pPr>
      <w:r w:rsidRPr="00A56D35">
        <w:rPr>
          <w:rFonts w:ascii="Times New Roman CYR" w:hAnsi="Times New Roman CYR" w:cs="Times New Roman CYR"/>
          <w:bCs/>
        </w:rPr>
        <w:t>Обеспеченность врачами, средним медицинским персоналом</w:t>
      </w:r>
    </w:p>
    <w:p w:rsidR="00074435" w:rsidRPr="00A56D35" w:rsidRDefault="00074435" w:rsidP="00A56D35">
      <w:pPr>
        <w:widowControl w:val="0"/>
        <w:autoSpaceDE w:val="0"/>
        <w:autoSpaceDN w:val="0"/>
        <w:adjustRightInd w:val="0"/>
        <w:jc w:val="center"/>
        <w:outlineLvl w:val="0"/>
        <w:rPr>
          <w:rFonts w:ascii="Times New Roman CYR" w:hAnsi="Times New Roman CYR" w:cs="Times New Roman CYR"/>
        </w:rPr>
      </w:pPr>
      <w:r w:rsidRPr="00A56D35">
        <w:rPr>
          <w:rFonts w:ascii="Times New Roman CYR" w:hAnsi="Times New Roman CYR" w:cs="Times New Roman CYR"/>
          <w:bCs/>
        </w:rPr>
        <w:t>на 10 000 населения:</w:t>
      </w:r>
    </w:p>
    <w:p w:rsidR="00074435" w:rsidRPr="003A6435" w:rsidRDefault="00074435" w:rsidP="00A56D35">
      <w:pPr>
        <w:widowControl w:val="0"/>
        <w:autoSpaceDE w:val="0"/>
        <w:autoSpaceDN w:val="0"/>
        <w:adjustRightInd w:val="0"/>
        <w:spacing w:line="276" w:lineRule="auto"/>
        <w:jc w:val="center"/>
        <w:rPr>
          <w:rFonts w:ascii="Arial CYR" w:hAnsi="Arial CYR" w:cs="Arial CYR"/>
          <w:sz w:val="20"/>
          <w:szCs w:val="20"/>
        </w:rPr>
      </w:pPr>
      <w:r>
        <w:rPr>
          <w:noProof/>
        </w:rPr>
        <w:drawing>
          <wp:inline distT="0" distB="0" distL="0" distR="0" wp14:anchorId="6E5B3CF3" wp14:editId="3D3E3129">
            <wp:extent cx="5628640" cy="225615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74435" w:rsidRPr="00A56D35" w:rsidRDefault="00074435" w:rsidP="00A56D35">
      <w:pPr>
        <w:widowControl w:val="0"/>
        <w:autoSpaceDE w:val="0"/>
        <w:autoSpaceDN w:val="0"/>
        <w:adjustRightInd w:val="0"/>
        <w:ind w:firstLine="708"/>
        <w:jc w:val="both"/>
      </w:pPr>
      <w:r w:rsidRPr="00A56D35">
        <w:t>Социальная защита. На территории городского</w:t>
      </w:r>
      <w:r w:rsidR="0099248A">
        <w:t xml:space="preserve"> поселения учреждение социального</w:t>
      </w:r>
      <w:r w:rsidRPr="00A56D35">
        <w:t xml:space="preserve"> обслуживания населения </w:t>
      </w:r>
      <w:r w:rsidR="0099248A">
        <w:t>бюджетное учреждение</w:t>
      </w:r>
      <w:r w:rsidRPr="00A56D35">
        <w:t xml:space="preserve"> «Кондинский районный </w:t>
      </w:r>
      <w:r w:rsidR="00A56D35">
        <w:t xml:space="preserve">комплексный </w:t>
      </w:r>
      <w:r w:rsidRPr="00A56D35">
        <w:t>центр социального обслуживания населени</w:t>
      </w:r>
      <w:r w:rsidR="0099248A">
        <w:t xml:space="preserve">я». На базе данного учреждения </w:t>
      </w:r>
      <w:r w:rsidRPr="00A56D35">
        <w:t>функционирует:</w:t>
      </w:r>
    </w:p>
    <w:p w:rsidR="00074435" w:rsidRPr="00A56D35" w:rsidRDefault="00074435" w:rsidP="00A56D35">
      <w:pPr>
        <w:pStyle w:val="ad"/>
        <w:spacing w:before="0" w:beforeAutospacing="0" w:after="0" w:afterAutospacing="0"/>
        <w:ind w:firstLine="708"/>
        <w:jc w:val="both"/>
        <w:rPr>
          <w:bCs/>
        </w:rPr>
      </w:pPr>
      <w:r w:rsidRPr="0099248A">
        <w:rPr>
          <w:rStyle w:val="20"/>
          <w:sz w:val="24"/>
        </w:rPr>
        <w:t>с</w:t>
      </w:r>
      <w:r w:rsidRPr="00A56D35">
        <w:rPr>
          <w:rStyle w:val="ae"/>
          <w:b w:val="0"/>
        </w:rPr>
        <w:t>оциально</w:t>
      </w:r>
      <w:r w:rsidR="00D11303" w:rsidRPr="00A56D35">
        <w:rPr>
          <w:rStyle w:val="ae"/>
          <w:b w:val="0"/>
        </w:rPr>
        <w:t>-</w:t>
      </w:r>
      <w:r w:rsidRPr="00A56D35">
        <w:rPr>
          <w:rStyle w:val="ae"/>
          <w:b w:val="0"/>
        </w:rPr>
        <w:t>реабилитационное отделение-интернат малой вместимости для гражда</w:t>
      </w:r>
      <w:r w:rsidR="0099248A">
        <w:rPr>
          <w:rStyle w:val="ae"/>
          <w:b w:val="0"/>
        </w:rPr>
        <w:t>н пожилого возраста и инвалидов</w:t>
      </w:r>
      <w:r w:rsidRPr="00A56D35">
        <w:rPr>
          <w:rStyle w:val="ae"/>
          <w:b w:val="0"/>
        </w:rPr>
        <w:t xml:space="preserve"> </w:t>
      </w:r>
      <w:r w:rsidRPr="00A56D35">
        <w:t xml:space="preserve">на 40 койко-мест; </w:t>
      </w:r>
    </w:p>
    <w:p w:rsidR="00074435" w:rsidRPr="00A56D35" w:rsidRDefault="00074435" w:rsidP="00A56D35">
      <w:pPr>
        <w:pStyle w:val="ad"/>
        <w:spacing w:before="0" w:beforeAutospacing="0" w:after="0" w:afterAutospacing="0"/>
        <w:ind w:firstLine="708"/>
        <w:jc w:val="both"/>
      </w:pPr>
      <w:r w:rsidRPr="00A56D35">
        <w:t>специализированное отделение социально</w:t>
      </w:r>
      <w:r w:rsidR="00D11303" w:rsidRPr="00A56D35">
        <w:t>-</w:t>
      </w:r>
      <w:r w:rsidRPr="00A56D35">
        <w:t>медицинского обслуживания на дому гражда</w:t>
      </w:r>
      <w:r w:rsidR="0099248A">
        <w:t>н пожилого возраста и инвалидов</w:t>
      </w:r>
      <w:r w:rsidRPr="00A56D35">
        <w:t>;</w:t>
      </w:r>
    </w:p>
    <w:p w:rsidR="00074435" w:rsidRPr="00A56D35" w:rsidRDefault="00074435" w:rsidP="00A56D35">
      <w:pPr>
        <w:pStyle w:val="ad"/>
        <w:spacing w:before="0" w:beforeAutospacing="0" w:after="0" w:afterAutospacing="0"/>
        <w:ind w:firstLine="708"/>
        <w:jc w:val="both"/>
      </w:pPr>
      <w:r w:rsidRPr="00A56D35">
        <w:t xml:space="preserve">отделение реабилитации детей и подростков с ограниченными физическими </w:t>
      </w:r>
      <w:r w:rsidR="0099248A">
        <w:t xml:space="preserve">                     умственными возможностями</w:t>
      </w:r>
      <w:r w:rsidRPr="00A56D35">
        <w:t xml:space="preserve">; </w:t>
      </w:r>
    </w:p>
    <w:p w:rsidR="00074435" w:rsidRPr="00A56D35" w:rsidRDefault="00074435" w:rsidP="00A56D35">
      <w:pPr>
        <w:pStyle w:val="ad"/>
        <w:spacing w:before="0" w:beforeAutospacing="0" w:after="0" w:afterAutospacing="0"/>
        <w:ind w:firstLine="708"/>
        <w:jc w:val="both"/>
      </w:pPr>
      <w:r w:rsidRPr="00A56D35">
        <w:lastRenderedPageBreak/>
        <w:t>отделение психолого-педагогической помощи семье и детям (служба профилак</w:t>
      </w:r>
      <w:r w:rsidR="0099248A">
        <w:t>тики семейного неблагополучия)</w:t>
      </w:r>
      <w:r w:rsidRPr="00A56D35">
        <w:t>.</w:t>
      </w:r>
    </w:p>
    <w:p w:rsidR="00074435" w:rsidRPr="00A56D35" w:rsidRDefault="00074435" w:rsidP="00A56D35">
      <w:pPr>
        <w:widowControl w:val="0"/>
        <w:autoSpaceDE w:val="0"/>
        <w:autoSpaceDN w:val="0"/>
        <w:adjustRightInd w:val="0"/>
        <w:ind w:firstLine="708"/>
        <w:jc w:val="both"/>
      </w:pPr>
      <w:r w:rsidRPr="00A56D35">
        <w:rPr>
          <w:bCs/>
          <w:iCs/>
        </w:rPr>
        <w:t>Образование.</w:t>
      </w:r>
      <w:r w:rsidRPr="00A56D35">
        <w:t xml:space="preserve"> Система образования городского поселения представлена</w:t>
      </w:r>
      <w:r w:rsidR="0099248A">
        <w:t xml:space="preserve">                                    </w:t>
      </w:r>
      <w:r w:rsidRPr="00A56D35">
        <w:t xml:space="preserve"> 7 образовательными учреждениями, к уровню 20</w:t>
      </w:r>
      <w:r w:rsidR="0099248A">
        <w:t xml:space="preserve">18 года не изменилась. На 01 января                      </w:t>
      </w:r>
      <w:r w:rsidRPr="00A56D35">
        <w:t>2020 года функционируют следующие образовательные учреждения:</w:t>
      </w:r>
    </w:p>
    <w:p w:rsidR="00074435" w:rsidRPr="00A56D35" w:rsidRDefault="00074435" w:rsidP="00A56D35">
      <w:pPr>
        <w:widowControl w:val="0"/>
        <w:tabs>
          <w:tab w:val="left" w:pos="0"/>
        </w:tabs>
        <w:autoSpaceDE w:val="0"/>
        <w:autoSpaceDN w:val="0"/>
        <w:adjustRightInd w:val="0"/>
        <w:ind w:firstLine="708"/>
        <w:jc w:val="both"/>
      </w:pPr>
      <w:r w:rsidRPr="00A56D35">
        <w:t xml:space="preserve">4 дошкольных образовательных учреждения (детские сады) мощностью 675 мест (100% к уровню 2018 года). </w:t>
      </w:r>
      <w:r w:rsidRPr="00A56D35">
        <w:rPr>
          <w:rFonts w:eastAsia="Calibri"/>
          <w:lang w:eastAsia="en-US"/>
        </w:rPr>
        <w:t xml:space="preserve">По итогам 2019 года детские сады посещали 892 ребенка, </w:t>
      </w:r>
      <w:r w:rsidR="0099248A">
        <w:rPr>
          <w:rFonts w:eastAsia="Calibri"/>
          <w:lang w:eastAsia="en-US"/>
        </w:rPr>
        <w:t xml:space="preserve">                   </w:t>
      </w:r>
      <w:r w:rsidRPr="00A56D35">
        <w:rPr>
          <w:rFonts w:eastAsia="Calibri"/>
          <w:lang w:eastAsia="en-US"/>
        </w:rPr>
        <w:t xml:space="preserve">что меньше, чем в 2018 году (908 детей) на 16 детей или 2%. </w:t>
      </w:r>
      <w:r w:rsidRPr="00A56D35">
        <w:t>В 2021 году планируется ввод нового здания детского сада «Чебурашка» на 200 мест (на сегодняшний день его фактическая мощность составляет 55 мест). На 2022-2023 годы изменение мощности</w:t>
      </w:r>
      <w:r w:rsidR="0099248A">
        <w:t xml:space="preserve">                     </w:t>
      </w:r>
      <w:r w:rsidRPr="00A56D35">
        <w:t xml:space="preserve"> не планируется.</w:t>
      </w:r>
    </w:p>
    <w:p w:rsidR="00074435" w:rsidRPr="00A56D35" w:rsidRDefault="00074435" w:rsidP="00A56D35">
      <w:pPr>
        <w:widowControl w:val="0"/>
        <w:tabs>
          <w:tab w:val="left" w:pos="0"/>
        </w:tabs>
        <w:autoSpaceDE w:val="0"/>
        <w:autoSpaceDN w:val="0"/>
        <w:adjustRightInd w:val="0"/>
        <w:ind w:firstLine="708"/>
        <w:jc w:val="both"/>
      </w:pPr>
      <w:r w:rsidRPr="00A56D35">
        <w:t>Обеспеченность детскими дошкольными учреждениями</w:t>
      </w:r>
      <w:r w:rsidR="0099248A">
        <w:t xml:space="preserve"> составила 567 мест на одну тысячу</w:t>
      </w:r>
      <w:r w:rsidRPr="00A56D35">
        <w:t xml:space="preserve"> детей дошкольного возраста от 2 до 6 лет (103,3% к уровню 2018 года). С 2021 года планируется увеличение обеспеченности за счет ввода нового здания детского сада «Чебурашка» на 200 мест.</w:t>
      </w:r>
    </w:p>
    <w:p w:rsidR="00074435" w:rsidRPr="00A56D35" w:rsidRDefault="00074435" w:rsidP="00A56D35">
      <w:pPr>
        <w:widowControl w:val="0"/>
        <w:tabs>
          <w:tab w:val="left" w:pos="0"/>
        </w:tabs>
        <w:autoSpaceDE w:val="0"/>
        <w:autoSpaceDN w:val="0"/>
        <w:adjustRightInd w:val="0"/>
        <w:ind w:firstLine="708"/>
        <w:jc w:val="both"/>
      </w:pPr>
      <w:r w:rsidRPr="00A56D35">
        <w:t>Учреждение дополнительного образования детей (</w:t>
      </w:r>
      <w:r w:rsidR="0099248A">
        <w:t>муниципальное автономное образовательное учреждение дополнительного образования детей Центр дополнительного образования детей «Подросток»</w:t>
      </w:r>
      <w:r w:rsidRPr="00A56D35">
        <w:t>)</w:t>
      </w:r>
      <w:r w:rsidR="0099248A">
        <w:t>,</w:t>
      </w:r>
      <w:r w:rsidRPr="00A56D35">
        <w:t xml:space="preserve"> организующее дополнительные занятия по следующим направлениям: художественно-эстетическое; эколого-биологическое; туристическо-краеведческое; спортивно-оздоровительное; социально-педагогическое.</w:t>
      </w:r>
    </w:p>
    <w:p w:rsidR="00074435" w:rsidRPr="00A56D35" w:rsidRDefault="00074435" w:rsidP="00A56D35">
      <w:pPr>
        <w:ind w:firstLine="708"/>
        <w:jc w:val="both"/>
      </w:pPr>
      <w:r w:rsidRPr="00A56D35">
        <w:t>Средняя общеобразовательная школа (</w:t>
      </w:r>
      <w:r w:rsidR="0099248A">
        <w:t>муниципальное бюджетное общеобразовательное учреждение Междуреченская средняя общеобразовательная школа</w:t>
      </w:r>
      <w:r w:rsidRPr="00A56D35">
        <w:t>)</w:t>
      </w:r>
      <w:r w:rsidR="0099248A">
        <w:t>:</w:t>
      </w:r>
      <w:r w:rsidRPr="00A56D35">
        <w:t xml:space="preserve"> мощность учреждения 1</w:t>
      </w:r>
      <w:r w:rsidR="0099248A">
        <w:t xml:space="preserve"> </w:t>
      </w:r>
      <w:r w:rsidRPr="00A56D35">
        <w:t>387 мест или 100% к уровню 2018 года. Численность учащихся составила 1</w:t>
      </w:r>
      <w:r w:rsidR="0099248A">
        <w:t xml:space="preserve"> 774 человека,</w:t>
      </w:r>
      <w:r w:rsidRPr="00A56D35">
        <w:t xml:space="preserve"> увеличилась на 1%. По оценке за 2020 год численность учащихся увеличится на 3% к уровню 2019 го</w:t>
      </w:r>
      <w:r w:rsidR="0099248A">
        <w:t>да. На прогнозный период 2021-</w:t>
      </w:r>
      <w:r w:rsidRPr="00A56D35">
        <w:t>2023 годы число учащихся увеличится на 3% за счет увеличения количества первоклассников.</w:t>
      </w:r>
    </w:p>
    <w:p w:rsidR="00074435" w:rsidRPr="00A56D35" w:rsidRDefault="00074435" w:rsidP="00A56D35">
      <w:pPr>
        <w:widowControl w:val="0"/>
        <w:tabs>
          <w:tab w:val="left" w:pos="0"/>
        </w:tabs>
        <w:autoSpaceDE w:val="0"/>
        <w:autoSpaceDN w:val="0"/>
        <w:adjustRightInd w:val="0"/>
        <w:ind w:firstLine="708"/>
        <w:jc w:val="both"/>
      </w:pPr>
      <w:r w:rsidRPr="00A56D35">
        <w:t>Образовательное учреждени</w:t>
      </w:r>
      <w:r w:rsidR="0099248A">
        <w:t>е профессионального образования</w:t>
      </w:r>
      <w:r w:rsidRPr="00A56D35">
        <w:t xml:space="preserve"> </w:t>
      </w:r>
      <w:r w:rsidR="0099248A">
        <w:t>(бюджетное учреждение профессионального образования Ханты-Мансийского автономного                         округа - Югры «Междуреченский агропромышленный колледж»)</w:t>
      </w:r>
      <w:r w:rsidRPr="00A56D35">
        <w:t>, проектной мощностью</w:t>
      </w:r>
      <w:r w:rsidR="0099248A">
        <w:t xml:space="preserve">                   </w:t>
      </w:r>
      <w:r w:rsidRPr="00A56D35">
        <w:t xml:space="preserve"> 264 места, с общежитием на 100 мест. Учебным учреждением реализуется 17 основных образовательных пр</w:t>
      </w:r>
      <w:r w:rsidR="0099248A">
        <w:t>ограмм. Наиболее востребованные</w:t>
      </w:r>
      <w:r w:rsidRPr="00A56D35">
        <w:t xml:space="preserve"> на рынке труда Кондинского района «Мастер общестроительных работ»; «Социальная работа»; «Экономика и бухгалтерский учет (по отраслям)»; «Механизация сельского хозяйства».</w:t>
      </w:r>
    </w:p>
    <w:p w:rsidR="00074435" w:rsidRPr="0099248A" w:rsidRDefault="00074435" w:rsidP="0099248A">
      <w:pPr>
        <w:widowControl w:val="0"/>
        <w:tabs>
          <w:tab w:val="left" w:pos="0"/>
        </w:tabs>
        <w:autoSpaceDE w:val="0"/>
        <w:autoSpaceDN w:val="0"/>
        <w:adjustRightInd w:val="0"/>
        <w:ind w:firstLine="708"/>
        <w:jc w:val="both"/>
      </w:pPr>
      <w:r w:rsidRPr="00A56D35">
        <w:t>Численность студентов за 2019 год составила 282 человека. По сравнению с прошлым годом 107,6% (на 01</w:t>
      </w:r>
      <w:r w:rsidR="0099248A">
        <w:t xml:space="preserve"> января </w:t>
      </w:r>
      <w:r w:rsidRPr="00A56D35">
        <w:t xml:space="preserve">2019 </w:t>
      </w:r>
      <w:r w:rsidR="0099248A">
        <w:t xml:space="preserve">года </w:t>
      </w:r>
      <w:r w:rsidRPr="00A56D35">
        <w:t xml:space="preserve">- 262 учащихся). Общая численность выпускников </w:t>
      </w:r>
      <w:r w:rsidR="0099248A">
        <w:t xml:space="preserve">               в 2019 году составила 57 человек</w:t>
      </w:r>
      <w:r w:rsidRPr="00A56D35">
        <w:t xml:space="preserve"> или 63% к 2018 году. В 2020 году оценивается увеличение численности учащихся до 314 человек или на 11% за счет открытия новых направлений образовательных программ. На 2021-2023 годы прогнозируется увеличение числа учащихся </w:t>
      </w:r>
      <w:r w:rsidRPr="0099248A">
        <w:t>до 376 чел</w:t>
      </w:r>
      <w:r w:rsidR="0099248A" w:rsidRPr="0099248A">
        <w:t>овек</w:t>
      </w:r>
      <w:r w:rsidRPr="0099248A">
        <w:t>.</w:t>
      </w:r>
    </w:p>
    <w:p w:rsidR="00074435" w:rsidRPr="0099248A" w:rsidRDefault="00074435" w:rsidP="0099248A">
      <w:pPr>
        <w:widowControl w:val="0"/>
        <w:autoSpaceDE w:val="0"/>
        <w:autoSpaceDN w:val="0"/>
        <w:adjustRightInd w:val="0"/>
        <w:ind w:firstLine="708"/>
        <w:jc w:val="both"/>
      </w:pPr>
      <w:r w:rsidRPr="0099248A">
        <w:rPr>
          <w:bCs/>
          <w:iCs/>
        </w:rPr>
        <w:t>Культура и искусство.</w:t>
      </w:r>
      <w:r w:rsidRPr="0099248A">
        <w:t xml:space="preserve"> В городском поселении </w:t>
      </w:r>
      <w:proofErr w:type="gramStart"/>
      <w:r w:rsidRPr="0099248A">
        <w:t>Междуреченский</w:t>
      </w:r>
      <w:proofErr w:type="gramEnd"/>
      <w:r w:rsidRPr="0099248A">
        <w:t xml:space="preserve"> функционируют </w:t>
      </w:r>
      <w:r w:rsidR="00856340" w:rsidRPr="00856340">
        <w:rPr>
          <w:rStyle w:val="af3"/>
          <w:bCs/>
          <w:i w:val="0"/>
        </w:rPr>
        <w:t>муниципальное учреждение дополнительного образования</w:t>
      </w:r>
      <w:r w:rsidR="00856340">
        <w:t xml:space="preserve"> </w:t>
      </w:r>
      <w:r w:rsidR="00856340" w:rsidRPr="00856340">
        <w:rPr>
          <w:rStyle w:val="af3"/>
          <w:i w:val="0"/>
        </w:rPr>
        <w:t xml:space="preserve">«Детская школа искусств» </w:t>
      </w:r>
      <w:r w:rsidR="00856340">
        <w:rPr>
          <w:rStyle w:val="af3"/>
          <w:i w:val="0"/>
        </w:rPr>
        <w:t xml:space="preserve">                 </w:t>
      </w:r>
      <w:r w:rsidR="00856340" w:rsidRPr="00856340">
        <w:rPr>
          <w:rStyle w:val="af3"/>
          <w:i w:val="0"/>
        </w:rPr>
        <w:t>пгт. Междуреченский</w:t>
      </w:r>
      <w:r w:rsidRPr="0099248A">
        <w:t xml:space="preserve">, </w:t>
      </w:r>
      <w:hyperlink r:id="rId19" w:history="1">
        <w:r w:rsidR="0099248A" w:rsidRPr="0099248A">
          <w:rPr>
            <w:rStyle w:val="af2"/>
            <w:color w:val="auto"/>
            <w:u w:val="none"/>
          </w:rPr>
          <w:t>муниципальное учреждение культуры</w:t>
        </w:r>
        <w:r w:rsidR="0099248A" w:rsidRPr="0099248A">
          <w:t xml:space="preserve"> </w:t>
        </w:r>
        <w:r w:rsidR="0099248A" w:rsidRPr="0099248A">
          <w:rPr>
            <w:rStyle w:val="af2"/>
            <w:color w:val="auto"/>
            <w:u w:val="none"/>
          </w:rPr>
          <w:t>«Районный дворец культуры</w:t>
        </w:r>
        <w:r w:rsidR="00856340">
          <w:rPr>
            <w:rStyle w:val="af2"/>
            <w:color w:val="auto"/>
            <w:u w:val="none"/>
          </w:rPr>
          <w:t xml:space="preserve">              </w:t>
        </w:r>
        <w:r w:rsidR="0099248A" w:rsidRPr="0099248A">
          <w:rPr>
            <w:rStyle w:val="af2"/>
            <w:color w:val="auto"/>
            <w:u w:val="none"/>
          </w:rPr>
          <w:t xml:space="preserve"> и искусств «</w:t>
        </w:r>
        <w:proofErr w:type="spellStart"/>
        <w:r w:rsidR="0099248A" w:rsidRPr="0099248A">
          <w:rPr>
            <w:rStyle w:val="af2"/>
            <w:color w:val="auto"/>
            <w:u w:val="none"/>
          </w:rPr>
          <w:t>Конда</w:t>
        </w:r>
        <w:proofErr w:type="spellEnd"/>
        <w:r w:rsidR="0099248A" w:rsidRPr="0099248A">
          <w:rPr>
            <w:rStyle w:val="af2"/>
            <w:color w:val="auto"/>
            <w:u w:val="none"/>
          </w:rPr>
          <w:t>»</w:t>
        </w:r>
      </w:hyperlink>
      <w:r w:rsidRPr="0099248A">
        <w:t xml:space="preserve">, </w:t>
      </w:r>
      <w:hyperlink r:id="rId20" w:history="1">
        <w:r w:rsidR="0099248A" w:rsidRPr="0099248A">
          <w:rPr>
            <w:rStyle w:val="af2"/>
            <w:color w:val="auto"/>
            <w:u w:val="none"/>
          </w:rPr>
          <w:t>муниципальное учреждение культуры «</w:t>
        </w:r>
        <w:proofErr w:type="spellStart"/>
        <w:r w:rsidR="0099248A" w:rsidRPr="0099248A">
          <w:rPr>
            <w:rStyle w:val="af2"/>
            <w:color w:val="auto"/>
            <w:u w:val="none"/>
          </w:rPr>
          <w:t>Кондинская</w:t>
        </w:r>
        <w:proofErr w:type="spellEnd"/>
        <w:r w:rsidR="0099248A" w:rsidRPr="0099248A">
          <w:rPr>
            <w:rStyle w:val="af2"/>
            <w:color w:val="auto"/>
            <w:u w:val="none"/>
          </w:rPr>
          <w:t xml:space="preserve"> </w:t>
        </w:r>
        <w:proofErr w:type="spellStart"/>
        <w:r w:rsidR="0099248A" w:rsidRPr="0099248A">
          <w:rPr>
            <w:rStyle w:val="af2"/>
            <w:color w:val="auto"/>
            <w:u w:val="none"/>
          </w:rPr>
          <w:t>межпоселенческая</w:t>
        </w:r>
        <w:proofErr w:type="spellEnd"/>
        <w:r w:rsidR="0099248A" w:rsidRPr="0099248A">
          <w:rPr>
            <w:rStyle w:val="af2"/>
            <w:color w:val="auto"/>
            <w:u w:val="none"/>
          </w:rPr>
          <w:t xml:space="preserve"> централизованная библиотечная система»</w:t>
        </w:r>
      </w:hyperlink>
      <w:r w:rsidRPr="0099248A">
        <w:t>:</w:t>
      </w:r>
    </w:p>
    <w:p w:rsidR="00074435" w:rsidRPr="00A56D35" w:rsidRDefault="00074435" w:rsidP="00856340">
      <w:pPr>
        <w:ind w:firstLine="709"/>
        <w:jc w:val="both"/>
      </w:pPr>
      <w:proofErr w:type="gramStart"/>
      <w:r w:rsidRPr="00856340">
        <w:t>Детская школа искусств (</w:t>
      </w:r>
      <w:r w:rsidR="00856340" w:rsidRPr="00856340">
        <w:rPr>
          <w:rStyle w:val="af3"/>
          <w:bCs/>
          <w:i w:val="0"/>
        </w:rPr>
        <w:t>муниципальное учреждение дополнительного образования</w:t>
      </w:r>
      <w:r w:rsidR="00856340">
        <w:t xml:space="preserve"> </w:t>
      </w:r>
      <w:r w:rsidR="00856340" w:rsidRPr="00856340">
        <w:rPr>
          <w:rStyle w:val="af3"/>
          <w:i w:val="0"/>
        </w:rPr>
        <w:t>«Детская школа искусств» пгт.</w:t>
      </w:r>
      <w:proofErr w:type="gramEnd"/>
      <w:r w:rsidR="00856340" w:rsidRPr="00856340">
        <w:rPr>
          <w:rStyle w:val="af3"/>
          <w:i w:val="0"/>
        </w:rPr>
        <w:t xml:space="preserve"> </w:t>
      </w:r>
      <w:proofErr w:type="gramStart"/>
      <w:r w:rsidR="00856340" w:rsidRPr="00856340">
        <w:rPr>
          <w:rStyle w:val="af3"/>
          <w:i w:val="0"/>
        </w:rPr>
        <w:t>Междуреченский</w:t>
      </w:r>
      <w:r w:rsidRPr="0099248A">
        <w:rPr>
          <w:bCs/>
        </w:rPr>
        <w:t>)</w:t>
      </w:r>
      <w:r w:rsidR="00856340">
        <w:t>:</w:t>
      </w:r>
      <w:r w:rsidRPr="0099248A">
        <w:t xml:space="preserve"> учащиеся проходят обучение </w:t>
      </w:r>
      <w:r w:rsidR="00856340">
        <w:t xml:space="preserve">                                 </w:t>
      </w:r>
      <w:r w:rsidRPr="0099248A">
        <w:t>по 5 направлениям.</w:t>
      </w:r>
      <w:proofErr w:type="gramEnd"/>
      <w:r w:rsidRPr="0099248A">
        <w:t xml:space="preserve"> Количество мест к уровню 2018 года не изменилось и </w:t>
      </w:r>
      <w:r w:rsidRPr="00A56D35">
        <w:t xml:space="preserve">составило </w:t>
      </w:r>
      <w:r w:rsidR="00856340">
        <w:t xml:space="preserve">                        </w:t>
      </w:r>
      <w:r w:rsidRPr="00A56D35">
        <w:t>350 мест. Численность учащихся по ито</w:t>
      </w:r>
      <w:r w:rsidR="00856340">
        <w:t>гам 2019 года составила 440 человек</w:t>
      </w:r>
      <w:r w:rsidRPr="00A56D35">
        <w:t xml:space="preserve"> или 102% </w:t>
      </w:r>
      <w:r w:rsidR="00856340">
        <w:t xml:space="preserve">                       к уровню 2018 года. На 2020-202</w:t>
      </w:r>
      <w:r w:rsidRPr="00A56D35">
        <w:t>3 годы количество мест сохранится на уровне 2019 года, число о</w:t>
      </w:r>
      <w:r w:rsidR="00856340">
        <w:t>бучающихся возрастет до 450 человек.</w:t>
      </w:r>
    </w:p>
    <w:p w:rsidR="00074435" w:rsidRPr="00A56D35" w:rsidRDefault="00074435" w:rsidP="00A56D35">
      <w:pPr>
        <w:widowControl w:val="0"/>
        <w:autoSpaceDE w:val="0"/>
        <w:autoSpaceDN w:val="0"/>
        <w:adjustRightInd w:val="0"/>
        <w:ind w:firstLine="708"/>
        <w:jc w:val="both"/>
      </w:pPr>
      <w:r w:rsidRPr="00A56D35">
        <w:t xml:space="preserve">Учреждения культуры - </w:t>
      </w:r>
      <w:hyperlink r:id="rId21" w:history="1">
        <w:r w:rsidR="00856340" w:rsidRPr="0099248A">
          <w:rPr>
            <w:rStyle w:val="af2"/>
            <w:color w:val="auto"/>
            <w:u w:val="none"/>
          </w:rPr>
          <w:t>муниципальное учреждение культуры</w:t>
        </w:r>
        <w:r w:rsidR="00856340" w:rsidRPr="0099248A">
          <w:t xml:space="preserve"> </w:t>
        </w:r>
        <w:r w:rsidR="00856340" w:rsidRPr="0099248A">
          <w:rPr>
            <w:rStyle w:val="af2"/>
            <w:color w:val="auto"/>
            <w:u w:val="none"/>
          </w:rPr>
          <w:t>«Районный дворец культуры</w:t>
        </w:r>
        <w:r w:rsidR="00856340">
          <w:rPr>
            <w:rStyle w:val="af2"/>
            <w:color w:val="auto"/>
            <w:u w:val="none"/>
          </w:rPr>
          <w:t xml:space="preserve"> </w:t>
        </w:r>
        <w:r w:rsidR="00856340" w:rsidRPr="0099248A">
          <w:rPr>
            <w:rStyle w:val="af2"/>
            <w:color w:val="auto"/>
            <w:u w:val="none"/>
          </w:rPr>
          <w:t>и искусств «</w:t>
        </w:r>
        <w:proofErr w:type="spellStart"/>
        <w:r w:rsidR="00856340" w:rsidRPr="0099248A">
          <w:rPr>
            <w:rStyle w:val="af2"/>
            <w:color w:val="auto"/>
            <w:u w:val="none"/>
          </w:rPr>
          <w:t>Конда</w:t>
        </w:r>
        <w:proofErr w:type="spellEnd"/>
        <w:r w:rsidR="00856340" w:rsidRPr="0099248A">
          <w:rPr>
            <w:rStyle w:val="af2"/>
            <w:color w:val="auto"/>
            <w:u w:val="none"/>
          </w:rPr>
          <w:t>»</w:t>
        </w:r>
      </w:hyperlink>
      <w:r w:rsidR="00856340">
        <w:t xml:space="preserve">, </w:t>
      </w:r>
      <w:r w:rsidRPr="00A56D35">
        <w:t xml:space="preserve">в котором имеется зрительный зал на 459 мест </w:t>
      </w:r>
      <w:r w:rsidR="00856340">
        <w:t xml:space="preserve">                                 и 1 киноустановка. Обеспеченность учреждениями культурно-</w:t>
      </w:r>
      <w:r w:rsidRPr="00A56D35">
        <w:t xml:space="preserve">досугового типа в 2019 году </w:t>
      </w:r>
      <w:r w:rsidRPr="00A56D35">
        <w:lastRenderedPageBreak/>
        <w:t>составила 9,1 учреждений на 100 тыс. н</w:t>
      </w:r>
      <w:r w:rsidR="00856340">
        <w:t>аселения. В текущем 2020 году и</w:t>
      </w:r>
      <w:r w:rsidRPr="00A56D35">
        <w:t xml:space="preserve"> прогнозируемых 2021-2023 годах показатель ожидается на уровне 2019 года, количество ме</w:t>
      </w:r>
      <w:proofErr w:type="gramStart"/>
      <w:r w:rsidRPr="00A56D35">
        <w:t>ст в зр</w:t>
      </w:r>
      <w:proofErr w:type="gramEnd"/>
      <w:r w:rsidRPr="00A56D35">
        <w:t>ительном зале сохранится.</w:t>
      </w:r>
    </w:p>
    <w:p w:rsidR="00074435" w:rsidRPr="00A56D35" w:rsidRDefault="00FC6168" w:rsidP="00A56D35">
      <w:pPr>
        <w:ind w:firstLine="708"/>
        <w:jc w:val="both"/>
      </w:pPr>
      <w:hyperlink r:id="rId22" w:history="1">
        <w:r w:rsidR="00856340" w:rsidRPr="0099248A">
          <w:rPr>
            <w:rStyle w:val="af2"/>
            <w:color w:val="auto"/>
            <w:u w:val="none"/>
          </w:rPr>
          <w:t>Муниципальное учреждение культуры «</w:t>
        </w:r>
        <w:proofErr w:type="spellStart"/>
        <w:r w:rsidR="00856340" w:rsidRPr="0099248A">
          <w:rPr>
            <w:rStyle w:val="af2"/>
            <w:color w:val="auto"/>
            <w:u w:val="none"/>
          </w:rPr>
          <w:t>Кондинская</w:t>
        </w:r>
        <w:proofErr w:type="spellEnd"/>
        <w:r w:rsidR="00856340" w:rsidRPr="0099248A">
          <w:rPr>
            <w:rStyle w:val="af2"/>
            <w:color w:val="auto"/>
            <w:u w:val="none"/>
          </w:rPr>
          <w:t xml:space="preserve"> </w:t>
        </w:r>
        <w:proofErr w:type="spellStart"/>
        <w:r w:rsidR="00856340" w:rsidRPr="0099248A">
          <w:rPr>
            <w:rStyle w:val="af2"/>
            <w:color w:val="auto"/>
            <w:u w:val="none"/>
          </w:rPr>
          <w:t>межпоселенческая</w:t>
        </w:r>
        <w:proofErr w:type="spellEnd"/>
        <w:r w:rsidR="00856340" w:rsidRPr="0099248A">
          <w:rPr>
            <w:rStyle w:val="af2"/>
            <w:color w:val="auto"/>
            <w:u w:val="none"/>
          </w:rPr>
          <w:t xml:space="preserve"> централизованная библиотечная система»</w:t>
        </w:r>
      </w:hyperlink>
      <w:r w:rsidR="00856340">
        <w:t xml:space="preserve"> </w:t>
      </w:r>
      <w:r w:rsidR="00074435" w:rsidRPr="00A56D35">
        <w:t xml:space="preserve">представлена центральной библиотекой, библиотекой для детей, которые расположены в здании </w:t>
      </w:r>
      <w:hyperlink r:id="rId23" w:history="1">
        <w:r w:rsidR="00856340">
          <w:rPr>
            <w:rStyle w:val="af2"/>
            <w:color w:val="auto"/>
            <w:u w:val="none"/>
          </w:rPr>
          <w:t>муниципального</w:t>
        </w:r>
        <w:r w:rsidR="00856340" w:rsidRPr="0099248A">
          <w:rPr>
            <w:rStyle w:val="af2"/>
            <w:color w:val="auto"/>
            <w:u w:val="none"/>
          </w:rPr>
          <w:t xml:space="preserve"> учрежде</w:t>
        </w:r>
        <w:r w:rsidR="00856340">
          <w:rPr>
            <w:rStyle w:val="af2"/>
            <w:color w:val="auto"/>
            <w:u w:val="none"/>
          </w:rPr>
          <w:t>ния</w:t>
        </w:r>
        <w:r w:rsidR="00856340" w:rsidRPr="0099248A">
          <w:rPr>
            <w:rStyle w:val="af2"/>
            <w:color w:val="auto"/>
            <w:u w:val="none"/>
          </w:rPr>
          <w:t xml:space="preserve"> культуры</w:t>
        </w:r>
        <w:r w:rsidR="00856340" w:rsidRPr="0099248A">
          <w:t xml:space="preserve"> </w:t>
        </w:r>
        <w:r w:rsidR="00856340" w:rsidRPr="0099248A">
          <w:rPr>
            <w:rStyle w:val="af2"/>
            <w:color w:val="auto"/>
            <w:u w:val="none"/>
          </w:rPr>
          <w:t>«Районный дворец культуры</w:t>
        </w:r>
        <w:r w:rsidR="00856340">
          <w:rPr>
            <w:rStyle w:val="af2"/>
            <w:color w:val="auto"/>
            <w:u w:val="none"/>
          </w:rPr>
          <w:t xml:space="preserve"> </w:t>
        </w:r>
        <w:r w:rsidR="00856340" w:rsidRPr="0099248A">
          <w:rPr>
            <w:rStyle w:val="af2"/>
            <w:color w:val="auto"/>
            <w:u w:val="none"/>
          </w:rPr>
          <w:t>и искусств «</w:t>
        </w:r>
        <w:proofErr w:type="spellStart"/>
        <w:r w:rsidR="00856340" w:rsidRPr="0099248A">
          <w:rPr>
            <w:rStyle w:val="af2"/>
            <w:color w:val="auto"/>
            <w:u w:val="none"/>
          </w:rPr>
          <w:t>Конда</w:t>
        </w:r>
        <w:proofErr w:type="spellEnd"/>
        <w:r w:rsidR="00856340" w:rsidRPr="0099248A">
          <w:rPr>
            <w:rStyle w:val="af2"/>
            <w:color w:val="auto"/>
            <w:u w:val="none"/>
          </w:rPr>
          <w:t>»</w:t>
        </w:r>
      </w:hyperlink>
      <w:r w:rsidR="00856340">
        <w:t xml:space="preserve"> и</w:t>
      </w:r>
      <w:r w:rsidR="00074435" w:rsidRPr="00A56D35">
        <w:t xml:space="preserve"> филиалом № 18 </w:t>
      </w:r>
      <w:r w:rsidR="00856340">
        <w:t xml:space="preserve">                               </w:t>
      </w:r>
      <w:r w:rsidR="00074435" w:rsidRPr="00A56D35">
        <w:t xml:space="preserve">в </w:t>
      </w:r>
      <w:proofErr w:type="spellStart"/>
      <w:r w:rsidR="00074435" w:rsidRPr="00A56D35">
        <w:t>мкр</w:t>
      </w:r>
      <w:proofErr w:type="spellEnd"/>
      <w:r w:rsidR="00074435" w:rsidRPr="00A56D35">
        <w:t>. «Нефтяник-2» по Кедровой</w:t>
      </w:r>
      <w:r w:rsidR="00856340" w:rsidRPr="00856340">
        <w:t xml:space="preserve"> </w:t>
      </w:r>
      <w:r w:rsidR="00856340">
        <w:t>ул</w:t>
      </w:r>
      <w:r w:rsidR="00074435" w:rsidRPr="00A56D35">
        <w:t>. Число общедоступных библиотек не изменится</w:t>
      </w:r>
      <w:r w:rsidR="00856340">
        <w:t xml:space="preserve">                   </w:t>
      </w:r>
      <w:r w:rsidR="00074435" w:rsidRPr="00A56D35">
        <w:t xml:space="preserve"> до конца прогнозируемого периода и составит 3 ед</w:t>
      </w:r>
      <w:r w:rsidR="00856340">
        <w:t>иницы</w:t>
      </w:r>
      <w:r w:rsidR="00074435" w:rsidRPr="00A56D35">
        <w:t xml:space="preserve">. Обеспеченность общедоступными библиотеками в 2019 году составила 27,2 учреждений на 100 тыс. населения. </w:t>
      </w:r>
      <w:r w:rsidR="00856340">
        <w:t xml:space="preserve">                                           </w:t>
      </w:r>
      <w:r w:rsidR="00074435" w:rsidRPr="00A56D35">
        <w:t>В 2020-2023 годах данный показатель прогнозируется без существенных изменений.</w:t>
      </w:r>
    </w:p>
    <w:p w:rsidR="00074435" w:rsidRDefault="00074435" w:rsidP="00A56D35">
      <w:pPr>
        <w:ind w:firstLine="708"/>
        <w:jc w:val="both"/>
      </w:pPr>
      <w:r w:rsidRPr="00A56D35">
        <w:t>Общий книжный фонд составил 38,7 тыс. экземпляров (102% к уровню 2018 года), общее количество читателей 9 257 человек (100% к уровню 2018 года). Ежегодно данные показатели имеют положительную динамику увеличения, которое планируется на 2020 год. На 2021-2023 годы показатели прогнозируется с незначительным ростом.</w:t>
      </w:r>
    </w:p>
    <w:p w:rsidR="00856340" w:rsidRPr="00856340" w:rsidRDefault="00856340" w:rsidP="00856340">
      <w:pPr>
        <w:jc w:val="center"/>
        <w:rPr>
          <w:rFonts w:ascii="Times New Roman CYR" w:hAnsi="Times New Roman CYR" w:cs="Times New Roman CYR"/>
        </w:rPr>
      </w:pPr>
    </w:p>
    <w:p w:rsidR="00074435" w:rsidRPr="00856340" w:rsidRDefault="00074435" w:rsidP="00856340">
      <w:pPr>
        <w:widowControl w:val="0"/>
        <w:autoSpaceDE w:val="0"/>
        <w:autoSpaceDN w:val="0"/>
        <w:adjustRightInd w:val="0"/>
        <w:jc w:val="center"/>
        <w:outlineLvl w:val="0"/>
        <w:rPr>
          <w:rFonts w:ascii="Times New Roman CYR" w:hAnsi="Times New Roman CYR" w:cs="Times New Roman CYR"/>
          <w:bCs/>
        </w:rPr>
      </w:pPr>
      <w:r w:rsidRPr="00856340">
        <w:rPr>
          <w:rFonts w:ascii="Times New Roman CYR" w:hAnsi="Times New Roman CYR" w:cs="Times New Roman CYR"/>
          <w:bCs/>
        </w:rPr>
        <w:t>Обеспеченность учреждениями культуры на 100 тыс. населения</w:t>
      </w:r>
    </w:p>
    <w:p w:rsidR="00074435" w:rsidRPr="003A6435" w:rsidRDefault="00074435" w:rsidP="00856340">
      <w:pPr>
        <w:widowControl w:val="0"/>
        <w:autoSpaceDE w:val="0"/>
        <w:autoSpaceDN w:val="0"/>
        <w:adjustRightInd w:val="0"/>
        <w:spacing w:line="276" w:lineRule="auto"/>
        <w:jc w:val="center"/>
        <w:rPr>
          <w:rFonts w:ascii="Times New Roman CYR" w:hAnsi="Times New Roman CYR" w:cs="Times New Roman CYR"/>
          <w:color w:val="FF0000"/>
        </w:rPr>
      </w:pPr>
      <w:r>
        <w:rPr>
          <w:noProof/>
          <w:color w:val="FF0000"/>
        </w:rPr>
        <w:drawing>
          <wp:inline distT="0" distB="0" distL="0" distR="0" wp14:anchorId="15F0C78A" wp14:editId="5123C436">
            <wp:extent cx="5486400" cy="26479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56340" w:rsidRDefault="00856340" w:rsidP="00856340">
      <w:pPr>
        <w:widowControl w:val="0"/>
        <w:autoSpaceDE w:val="0"/>
        <w:autoSpaceDN w:val="0"/>
        <w:adjustRightInd w:val="0"/>
        <w:ind w:firstLine="708"/>
        <w:jc w:val="both"/>
        <w:rPr>
          <w:b/>
          <w:bCs/>
          <w:iCs/>
        </w:rPr>
      </w:pPr>
    </w:p>
    <w:p w:rsidR="00074435" w:rsidRPr="00856340" w:rsidRDefault="00074435" w:rsidP="00856340">
      <w:pPr>
        <w:widowControl w:val="0"/>
        <w:autoSpaceDE w:val="0"/>
        <w:autoSpaceDN w:val="0"/>
        <w:adjustRightInd w:val="0"/>
        <w:ind w:firstLine="708"/>
        <w:jc w:val="both"/>
      </w:pPr>
      <w:r w:rsidRPr="00856340">
        <w:rPr>
          <w:bCs/>
          <w:iCs/>
        </w:rPr>
        <w:t>Физическая культура и спорт</w:t>
      </w:r>
      <w:r w:rsidRPr="00856340">
        <w:rPr>
          <w:i/>
          <w:iCs/>
        </w:rPr>
        <w:t>.</w:t>
      </w:r>
      <w:r w:rsidRPr="00856340">
        <w:t xml:space="preserve"> Основные направления политики администрации городского поселения в области физической культуры и спорта предусматривают пропаганду здорового образа жизни населе</w:t>
      </w:r>
      <w:r w:rsidR="00856340">
        <w:t>ния, развитие массового, детско-</w:t>
      </w:r>
      <w:r w:rsidRPr="00856340">
        <w:t xml:space="preserve">юношеского спорта и высших достижений. </w:t>
      </w:r>
    </w:p>
    <w:p w:rsidR="00074435" w:rsidRPr="00856340" w:rsidRDefault="00074435" w:rsidP="00856340">
      <w:pPr>
        <w:ind w:firstLine="708"/>
        <w:jc w:val="both"/>
      </w:pPr>
      <w:r w:rsidRPr="00856340">
        <w:t xml:space="preserve">На территории городского поселения </w:t>
      </w:r>
      <w:proofErr w:type="gramStart"/>
      <w:r w:rsidRPr="00856340">
        <w:t>Междуреченский</w:t>
      </w:r>
      <w:proofErr w:type="gramEnd"/>
      <w:r w:rsidRPr="00856340">
        <w:t xml:space="preserve"> функционируют следу</w:t>
      </w:r>
      <w:r w:rsidR="00856340">
        <w:t xml:space="preserve">ющие муниципальные учреждения, </w:t>
      </w:r>
      <w:r w:rsidRPr="00856340">
        <w:t>подведомственные комитету физической культуры спорта администрации Кондинского района:</w:t>
      </w:r>
    </w:p>
    <w:p w:rsidR="00074435" w:rsidRPr="00856340" w:rsidRDefault="00856340" w:rsidP="00856340">
      <w:pPr>
        <w:ind w:firstLine="709"/>
        <w:jc w:val="both"/>
      </w:pPr>
      <w:r w:rsidRPr="00856340">
        <w:t xml:space="preserve">муниципальное </w:t>
      </w:r>
      <w:r w:rsidR="00074435" w:rsidRPr="00856340">
        <w:t xml:space="preserve">бюджетное учреждение дополнительного образования Районная детско-юношеская спортивная школа. </w:t>
      </w:r>
      <w:proofErr w:type="gramStart"/>
      <w:r w:rsidR="00074435" w:rsidRPr="00856340">
        <w:t>Культивируются такие виды спорта, как: баскетбол, волейбол, мини-футбол, настольный теннис, бокс, каратэ, адаптивная физическая культура, бильярд, тяжелая</w:t>
      </w:r>
      <w:r>
        <w:t xml:space="preserve"> атлетика, скандинавская ходьба;</w:t>
      </w:r>
      <w:proofErr w:type="gramEnd"/>
    </w:p>
    <w:p w:rsidR="00074435" w:rsidRPr="00856340" w:rsidRDefault="00856340" w:rsidP="00856340">
      <w:pPr>
        <w:ind w:firstLine="709"/>
        <w:jc w:val="both"/>
      </w:pPr>
      <w:r w:rsidRPr="00856340">
        <w:t xml:space="preserve">муниципальное </w:t>
      </w:r>
      <w:r w:rsidR="00074435" w:rsidRPr="00856340">
        <w:t xml:space="preserve">автономное учреждение дополнительного образования </w:t>
      </w:r>
      <w:r w:rsidRPr="00856340">
        <w:t xml:space="preserve">Спортивная </w:t>
      </w:r>
      <w:r w:rsidR="00074435" w:rsidRPr="00856340">
        <w:t xml:space="preserve">детско-юношеская школа Олимпийского резерва по дзюдо. Культивируемые виды спорта </w:t>
      </w:r>
      <w:r w:rsidR="00D11303" w:rsidRPr="00856340">
        <w:t>-</w:t>
      </w:r>
      <w:r>
        <w:t xml:space="preserve"> дзюдо, самбо;</w:t>
      </w:r>
    </w:p>
    <w:p w:rsidR="00074435" w:rsidRPr="00856340" w:rsidRDefault="00856340" w:rsidP="00856340">
      <w:pPr>
        <w:ind w:firstLine="709"/>
        <w:jc w:val="both"/>
      </w:pPr>
      <w:r w:rsidRPr="00856340">
        <w:t xml:space="preserve">муниципальное </w:t>
      </w:r>
      <w:r w:rsidR="00074435" w:rsidRPr="00856340">
        <w:t xml:space="preserve">бюджетное учреждение дополнительного образования </w:t>
      </w:r>
      <w:r w:rsidRPr="00856340">
        <w:t xml:space="preserve">Спортивная </w:t>
      </w:r>
      <w:r w:rsidR="00074435" w:rsidRPr="00856340">
        <w:t>детско-юношеская школа Олимпийского резерва по биатлону. Культивируемые виды</w:t>
      </w:r>
      <w:r>
        <w:t xml:space="preserve">                 </w:t>
      </w:r>
      <w:r w:rsidR="00074435" w:rsidRPr="00856340">
        <w:t xml:space="preserve"> спорта </w:t>
      </w:r>
      <w:r w:rsidR="00D11303" w:rsidRPr="00856340">
        <w:t>-</w:t>
      </w:r>
      <w:r w:rsidR="00074435" w:rsidRPr="00856340">
        <w:t xml:space="preserve"> биатлон, лыжные гонки. </w:t>
      </w:r>
    </w:p>
    <w:p w:rsidR="00074435" w:rsidRPr="00856340" w:rsidRDefault="00074435" w:rsidP="00856340">
      <w:pPr>
        <w:ind w:firstLine="708"/>
        <w:jc w:val="both"/>
      </w:pPr>
      <w:r w:rsidRPr="00856340">
        <w:t>Общая численность за</w:t>
      </w:r>
      <w:r w:rsidR="00856340">
        <w:t xml:space="preserve">нимающихся в спортивных школах </w:t>
      </w:r>
      <w:r w:rsidRPr="00856340">
        <w:t>по состоянию на 31 декабря 2019 года составляет 713 человек, в сравнении с 2018 годом увеличилась на 16 чел</w:t>
      </w:r>
      <w:r w:rsidR="00856340">
        <w:t>овек</w:t>
      </w:r>
      <w:r w:rsidRPr="00856340">
        <w:t xml:space="preserve">. </w:t>
      </w:r>
    </w:p>
    <w:p w:rsidR="00074435" w:rsidRPr="00856340" w:rsidRDefault="00856340" w:rsidP="00856340">
      <w:pPr>
        <w:ind w:firstLine="708"/>
        <w:jc w:val="both"/>
      </w:pPr>
      <w:r>
        <w:lastRenderedPageBreak/>
        <w:t>На территории г</w:t>
      </w:r>
      <w:r w:rsidR="00074435" w:rsidRPr="00856340">
        <w:t>п. Междуре</w:t>
      </w:r>
      <w:r>
        <w:t>ченский 26 спортивных сооружений</w:t>
      </w:r>
      <w:r w:rsidR="00074435" w:rsidRPr="00856340">
        <w:t xml:space="preserve">, в том </w:t>
      </w:r>
      <w:proofErr w:type="gramStart"/>
      <w:r w:rsidR="00074435" w:rsidRPr="00856340">
        <w:t>числе</w:t>
      </w:r>
      <w:proofErr w:type="gramEnd"/>
      <w:r>
        <w:t xml:space="preserve">,                  </w:t>
      </w:r>
      <w:r w:rsidR="00074435" w:rsidRPr="00856340">
        <w:t xml:space="preserve"> в федеральной собственности </w:t>
      </w:r>
      <w:r w:rsidR="00D11303" w:rsidRPr="00856340">
        <w:t>-</w:t>
      </w:r>
      <w:r>
        <w:t xml:space="preserve"> 2 единицы</w:t>
      </w:r>
      <w:r w:rsidR="00074435" w:rsidRPr="00856340">
        <w:t xml:space="preserve">, в муниципальной </w:t>
      </w:r>
      <w:r w:rsidR="00D11303" w:rsidRPr="00856340">
        <w:t>-</w:t>
      </w:r>
      <w:r w:rsidR="00074435" w:rsidRPr="00856340">
        <w:t xml:space="preserve"> 24 единицы, общей единовременной пропускной способностью 895 (+87). Увеличение ЕПС связано с вводом </w:t>
      </w:r>
      <w:r>
        <w:t xml:space="preserve">                    </w:t>
      </w:r>
      <w:r w:rsidR="00074435" w:rsidRPr="00856340">
        <w:t>в эксплуатацию: лыжной базы по адресу</w:t>
      </w:r>
      <w:r>
        <w:t>:</w:t>
      </w:r>
      <w:r w:rsidR="00074435" w:rsidRPr="00856340">
        <w:t xml:space="preserve"> Маяковского</w:t>
      </w:r>
      <w:r w:rsidRPr="00856340">
        <w:t xml:space="preserve"> ул.</w:t>
      </w:r>
      <w:r>
        <w:t>, 12</w:t>
      </w:r>
      <w:r w:rsidR="00074435" w:rsidRPr="00856340">
        <w:t>А (+30); крытого хоккейного корта по адресу</w:t>
      </w:r>
      <w:r>
        <w:t>:</w:t>
      </w:r>
      <w:r w:rsidR="00074435" w:rsidRPr="00856340">
        <w:t xml:space="preserve"> Гагарина</w:t>
      </w:r>
      <w:r w:rsidRPr="00856340">
        <w:t xml:space="preserve"> ул.</w:t>
      </w:r>
      <w:r>
        <w:t>, 19 /1</w:t>
      </w:r>
      <w:r w:rsidR="00074435" w:rsidRPr="00856340">
        <w:t xml:space="preserve"> (+30); спортивной площадки по адресу</w:t>
      </w:r>
      <w:r>
        <w:t>:</w:t>
      </w:r>
      <w:r w:rsidR="00074435" w:rsidRPr="00856340">
        <w:t xml:space="preserve"> Маяковского</w:t>
      </w:r>
      <w:r w:rsidRPr="00856340">
        <w:t xml:space="preserve"> ул.</w:t>
      </w:r>
      <w:r w:rsidR="00074435" w:rsidRPr="00856340">
        <w:t>, 12А (+10);  тренажерно</w:t>
      </w:r>
      <w:r>
        <w:t>го зала СДЮШОР по биатлону</w:t>
      </w:r>
      <w:r w:rsidR="00074435" w:rsidRPr="00856340">
        <w:t xml:space="preserve"> (+14); перерасчетом ЕПС футбольного поля, находящихся на балансе </w:t>
      </w:r>
      <w:proofErr w:type="spellStart"/>
      <w:r>
        <w:t>муниципальноего</w:t>
      </w:r>
      <w:proofErr w:type="spellEnd"/>
      <w:r>
        <w:t xml:space="preserve"> бюджетного учреждения дополнительного образования Районная детско-юношеская спортивная школа</w:t>
      </w:r>
      <w:r w:rsidRPr="00856340">
        <w:t xml:space="preserve"> </w:t>
      </w:r>
      <w:r w:rsidR="00074435" w:rsidRPr="00856340">
        <w:t>(стадион «Юность») ЕПС + 3.</w:t>
      </w:r>
    </w:p>
    <w:p w:rsidR="00074435" w:rsidRPr="001434F9" w:rsidRDefault="00074435" w:rsidP="001434F9">
      <w:pPr>
        <w:widowControl w:val="0"/>
        <w:autoSpaceDE w:val="0"/>
        <w:autoSpaceDN w:val="0"/>
        <w:adjustRightInd w:val="0"/>
        <w:ind w:firstLine="708"/>
        <w:jc w:val="both"/>
      </w:pPr>
      <w:r w:rsidRPr="00856340">
        <w:t xml:space="preserve">На 2020-2022 годы планируется сохранение существующей сети спортивных учреждений с увеличением числа занимающихся до 932 </w:t>
      </w:r>
      <w:r w:rsidR="001434F9">
        <w:t xml:space="preserve">человек </w:t>
      </w:r>
      <w:r w:rsidRPr="00856340">
        <w:t>в случае введения нового</w:t>
      </w:r>
      <w:r w:rsidR="001434F9">
        <w:t xml:space="preserve"> здания спортивного комплекса.</w:t>
      </w:r>
    </w:p>
    <w:sectPr w:rsidR="00074435" w:rsidRPr="001434F9" w:rsidSect="008D37FB">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82" w:rsidRDefault="00296882" w:rsidP="00E32007">
      <w:r>
        <w:separator/>
      </w:r>
    </w:p>
  </w:endnote>
  <w:endnote w:type="continuationSeparator" w:id="0">
    <w:p w:rsidR="00296882" w:rsidRDefault="00296882" w:rsidP="00E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82" w:rsidRDefault="00296882" w:rsidP="00E32007">
      <w:r>
        <w:separator/>
      </w:r>
    </w:p>
  </w:footnote>
  <w:footnote w:type="continuationSeparator" w:id="0">
    <w:p w:rsidR="00296882" w:rsidRDefault="00296882" w:rsidP="00E3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823844"/>
      <w:docPartObj>
        <w:docPartGallery w:val="Page Numbers (Top of Page)"/>
        <w:docPartUnique/>
      </w:docPartObj>
    </w:sdtPr>
    <w:sdtEndPr/>
    <w:sdtContent>
      <w:p w:rsidR="00296882" w:rsidRDefault="00296882" w:rsidP="008D37FB">
        <w:pPr>
          <w:pStyle w:val="a4"/>
          <w:jc w:val="center"/>
        </w:pPr>
        <w:r>
          <w:fldChar w:fldCharType="begin"/>
        </w:r>
        <w:r>
          <w:instrText>PAGE   \* MERGEFORMAT</w:instrText>
        </w:r>
        <w:r>
          <w:fldChar w:fldCharType="separate"/>
        </w:r>
        <w:r w:rsidR="00FC6168">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34F3C03"/>
    <w:multiLevelType w:val="hybridMultilevel"/>
    <w:tmpl w:val="1C6E0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7E5215"/>
    <w:multiLevelType w:val="multilevel"/>
    <w:tmpl w:val="173EE6F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6FF84A13"/>
    <w:multiLevelType w:val="hybridMultilevel"/>
    <w:tmpl w:val="7DCC7E1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5DD6"/>
    <w:rsid w:val="000075A4"/>
    <w:rsid w:val="00024EF6"/>
    <w:rsid w:val="00073F4F"/>
    <w:rsid w:val="00074435"/>
    <w:rsid w:val="000C1432"/>
    <w:rsid w:val="000C7FA7"/>
    <w:rsid w:val="001434F9"/>
    <w:rsid w:val="001633BC"/>
    <w:rsid w:val="001756B8"/>
    <w:rsid w:val="001B7B04"/>
    <w:rsid w:val="00233380"/>
    <w:rsid w:val="002917E2"/>
    <w:rsid w:val="00296882"/>
    <w:rsid w:val="002A19E3"/>
    <w:rsid w:val="002A3DB4"/>
    <w:rsid w:val="00332161"/>
    <w:rsid w:val="00364FCC"/>
    <w:rsid w:val="003675AF"/>
    <w:rsid w:val="00376156"/>
    <w:rsid w:val="00387035"/>
    <w:rsid w:val="003C17D9"/>
    <w:rsid w:val="003D5A4C"/>
    <w:rsid w:val="00400D31"/>
    <w:rsid w:val="00421934"/>
    <w:rsid w:val="00457750"/>
    <w:rsid w:val="0048476B"/>
    <w:rsid w:val="004A0B85"/>
    <w:rsid w:val="004A4044"/>
    <w:rsid w:val="004C11B9"/>
    <w:rsid w:val="004C52BE"/>
    <w:rsid w:val="00506917"/>
    <w:rsid w:val="00551AFA"/>
    <w:rsid w:val="00554170"/>
    <w:rsid w:val="00560264"/>
    <w:rsid w:val="005F085B"/>
    <w:rsid w:val="00600B02"/>
    <w:rsid w:val="00612A71"/>
    <w:rsid w:val="00634618"/>
    <w:rsid w:val="00642295"/>
    <w:rsid w:val="00672F41"/>
    <w:rsid w:val="006A441E"/>
    <w:rsid w:val="006B6168"/>
    <w:rsid w:val="006F5CEA"/>
    <w:rsid w:val="0072204A"/>
    <w:rsid w:val="00732367"/>
    <w:rsid w:val="007517CB"/>
    <w:rsid w:val="00762D08"/>
    <w:rsid w:val="00797515"/>
    <w:rsid w:val="007A6F91"/>
    <w:rsid w:val="007C5694"/>
    <w:rsid w:val="007D0CB3"/>
    <w:rsid w:val="008327E4"/>
    <w:rsid w:val="00856340"/>
    <w:rsid w:val="00877D4E"/>
    <w:rsid w:val="008D23F9"/>
    <w:rsid w:val="008D37FB"/>
    <w:rsid w:val="0091084A"/>
    <w:rsid w:val="00924F85"/>
    <w:rsid w:val="009624F7"/>
    <w:rsid w:val="009665B9"/>
    <w:rsid w:val="0099248A"/>
    <w:rsid w:val="009A2F96"/>
    <w:rsid w:val="009A7477"/>
    <w:rsid w:val="009B459A"/>
    <w:rsid w:val="009B7D4E"/>
    <w:rsid w:val="009E1983"/>
    <w:rsid w:val="00A15DD5"/>
    <w:rsid w:val="00A3448D"/>
    <w:rsid w:val="00A37221"/>
    <w:rsid w:val="00A56D35"/>
    <w:rsid w:val="00A713F3"/>
    <w:rsid w:val="00AC23E6"/>
    <w:rsid w:val="00AD0DBC"/>
    <w:rsid w:val="00AD66FA"/>
    <w:rsid w:val="00AF6DC1"/>
    <w:rsid w:val="00B01C26"/>
    <w:rsid w:val="00B21DCB"/>
    <w:rsid w:val="00B85D17"/>
    <w:rsid w:val="00C24F2D"/>
    <w:rsid w:val="00C6142C"/>
    <w:rsid w:val="00D11303"/>
    <w:rsid w:val="00D12985"/>
    <w:rsid w:val="00D22487"/>
    <w:rsid w:val="00D27C9A"/>
    <w:rsid w:val="00D33DE1"/>
    <w:rsid w:val="00D4280E"/>
    <w:rsid w:val="00D47F00"/>
    <w:rsid w:val="00D52F5C"/>
    <w:rsid w:val="00D57E74"/>
    <w:rsid w:val="00D60447"/>
    <w:rsid w:val="00D74E14"/>
    <w:rsid w:val="00D865CE"/>
    <w:rsid w:val="00DB2735"/>
    <w:rsid w:val="00DC2A00"/>
    <w:rsid w:val="00DD4E77"/>
    <w:rsid w:val="00DE67DB"/>
    <w:rsid w:val="00DF4620"/>
    <w:rsid w:val="00E173BC"/>
    <w:rsid w:val="00E32007"/>
    <w:rsid w:val="00E66D2E"/>
    <w:rsid w:val="00E769A4"/>
    <w:rsid w:val="00ED31DA"/>
    <w:rsid w:val="00EE2FB1"/>
    <w:rsid w:val="00F1189E"/>
    <w:rsid w:val="00F1262D"/>
    <w:rsid w:val="00F21D35"/>
    <w:rsid w:val="00F45B10"/>
    <w:rsid w:val="00F610ED"/>
    <w:rsid w:val="00F85FD3"/>
    <w:rsid w:val="00FA5C1A"/>
    <w:rsid w:val="00FC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4435"/>
    <w:pPr>
      <w:keepNext/>
      <w:suppressAutoHyphens/>
      <w:jc w:val="center"/>
      <w:outlineLvl w:val="0"/>
    </w:pPr>
    <w:rPr>
      <w:rFonts w:ascii="TimesET" w:hAnsi="TimesET"/>
      <w:sz w:val="28"/>
      <w:lang w:val="x-none" w:eastAsia="x-none"/>
    </w:rPr>
  </w:style>
  <w:style w:type="paragraph" w:styleId="2">
    <w:name w:val="heading 2"/>
    <w:basedOn w:val="a"/>
    <w:next w:val="a"/>
    <w:link w:val="20"/>
    <w:qFormat/>
    <w:rsid w:val="00074435"/>
    <w:pPr>
      <w:keepNext/>
      <w:outlineLvl w:val="1"/>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E32007"/>
    <w:pPr>
      <w:tabs>
        <w:tab w:val="center" w:pos="4677"/>
        <w:tab w:val="right" w:pos="9355"/>
      </w:tabs>
    </w:pPr>
  </w:style>
  <w:style w:type="character" w:customStyle="1" w:styleId="a5">
    <w:name w:val="Верхний колонтитул Знак"/>
    <w:basedOn w:val="a0"/>
    <w:link w:val="a4"/>
    <w:uiPriority w:val="99"/>
    <w:rsid w:val="00E3200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32007"/>
    <w:pPr>
      <w:tabs>
        <w:tab w:val="center" w:pos="4677"/>
        <w:tab w:val="right" w:pos="9355"/>
      </w:tabs>
    </w:pPr>
  </w:style>
  <w:style w:type="character" w:customStyle="1" w:styleId="a7">
    <w:name w:val="Нижний колонтитул Знак"/>
    <w:basedOn w:val="a0"/>
    <w:link w:val="a6"/>
    <w:uiPriority w:val="99"/>
    <w:rsid w:val="00E3200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74435"/>
    <w:rPr>
      <w:rFonts w:ascii="TimesET" w:eastAsia="Times New Roman" w:hAnsi="TimesET" w:cs="Times New Roman"/>
      <w:sz w:val="28"/>
      <w:szCs w:val="24"/>
      <w:lang w:val="x-none" w:eastAsia="x-none"/>
    </w:rPr>
  </w:style>
  <w:style w:type="character" w:customStyle="1" w:styleId="20">
    <w:name w:val="Заголовок 2 Знак"/>
    <w:basedOn w:val="a0"/>
    <w:link w:val="2"/>
    <w:rsid w:val="00074435"/>
    <w:rPr>
      <w:rFonts w:ascii="Times New Roman" w:eastAsia="Times New Roman" w:hAnsi="Times New Roman" w:cs="Times New Roman"/>
      <w:sz w:val="28"/>
      <w:szCs w:val="24"/>
      <w:lang w:val="x-none" w:eastAsia="x-none"/>
    </w:rPr>
  </w:style>
  <w:style w:type="paragraph" w:styleId="a8">
    <w:name w:val="Title"/>
    <w:basedOn w:val="a"/>
    <w:link w:val="a9"/>
    <w:qFormat/>
    <w:rsid w:val="00074435"/>
    <w:pPr>
      <w:suppressAutoHyphens/>
      <w:jc w:val="center"/>
    </w:pPr>
    <w:rPr>
      <w:rFonts w:ascii="TimesET" w:hAnsi="TimesET"/>
      <w:sz w:val="32"/>
      <w:lang w:val="x-none" w:eastAsia="x-none"/>
    </w:rPr>
  </w:style>
  <w:style w:type="character" w:customStyle="1" w:styleId="a9">
    <w:name w:val="Название Знак"/>
    <w:basedOn w:val="a0"/>
    <w:link w:val="a8"/>
    <w:rsid w:val="00074435"/>
    <w:rPr>
      <w:rFonts w:ascii="TimesET" w:eastAsia="Times New Roman" w:hAnsi="TimesET" w:cs="Times New Roman"/>
      <w:sz w:val="32"/>
      <w:szCs w:val="24"/>
      <w:lang w:val="x-none" w:eastAsia="x-none"/>
    </w:rPr>
  </w:style>
  <w:style w:type="character" w:customStyle="1" w:styleId="aa">
    <w:name w:val="Гипертекстовая ссылка"/>
    <w:uiPriority w:val="99"/>
    <w:rsid w:val="00074435"/>
    <w:rPr>
      <w:color w:val="106BBE"/>
    </w:rPr>
  </w:style>
  <w:style w:type="character" w:customStyle="1" w:styleId="ab">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c"/>
    <w:locked/>
    <w:rsid w:val="00074435"/>
    <w:rPr>
      <w:sz w:val="24"/>
      <w:szCs w:val="24"/>
    </w:rPr>
  </w:style>
  <w:style w:type="paragraph" w:styleId="ac">
    <w:name w:val="Body Text"/>
    <w:aliases w:val="Body single,Body Text Char,Body Text Char2 Char,Body Text Char1 Char Char,Body Text Char Char Char Char,TabelTekst Char Char Char Char,text Char Char Char Char,Body Text2 Char Char Char Char,TabelTekst Char1 Char Char,text Char1 Char Char"/>
    <w:basedOn w:val="a"/>
    <w:link w:val="ab"/>
    <w:rsid w:val="00074435"/>
    <w:pPr>
      <w:spacing w:after="120"/>
    </w:pPr>
    <w:rPr>
      <w:rFonts w:asciiTheme="minorHAnsi" w:eastAsiaTheme="minorHAnsi" w:hAnsiTheme="minorHAnsi" w:cstheme="minorBidi"/>
      <w:lang w:eastAsia="en-US"/>
    </w:rPr>
  </w:style>
  <w:style w:type="character" w:customStyle="1" w:styleId="11">
    <w:name w:val="Основной текст Знак1"/>
    <w:basedOn w:val="a0"/>
    <w:uiPriority w:val="99"/>
    <w:semiHidden/>
    <w:rsid w:val="00074435"/>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074435"/>
    <w:rPr>
      <w:sz w:val="16"/>
      <w:szCs w:val="16"/>
    </w:rPr>
  </w:style>
  <w:style w:type="paragraph" w:styleId="30">
    <w:name w:val="Body Text 3"/>
    <w:basedOn w:val="a"/>
    <w:link w:val="3"/>
    <w:rsid w:val="00074435"/>
    <w:pPr>
      <w:spacing w:after="120"/>
    </w:pPr>
    <w:rPr>
      <w:rFonts w:asciiTheme="minorHAnsi" w:eastAsiaTheme="minorHAnsi" w:hAnsiTheme="minorHAnsi" w:cstheme="minorBidi"/>
      <w:sz w:val="16"/>
      <w:szCs w:val="16"/>
      <w:lang w:eastAsia="en-US"/>
    </w:rPr>
  </w:style>
  <w:style w:type="character" w:customStyle="1" w:styleId="31">
    <w:name w:val="Основной текст 3 Знак1"/>
    <w:basedOn w:val="a0"/>
    <w:uiPriority w:val="99"/>
    <w:semiHidden/>
    <w:rsid w:val="00074435"/>
    <w:rPr>
      <w:rFonts w:ascii="Times New Roman" w:eastAsia="Times New Roman" w:hAnsi="Times New Roman" w:cs="Times New Roman"/>
      <w:sz w:val="16"/>
      <w:szCs w:val="16"/>
      <w:lang w:eastAsia="ru-RU"/>
    </w:rPr>
  </w:style>
  <w:style w:type="paragraph" w:styleId="ad">
    <w:name w:val="Normal (Web)"/>
    <w:basedOn w:val="a"/>
    <w:uiPriority w:val="99"/>
    <w:rsid w:val="00074435"/>
    <w:pPr>
      <w:spacing w:before="100" w:beforeAutospacing="1" w:after="100" w:afterAutospacing="1"/>
    </w:pPr>
  </w:style>
  <w:style w:type="paragraph" w:styleId="21">
    <w:name w:val="Body Text 2"/>
    <w:basedOn w:val="a"/>
    <w:link w:val="22"/>
    <w:rsid w:val="00074435"/>
    <w:pPr>
      <w:spacing w:after="120" w:line="480" w:lineRule="auto"/>
    </w:pPr>
    <w:rPr>
      <w:lang w:val="x-none" w:eastAsia="x-none"/>
    </w:rPr>
  </w:style>
  <w:style w:type="character" w:customStyle="1" w:styleId="22">
    <w:name w:val="Основной текст 2 Знак"/>
    <w:basedOn w:val="a0"/>
    <w:link w:val="21"/>
    <w:rsid w:val="00074435"/>
    <w:rPr>
      <w:rFonts w:ascii="Times New Roman" w:eastAsia="Times New Roman" w:hAnsi="Times New Roman" w:cs="Times New Roman"/>
      <w:sz w:val="24"/>
      <w:szCs w:val="24"/>
      <w:lang w:val="x-none" w:eastAsia="x-none"/>
    </w:rPr>
  </w:style>
  <w:style w:type="paragraph" w:styleId="32">
    <w:name w:val="Body Text Indent 3"/>
    <w:basedOn w:val="a"/>
    <w:link w:val="33"/>
    <w:rsid w:val="00074435"/>
    <w:pPr>
      <w:spacing w:after="120"/>
      <w:ind w:left="283"/>
    </w:pPr>
    <w:rPr>
      <w:sz w:val="16"/>
      <w:szCs w:val="16"/>
      <w:lang w:val="x-none" w:eastAsia="x-none"/>
    </w:rPr>
  </w:style>
  <w:style w:type="character" w:customStyle="1" w:styleId="33">
    <w:name w:val="Основной текст с отступом 3 Знак"/>
    <w:basedOn w:val="a0"/>
    <w:link w:val="32"/>
    <w:rsid w:val="00074435"/>
    <w:rPr>
      <w:rFonts w:ascii="Times New Roman" w:eastAsia="Times New Roman" w:hAnsi="Times New Roman" w:cs="Times New Roman"/>
      <w:sz w:val="16"/>
      <w:szCs w:val="16"/>
      <w:lang w:val="x-none" w:eastAsia="x-none"/>
    </w:rPr>
  </w:style>
  <w:style w:type="character" w:styleId="ae">
    <w:name w:val="Strong"/>
    <w:uiPriority w:val="22"/>
    <w:qFormat/>
    <w:rsid w:val="00074435"/>
    <w:rPr>
      <w:b/>
      <w:bCs/>
    </w:rPr>
  </w:style>
  <w:style w:type="paragraph" w:styleId="af">
    <w:name w:val="Balloon Text"/>
    <w:basedOn w:val="a"/>
    <w:link w:val="af0"/>
    <w:uiPriority w:val="99"/>
    <w:semiHidden/>
    <w:unhideWhenUsed/>
    <w:rsid w:val="00074435"/>
    <w:rPr>
      <w:rFonts w:ascii="Tahoma" w:hAnsi="Tahoma" w:cs="Tahoma"/>
      <w:sz w:val="16"/>
      <w:szCs w:val="16"/>
    </w:rPr>
  </w:style>
  <w:style w:type="character" w:customStyle="1" w:styleId="af0">
    <w:name w:val="Текст выноски Знак"/>
    <w:basedOn w:val="a0"/>
    <w:link w:val="af"/>
    <w:uiPriority w:val="99"/>
    <w:semiHidden/>
    <w:rsid w:val="00074435"/>
    <w:rPr>
      <w:rFonts w:ascii="Tahoma" w:eastAsia="Times New Roman" w:hAnsi="Tahoma" w:cs="Tahoma"/>
      <w:sz w:val="16"/>
      <w:szCs w:val="16"/>
      <w:lang w:eastAsia="ru-RU"/>
    </w:rPr>
  </w:style>
  <w:style w:type="table" w:styleId="af1">
    <w:name w:val="Table Grid"/>
    <w:basedOn w:val="a1"/>
    <w:uiPriority w:val="59"/>
    <w:rsid w:val="00D2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EE2FB1"/>
  </w:style>
  <w:style w:type="character" w:styleId="af2">
    <w:name w:val="Hyperlink"/>
    <w:basedOn w:val="a0"/>
    <w:uiPriority w:val="99"/>
    <w:semiHidden/>
    <w:unhideWhenUsed/>
    <w:rsid w:val="0099248A"/>
    <w:rPr>
      <w:color w:val="0000FF"/>
      <w:u w:val="single"/>
    </w:rPr>
  </w:style>
  <w:style w:type="paragraph" w:customStyle="1" w:styleId="voice">
    <w:name w:val="voice"/>
    <w:basedOn w:val="a"/>
    <w:rsid w:val="00856340"/>
    <w:pPr>
      <w:spacing w:before="100" w:beforeAutospacing="1" w:after="100" w:afterAutospacing="1"/>
    </w:pPr>
  </w:style>
  <w:style w:type="character" w:styleId="af3">
    <w:name w:val="Emphasis"/>
    <w:basedOn w:val="a0"/>
    <w:uiPriority w:val="20"/>
    <w:qFormat/>
    <w:rsid w:val="008563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4435"/>
    <w:pPr>
      <w:keepNext/>
      <w:suppressAutoHyphens/>
      <w:jc w:val="center"/>
      <w:outlineLvl w:val="0"/>
    </w:pPr>
    <w:rPr>
      <w:rFonts w:ascii="TimesET" w:hAnsi="TimesET"/>
      <w:sz w:val="28"/>
      <w:lang w:val="x-none" w:eastAsia="x-none"/>
    </w:rPr>
  </w:style>
  <w:style w:type="paragraph" w:styleId="2">
    <w:name w:val="heading 2"/>
    <w:basedOn w:val="a"/>
    <w:next w:val="a"/>
    <w:link w:val="20"/>
    <w:qFormat/>
    <w:rsid w:val="00074435"/>
    <w:pPr>
      <w:keepNext/>
      <w:outlineLvl w:val="1"/>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E32007"/>
    <w:pPr>
      <w:tabs>
        <w:tab w:val="center" w:pos="4677"/>
        <w:tab w:val="right" w:pos="9355"/>
      </w:tabs>
    </w:pPr>
  </w:style>
  <w:style w:type="character" w:customStyle="1" w:styleId="a5">
    <w:name w:val="Верхний колонтитул Знак"/>
    <w:basedOn w:val="a0"/>
    <w:link w:val="a4"/>
    <w:uiPriority w:val="99"/>
    <w:rsid w:val="00E3200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32007"/>
    <w:pPr>
      <w:tabs>
        <w:tab w:val="center" w:pos="4677"/>
        <w:tab w:val="right" w:pos="9355"/>
      </w:tabs>
    </w:pPr>
  </w:style>
  <w:style w:type="character" w:customStyle="1" w:styleId="a7">
    <w:name w:val="Нижний колонтитул Знак"/>
    <w:basedOn w:val="a0"/>
    <w:link w:val="a6"/>
    <w:uiPriority w:val="99"/>
    <w:rsid w:val="00E3200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74435"/>
    <w:rPr>
      <w:rFonts w:ascii="TimesET" w:eastAsia="Times New Roman" w:hAnsi="TimesET" w:cs="Times New Roman"/>
      <w:sz w:val="28"/>
      <w:szCs w:val="24"/>
      <w:lang w:val="x-none" w:eastAsia="x-none"/>
    </w:rPr>
  </w:style>
  <w:style w:type="character" w:customStyle="1" w:styleId="20">
    <w:name w:val="Заголовок 2 Знак"/>
    <w:basedOn w:val="a0"/>
    <w:link w:val="2"/>
    <w:rsid w:val="00074435"/>
    <w:rPr>
      <w:rFonts w:ascii="Times New Roman" w:eastAsia="Times New Roman" w:hAnsi="Times New Roman" w:cs="Times New Roman"/>
      <w:sz w:val="28"/>
      <w:szCs w:val="24"/>
      <w:lang w:val="x-none" w:eastAsia="x-none"/>
    </w:rPr>
  </w:style>
  <w:style w:type="paragraph" w:styleId="a8">
    <w:name w:val="Title"/>
    <w:basedOn w:val="a"/>
    <w:link w:val="a9"/>
    <w:qFormat/>
    <w:rsid w:val="00074435"/>
    <w:pPr>
      <w:suppressAutoHyphens/>
      <w:jc w:val="center"/>
    </w:pPr>
    <w:rPr>
      <w:rFonts w:ascii="TimesET" w:hAnsi="TimesET"/>
      <w:sz w:val="32"/>
      <w:lang w:val="x-none" w:eastAsia="x-none"/>
    </w:rPr>
  </w:style>
  <w:style w:type="character" w:customStyle="1" w:styleId="a9">
    <w:name w:val="Название Знак"/>
    <w:basedOn w:val="a0"/>
    <w:link w:val="a8"/>
    <w:rsid w:val="00074435"/>
    <w:rPr>
      <w:rFonts w:ascii="TimesET" w:eastAsia="Times New Roman" w:hAnsi="TimesET" w:cs="Times New Roman"/>
      <w:sz w:val="32"/>
      <w:szCs w:val="24"/>
      <w:lang w:val="x-none" w:eastAsia="x-none"/>
    </w:rPr>
  </w:style>
  <w:style w:type="character" w:customStyle="1" w:styleId="aa">
    <w:name w:val="Гипертекстовая ссылка"/>
    <w:uiPriority w:val="99"/>
    <w:rsid w:val="00074435"/>
    <w:rPr>
      <w:color w:val="106BBE"/>
    </w:rPr>
  </w:style>
  <w:style w:type="character" w:customStyle="1" w:styleId="ab">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c"/>
    <w:locked/>
    <w:rsid w:val="00074435"/>
    <w:rPr>
      <w:sz w:val="24"/>
      <w:szCs w:val="24"/>
    </w:rPr>
  </w:style>
  <w:style w:type="paragraph" w:styleId="ac">
    <w:name w:val="Body Text"/>
    <w:aliases w:val="Body single,Body Text Char,Body Text Char2 Char,Body Text Char1 Char Char,Body Text Char Char Char Char,TabelTekst Char Char Char Char,text Char Char Char Char,Body Text2 Char Char Char Char,TabelTekst Char1 Char Char,text Char1 Char Char"/>
    <w:basedOn w:val="a"/>
    <w:link w:val="ab"/>
    <w:rsid w:val="00074435"/>
    <w:pPr>
      <w:spacing w:after="120"/>
    </w:pPr>
    <w:rPr>
      <w:rFonts w:asciiTheme="minorHAnsi" w:eastAsiaTheme="minorHAnsi" w:hAnsiTheme="minorHAnsi" w:cstheme="minorBidi"/>
      <w:lang w:eastAsia="en-US"/>
    </w:rPr>
  </w:style>
  <w:style w:type="character" w:customStyle="1" w:styleId="11">
    <w:name w:val="Основной текст Знак1"/>
    <w:basedOn w:val="a0"/>
    <w:uiPriority w:val="99"/>
    <w:semiHidden/>
    <w:rsid w:val="00074435"/>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074435"/>
    <w:rPr>
      <w:sz w:val="16"/>
      <w:szCs w:val="16"/>
    </w:rPr>
  </w:style>
  <w:style w:type="paragraph" w:styleId="30">
    <w:name w:val="Body Text 3"/>
    <w:basedOn w:val="a"/>
    <w:link w:val="3"/>
    <w:rsid w:val="00074435"/>
    <w:pPr>
      <w:spacing w:after="120"/>
    </w:pPr>
    <w:rPr>
      <w:rFonts w:asciiTheme="minorHAnsi" w:eastAsiaTheme="minorHAnsi" w:hAnsiTheme="minorHAnsi" w:cstheme="minorBidi"/>
      <w:sz w:val="16"/>
      <w:szCs w:val="16"/>
      <w:lang w:eastAsia="en-US"/>
    </w:rPr>
  </w:style>
  <w:style w:type="character" w:customStyle="1" w:styleId="31">
    <w:name w:val="Основной текст 3 Знак1"/>
    <w:basedOn w:val="a0"/>
    <w:uiPriority w:val="99"/>
    <w:semiHidden/>
    <w:rsid w:val="00074435"/>
    <w:rPr>
      <w:rFonts w:ascii="Times New Roman" w:eastAsia="Times New Roman" w:hAnsi="Times New Roman" w:cs="Times New Roman"/>
      <w:sz w:val="16"/>
      <w:szCs w:val="16"/>
      <w:lang w:eastAsia="ru-RU"/>
    </w:rPr>
  </w:style>
  <w:style w:type="paragraph" w:styleId="ad">
    <w:name w:val="Normal (Web)"/>
    <w:basedOn w:val="a"/>
    <w:uiPriority w:val="99"/>
    <w:rsid w:val="00074435"/>
    <w:pPr>
      <w:spacing w:before="100" w:beforeAutospacing="1" w:after="100" w:afterAutospacing="1"/>
    </w:pPr>
  </w:style>
  <w:style w:type="paragraph" w:styleId="21">
    <w:name w:val="Body Text 2"/>
    <w:basedOn w:val="a"/>
    <w:link w:val="22"/>
    <w:rsid w:val="00074435"/>
    <w:pPr>
      <w:spacing w:after="120" w:line="480" w:lineRule="auto"/>
    </w:pPr>
    <w:rPr>
      <w:lang w:val="x-none" w:eastAsia="x-none"/>
    </w:rPr>
  </w:style>
  <w:style w:type="character" w:customStyle="1" w:styleId="22">
    <w:name w:val="Основной текст 2 Знак"/>
    <w:basedOn w:val="a0"/>
    <w:link w:val="21"/>
    <w:rsid w:val="00074435"/>
    <w:rPr>
      <w:rFonts w:ascii="Times New Roman" w:eastAsia="Times New Roman" w:hAnsi="Times New Roman" w:cs="Times New Roman"/>
      <w:sz w:val="24"/>
      <w:szCs w:val="24"/>
      <w:lang w:val="x-none" w:eastAsia="x-none"/>
    </w:rPr>
  </w:style>
  <w:style w:type="paragraph" w:styleId="32">
    <w:name w:val="Body Text Indent 3"/>
    <w:basedOn w:val="a"/>
    <w:link w:val="33"/>
    <w:rsid w:val="00074435"/>
    <w:pPr>
      <w:spacing w:after="120"/>
      <w:ind w:left="283"/>
    </w:pPr>
    <w:rPr>
      <w:sz w:val="16"/>
      <w:szCs w:val="16"/>
      <w:lang w:val="x-none" w:eastAsia="x-none"/>
    </w:rPr>
  </w:style>
  <w:style w:type="character" w:customStyle="1" w:styleId="33">
    <w:name w:val="Основной текст с отступом 3 Знак"/>
    <w:basedOn w:val="a0"/>
    <w:link w:val="32"/>
    <w:rsid w:val="00074435"/>
    <w:rPr>
      <w:rFonts w:ascii="Times New Roman" w:eastAsia="Times New Roman" w:hAnsi="Times New Roman" w:cs="Times New Roman"/>
      <w:sz w:val="16"/>
      <w:szCs w:val="16"/>
      <w:lang w:val="x-none" w:eastAsia="x-none"/>
    </w:rPr>
  </w:style>
  <w:style w:type="character" w:styleId="ae">
    <w:name w:val="Strong"/>
    <w:uiPriority w:val="22"/>
    <w:qFormat/>
    <w:rsid w:val="00074435"/>
    <w:rPr>
      <w:b/>
      <w:bCs/>
    </w:rPr>
  </w:style>
  <w:style w:type="paragraph" w:styleId="af">
    <w:name w:val="Balloon Text"/>
    <w:basedOn w:val="a"/>
    <w:link w:val="af0"/>
    <w:uiPriority w:val="99"/>
    <w:semiHidden/>
    <w:unhideWhenUsed/>
    <w:rsid w:val="00074435"/>
    <w:rPr>
      <w:rFonts w:ascii="Tahoma" w:hAnsi="Tahoma" w:cs="Tahoma"/>
      <w:sz w:val="16"/>
      <w:szCs w:val="16"/>
    </w:rPr>
  </w:style>
  <w:style w:type="character" w:customStyle="1" w:styleId="af0">
    <w:name w:val="Текст выноски Знак"/>
    <w:basedOn w:val="a0"/>
    <w:link w:val="af"/>
    <w:uiPriority w:val="99"/>
    <w:semiHidden/>
    <w:rsid w:val="00074435"/>
    <w:rPr>
      <w:rFonts w:ascii="Tahoma" w:eastAsia="Times New Roman" w:hAnsi="Tahoma" w:cs="Tahoma"/>
      <w:sz w:val="16"/>
      <w:szCs w:val="16"/>
      <w:lang w:eastAsia="ru-RU"/>
    </w:rPr>
  </w:style>
  <w:style w:type="table" w:styleId="af1">
    <w:name w:val="Table Grid"/>
    <w:basedOn w:val="a1"/>
    <w:uiPriority w:val="59"/>
    <w:rsid w:val="00D2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EE2FB1"/>
  </w:style>
  <w:style w:type="character" w:styleId="af2">
    <w:name w:val="Hyperlink"/>
    <w:basedOn w:val="a0"/>
    <w:uiPriority w:val="99"/>
    <w:semiHidden/>
    <w:unhideWhenUsed/>
    <w:rsid w:val="0099248A"/>
    <w:rPr>
      <w:color w:val="0000FF"/>
      <w:u w:val="single"/>
    </w:rPr>
  </w:style>
  <w:style w:type="paragraph" w:customStyle="1" w:styleId="voice">
    <w:name w:val="voice"/>
    <w:basedOn w:val="a"/>
    <w:rsid w:val="00856340"/>
    <w:pPr>
      <w:spacing w:before="100" w:beforeAutospacing="1" w:after="100" w:afterAutospacing="1"/>
    </w:pPr>
  </w:style>
  <w:style w:type="character" w:styleId="af3">
    <w:name w:val="Emphasis"/>
    <w:basedOn w:val="a0"/>
    <w:uiPriority w:val="20"/>
    <w:qFormat/>
    <w:rsid w:val="00856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 w:id="17907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rdki-konda.ru/" TargetMode="External"/><Relationship Id="rId7" Type="http://schemas.openxmlformats.org/officeDocument/2006/relationships/endnotes" Target="endnotes.xml"/><Relationship Id="rId12" Type="http://schemas.openxmlformats.org/officeDocument/2006/relationships/hyperlink" Target="garantF1://45107902.0" TargetMode="Externa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xn----8sbbn3ajkhy2c.xn--p1a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rdki-konda.ru/" TargetMode="External"/><Relationship Id="rId10" Type="http://schemas.openxmlformats.org/officeDocument/2006/relationships/chart" Target="charts/chart2.xml"/><Relationship Id="rId19" Type="http://schemas.openxmlformats.org/officeDocument/2006/relationships/hyperlink" Target="http://www.rdki-konda.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yperlink" Target="http://xn----8sbbn3ajkhy2c.xn--p1ai/"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770154373927956E-2"/>
          <c:y val="7.9439252336448593E-2"/>
          <c:w val="0.8713550600343053"/>
          <c:h val="0.73364485981308414"/>
        </c:manualLayout>
      </c:layout>
      <c:areaChart>
        <c:grouping val="standard"/>
        <c:varyColors val="0"/>
        <c:ser>
          <c:idx val="0"/>
          <c:order val="0"/>
          <c:tx>
            <c:strRef>
              <c:f>Sheet1!$A$2</c:f>
              <c:strCache>
                <c:ptCount val="1"/>
                <c:pt idx="0">
                  <c:v>тыс.чел.</c:v>
                </c:pt>
              </c:strCache>
            </c:strRef>
          </c:tx>
          <c:spPr>
            <a:solidFill>
              <a:srgbClr val="9999FF"/>
            </a:solidFill>
            <a:ln w="12703">
              <a:solidFill>
                <a:srgbClr val="000000"/>
              </a:solidFill>
              <a:prstDash val="solid"/>
            </a:ln>
          </c:spPr>
          <c:dLbls>
            <c:dLbl>
              <c:idx val="0"/>
              <c:layout>
                <c:manualLayout>
                  <c:x val="1.3968518067139319E-2"/>
                  <c:y val="-0.24003937007874016"/>
                </c:manualLayout>
              </c:layout>
              <c:showLegendKey val="0"/>
              <c:showVal val="1"/>
              <c:showCatName val="0"/>
              <c:showSerName val="0"/>
              <c:showPercent val="0"/>
              <c:showBubbleSize val="0"/>
            </c:dLbl>
            <c:dLbl>
              <c:idx val="1"/>
              <c:layout>
                <c:manualLayout>
                  <c:x val="-1.3720357633626888E-3"/>
                  <c:y val="-0.25465410573678288"/>
                </c:manualLayout>
              </c:layout>
              <c:showLegendKey val="0"/>
              <c:showVal val="1"/>
              <c:showCatName val="0"/>
              <c:showSerName val="0"/>
              <c:showPercent val="0"/>
              <c:showBubbleSize val="0"/>
            </c:dLbl>
            <c:dLbl>
              <c:idx val="2"/>
              <c:layout>
                <c:manualLayout>
                  <c:x val="-1.3236400631616875E-3"/>
                  <c:y val="-0.24713863892013502"/>
                </c:manualLayout>
              </c:layout>
              <c:tx>
                <c:rich>
                  <a:bodyPr/>
                  <a:lstStyle/>
                  <a:p>
                    <a:pPr>
                      <a:defRPr sz="800" b="0" i="0" u="none" strike="noStrike" baseline="0">
                        <a:solidFill>
                          <a:srgbClr val="000000"/>
                        </a:solidFill>
                        <a:latin typeface="Arial Cyr"/>
                        <a:ea typeface="Arial Cyr"/>
                        <a:cs typeface="Arial Cyr"/>
                      </a:defRPr>
                    </a:pPr>
                    <a:r>
                      <a:rPr lang="en-US" b="1"/>
                      <a:t>11,117</a:t>
                    </a:r>
                  </a:p>
                </c:rich>
              </c:tx>
              <c:spPr>
                <a:noFill/>
                <a:ln w="25406">
                  <a:noFill/>
                </a:ln>
              </c:spPr>
              <c:showLegendKey val="0"/>
              <c:showVal val="0"/>
              <c:showCatName val="0"/>
              <c:showSerName val="0"/>
              <c:showPercent val="0"/>
              <c:showBubbleSize val="0"/>
            </c:dLbl>
            <c:dLbl>
              <c:idx val="3"/>
              <c:layout>
                <c:manualLayout>
                  <c:x val="2.71634114376349E-3"/>
                  <c:y val="-0.23799587551556056"/>
                </c:manualLayout>
              </c:layout>
              <c:showLegendKey val="0"/>
              <c:showVal val="1"/>
              <c:showCatName val="0"/>
              <c:showSerName val="0"/>
              <c:showPercent val="0"/>
              <c:showBubbleSize val="0"/>
            </c:dLbl>
            <c:dLbl>
              <c:idx val="4"/>
              <c:layout>
                <c:manualLayout>
                  <c:x val="-3.7391860337780794E-4"/>
                  <c:y val="-0.2215134045744282"/>
                </c:manualLayout>
              </c:layout>
              <c:showLegendKey val="0"/>
              <c:showVal val="1"/>
              <c:showCatName val="0"/>
              <c:showSerName val="0"/>
              <c:showPercent val="0"/>
              <c:showBubbleSize val="0"/>
            </c:dLbl>
            <c:dLbl>
              <c:idx val="5"/>
              <c:layout>
                <c:manualLayout>
                  <c:x val="-5.3123995435967542E-3"/>
                  <c:y val="-0.20695772403449569"/>
                </c:manualLayout>
              </c:layout>
              <c:showLegendKey val="0"/>
              <c:showVal val="1"/>
              <c:showCatName val="0"/>
              <c:showSerName val="0"/>
              <c:showPercent val="0"/>
              <c:showBubbleSize val="0"/>
            </c:dLbl>
            <c:dLbl>
              <c:idx val="6"/>
              <c:layout>
                <c:manualLayout>
                  <c:x val="2.5697410300159315E-3"/>
                  <c:y val="-0.19432367829021371"/>
                </c:manualLayout>
              </c:layout>
              <c:tx>
                <c:rich>
                  <a:bodyPr/>
                  <a:lstStyle/>
                  <a:p>
                    <a:pPr>
                      <a:defRPr sz="800" b="0" i="0" u="none" strike="noStrike" baseline="0">
                        <a:solidFill>
                          <a:srgbClr val="000000"/>
                        </a:solidFill>
                        <a:latin typeface="Arial Cyr"/>
                        <a:ea typeface="Arial Cyr"/>
                        <a:cs typeface="Arial Cyr"/>
                      </a:defRPr>
                    </a:pPr>
                    <a:r>
                      <a:rPr lang="ru-RU" b="1"/>
                      <a:t>11,40</a:t>
                    </a:r>
                  </a:p>
                </c:rich>
              </c:tx>
              <c:spPr>
                <a:noFill/>
                <a:ln w="25406">
                  <a:noFill/>
                </a:ln>
              </c:spPr>
              <c:showLegendKey val="0"/>
              <c:showVal val="0"/>
              <c:showCatName val="0"/>
              <c:showSerName val="0"/>
              <c:showPercent val="0"/>
              <c:showBubbleSize val="0"/>
            </c:dLbl>
            <c:dLbl>
              <c:idx val="7"/>
              <c:layout>
                <c:manualLayout>
                  <c:x val="-9.0909733187792975E-4"/>
                  <c:y val="-0.18981299212598426"/>
                </c:manualLayout>
              </c:layout>
              <c:showLegendKey val="0"/>
              <c:showVal val="1"/>
              <c:showCatName val="0"/>
              <c:showSerName val="0"/>
              <c:showPercent val="0"/>
              <c:showBubbleSize val="0"/>
            </c:dLbl>
            <c:dLbl>
              <c:idx val="8"/>
              <c:layout>
                <c:manualLayout>
                  <c:x val="-6.7400726995262873E-3"/>
                  <c:y val="-0.19047619047619047"/>
                </c:manualLayout>
              </c:layout>
              <c:showLegendKey val="0"/>
              <c:showVal val="1"/>
              <c:showCatName val="0"/>
              <c:showSerName val="0"/>
              <c:showPercent val="0"/>
              <c:showBubbleSize val="0"/>
            </c:dLbl>
            <c:dLbl>
              <c:idx val="9"/>
              <c:layout>
                <c:manualLayout>
                  <c:x val="-8.9726334679228349E-3"/>
                  <c:y val="-0.18452380952380948"/>
                </c:manualLayout>
              </c:layout>
              <c:showLegendKey val="0"/>
              <c:showVal val="1"/>
              <c:showCatName val="0"/>
              <c:showSerName val="0"/>
              <c:showPercent val="0"/>
              <c:showBubbleSize val="0"/>
            </c:dLbl>
            <c:dLbl>
              <c:idx val="10"/>
              <c:layout>
                <c:manualLayout>
                  <c:x val="-1.794526693584567E-2"/>
                  <c:y val="-0.17261904761904762"/>
                </c:manualLayout>
              </c:layout>
              <c:showLegendKey val="0"/>
              <c:showVal val="1"/>
              <c:showCatName val="0"/>
              <c:showSerName val="0"/>
              <c:showPercent val="0"/>
              <c:showBubbleSize val="0"/>
            </c:dLbl>
            <c:spPr>
              <a:noFill/>
              <a:ln w="25406">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Sheet1!$B$2:$J$2</c:f>
              <c:numCache>
                <c:formatCode>General</c:formatCode>
                <c:ptCount val="9"/>
                <c:pt idx="0">
                  <c:v>11.275</c:v>
                </c:pt>
                <c:pt idx="1">
                  <c:v>11.195</c:v>
                </c:pt>
                <c:pt idx="2">
                  <c:v>11.117000000000001</c:v>
                </c:pt>
                <c:pt idx="3" formatCode="0.000">
                  <c:v>11.038</c:v>
                </c:pt>
                <c:pt idx="4">
                  <c:v>11.016</c:v>
                </c:pt>
                <c:pt idx="5">
                  <c:v>11.058</c:v>
                </c:pt>
                <c:pt idx="6">
                  <c:v>11.04</c:v>
                </c:pt>
                <c:pt idx="7">
                  <c:v>11.015000000000001</c:v>
                </c:pt>
                <c:pt idx="8">
                  <c:v>11.000999999999999</c:v>
                </c:pt>
              </c:numCache>
            </c:numRef>
          </c:val>
        </c:ser>
        <c:dLbls>
          <c:showLegendKey val="0"/>
          <c:showVal val="0"/>
          <c:showCatName val="0"/>
          <c:showSerName val="0"/>
          <c:showPercent val="0"/>
          <c:showBubbleSize val="0"/>
        </c:dLbls>
        <c:dropLines>
          <c:spPr>
            <a:ln w="12703">
              <a:solidFill>
                <a:srgbClr val="000000"/>
              </a:solidFill>
              <a:prstDash val="solid"/>
            </a:ln>
          </c:spPr>
        </c:dropLines>
        <c:axId val="187626624"/>
        <c:axId val="187628160"/>
      </c:areaChart>
      <c:catAx>
        <c:axId val="187626624"/>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87628160"/>
        <c:crosses val="autoZero"/>
        <c:auto val="1"/>
        <c:lblAlgn val="ctr"/>
        <c:lblOffset val="100"/>
        <c:tickLblSkip val="1"/>
        <c:tickMarkSkip val="1"/>
        <c:noMultiLvlLbl val="0"/>
      </c:catAx>
      <c:valAx>
        <c:axId val="187628160"/>
        <c:scaling>
          <c:orientation val="minMax"/>
          <c:max val="12"/>
          <c:min val="9"/>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87626624"/>
        <c:crosses val="autoZero"/>
        <c:crossBetween val="midCat"/>
        <c:majorUnit val="2"/>
        <c:minorUnit val="0.02"/>
      </c:valAx>
      <c:spPr>
        <a:solidFill>
          <a:srgbClr val="CCFFFF"/>
        </a:solidFill>
        <a:ln w="12703">
          <a:solidFill>
            <a:srgbClr val="808080"/>
          </a:solidFill>
          <a:prstDash val="solid"/>
        </a:ln>
      </c:spPr>
    </c:plotArea>
    <c:plotVisOnly val="1"/>
    <c:dispBlanksAs val="zero"/>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7876106194690307"/>
          <c:y val="8.2304526748971207E-2"/>
          <c:w val="0.37699115044247783"/>
          <c:h val="0.87654320987654322"/>
        </c:manualLayout>
      </c:layout>
      <c:radarChart>
        <c:radarStyle val="marker"/>
        <c:varyColors val="0"/>
        <c:ser>
          <c:idx val="0"/>
          <c:order val="0"/>
          <c:tx>
            <c:strRef>
              <c:f>Sheet1!$A$2</c:f>
              <c:strCache>
                <c:ptCount val="1"/>
                <c:pt idx="0">
                  <c:v>Учреждениями культурно-досугового типа</c:v>
                </c:pt>
              </c:strCache>
            </c:strRef>
          </c:tx>
          <c:spPr>
            <a:ln w="37942">
              <a:solidFill>
                <a:srgbClr val="FFCC00"/>
              </a:solidFill>
              <a:prstDash val="solid"/>
            </a:ln>
          </c:spPr>
          <c:marker>
            <c:symbol val="none"/>
          </c:marker>
          <c:dLbls>
            <c:dLbl>
              <c:idx val="0"/>
              <c:layout>
                <c:manualLayout>
                  <c:x val="1.8294327792359288E-3"/>
                  <c:y val="5.4466814402690682E-2"/>
                </c:manualLayout>
              </c:layout>
              <c:showLegendKey val="0"/>
              <c:showVal val="1"/>
              <c:showCatName val="0"/>
              <c:showSerName val="0"/>
              <c:showPercent val="0"/>
              <c:showBubbleSize val="0"/>
            </c:dLbl>
            <c:dLbl>
              <c:idx val="1"/>
              <c:layout>
                <c:manualLayout>
                  <c:x val="-1.8964895013123359E-2"/>
                  <c:y val="5.4303047448410267E-2"/>
                </c:manualLayout>
              </c:layout>
              <c:showLegendKey val="0"/>
              <c:showVal val="1"/>
              <c:showCatName val="0"/>
              <c:showSerName val="0"/>
              <c:showPercent val="0"/>
              <c:showBubbleSize val="0"/>
            </c:dLbl>
            <c:dLbl>
              <c:idx val="2"/>
              <c:layout>
                <c:manualLayout>
                  <c:x val="-3.3264800233304172E-2"/>
                  <c:y val="2.4821223694343596E-2"/>
                </c:manualLayout>
              </c:layout>
              <c:showLegendKey val="0"/>
              <c:showVal val="1"/>
              <c:showCatName val="0"/>
              <c:showSerName val="0"/>
              <c:showPercent val="0"/>
              <c:showBubbleSize val="0"/>
            </c:dLbl>
            <c:dLbl>
              <c:idx val="3"/>
              <c:layout>
                <c:manualLayout>
                  <c:x val="-3.6644976669582968E-2"/>
                  <c:y val="-2.0219089380294528E-2"/>
                </c:manualLayout>
              </c:layout>
              <c:showLegendKey val="0"/>
              <c:showVal val="1"/>
              <c:showCatName val="0"/>
              <c:showSerName val="0"/>
              <c:showPercent val="0"/>
              <c:showBubbleSize val="0"/>
            </c:dLbl>
            <c:dLbl>
              <c:idx val="4"/>
              <c:layout>
                <c:manualLayout>
                  <c:x val="-1.1694918343540391E-2"/>
                  <c:y val="-5.4872931302748833E-2"/>
                </c:manualLayout>
              </c:layout>
              <c:showLegendKey val="0"/>
              <c:showVal val="1"/>
              <c:showCatName val="0"/>
              <c:showSerName val="0"/>
              <c:showPercent val="0"/>
              <c:showBubbleSize val="0"/>
            </c:dLbl>
            <c:dLbl>
              <c:idx val="5"/>
              <c:layout>
                <c:manualLayout>
                  <c:x val="-5.9146252551764368E-4"/>
                  <c:y val="-9.3743536548949347E-2"/>
                </c:manualLayout>
              </c:layout>
              <c:showLegendKey val="0"/>
              <c:showVal val="1"/>
              <c:showCatName val="0"/>
              <c:showSerName val="0"/>
              <c:showPercent val="0"/>
              <c:showBubbleSize val="0"/>
            </c:dLbl>
            <c:dLbl>
              <c:idx val="6"/>
              <c:layout>
                <c:manualLayout>
                  <c:x val="2.0833333333333332E-2"/>
                  <c:y val="-5.588822355289421E-2"/>
                </c:manualLayout>
              </c:layout>
              <c:showLegendKey val="0"/>
              <c:showVal val="1"/>
              <c:showCatName val="0"/>
              <c:showSerName val="0"/>
              <c:showPercent val="0"/>
              <c:showBubbleSize val="0"/>
            </c:dLbl>
            <c:dLbl>
              <c:idx val="7"/>
              <c:layout>
                <c:manualLayout>
                  <c:x val="4.3981481481481483E-2"/>
                  <c:y val="-1.1976047904191543E-2"/>
                </c:manualLayout>
              </c:layout>
              <c:showLegendKey val="0"/>
              <c:showVal val="1"/>
              <c:showCatName val="0"/>
              <c:showSerName val="0"/>
              <c:showPercent val="0"/>
              <c:showBubbleSize val="0"/>
            </c:dLbl>
            <c:dLbl>
              <c:idx val="8"/>
              <c:layout>
                <c:manualLayout>
                  <c:x val="3.0092592592592591E-2"/>
                  <c:y val="2.3952095808383235E-2"/>
                </c:manualLayout>
              </c:layout>
              <c:showLegendKey val="0"/>
              <c:showVal val="1"/>
              <c:showCatName val="0"/>
              <c:showSerName val="0"/>
              <c:showPercent val="0"/>
              <c:showBubbleSize val="0"/>
            </c:dLbl>
            <c:dLbl>
              <c:idx val="9"/>
              <c:layout>
                <c:manualLayout>
                  <c:x val="1.8518518518518517E-2"/>
                  <c:y val="5.9880239520958084E-2"/>
                </c:manualLayout>
              </c:layout>
              <c:showLegendKey val="0"/>
              <c:showVal val="1"/>
              <c:showCatName val="0"/>
              <c:showSerName val="0"/>
              <c:showPercent val="0"/>
              <c:showBubbleSize val="0"/>
            </c:dLbl>
            <c:spPr>
              <a:solidFill>
                <a:srgbClr val="FFFF99"/>
              </a:solidFill>
              <a:ln w="25295">
                <a:noFill/>
              </a:ln>
            </c:spPr>
            <c:txPr>
              <a:bodyPr/>
              <a:lstStyle/>
              <a:p>
                <a:pPr>
                  <a:defRPr sz="8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Sheet1!$B$1:$I$1</c:f>
              <c:numCache>
                <c:formatCode>General</c:formatCode>
                <c:ptCount val="8"/>
                <c:pt idx="0">
                  <c:v>2015</c:v>
                </c:pt>
                <c:pt idx="1">
                  <c:v>2016</c:v>
                </c:pt>
                <c:pt idx="2">
                  <c:v>2017</c:v>
                </c:pt>
                <c:pt idx="3">
                  <c:v>2018</c:v>
                </c:pt>
                <c:pt idx="4">
                  <c:v>2019</c:v>
                </c:pt>
                <c:pt idx="5">
                  <c:v>2020</c:v>
                </c:pt>
                <c:pt idx="6">
                  <c:v>2021</c:v>
                </c:pt>
                <c:pt idx="7">
                  <c:v>2022</c:v>
                </c:pt>
              </c:numCache>
            </c:numRef>
          </c:cat>
          <c:val>
            <c:numRef>
              <c:f>Sheet1!$B$2:$I$2</c:f>
              <c:numCache>
                <c:formatCode>General</c:formatCode>
                <c:ptCount val="8"/>
                <c:pt idx="0">
                  <c:v>9.1</c:v>
                </c:pt>
                <c:pt idx="1">
                  <c:v>9.1</c:v>
                </c:pt>
                <c:pt idx="2">
                  <c:v>9.1</c:v>
                </c:pt>
                <c:pt idx="3">
                  <c:v>9.1</c:v>
                </c:pt>
                <c:pt idx="4">
                  <c:v>9.1</c:v>
                </c:pt>
                <c:pt idx="5">
                  <c:v>9.1</c:v>
                </c:pt>
                <c:pt idx="6">
                  <c:v>9.1</c:v>
                </c:pt>
                <c:pt idx="7">
                  <c:v>9.1</c:v>
                </c:pt>
              </c:numCache>
            </c:numRef>
          </c:val>
        </c:ser>
        <c:ser>
          <c:idx val="1"/>
          <c:order val="1"/>
          <c:tx>
            <c:strRef>
              <c:f>Sheet1!$A$3</c:f>
              <c:strCache>
                <c:ptCount val="1"/>
                <c:pt idx="0">
                  <c:v>Общедоступными библиотеками</c:v>
                </c:pt>
              </c:strCache>
            </c:strRef>
          </c:tx>
          <c:spPr>
            <a:ln w="37942">
              <a:solidFill>
                <a:srgbClr val="FF00FF"/>
              </a:solidFill>
              <a:prstDash val="solid"/>
            </a:ln>
          </c:spPr>
          <c:marker>
            <c:symbol val="none"/>
          </c:marker>
          <c:dLbls>
            <c:dLbl>
              <c:idx val="0"/>
              <c:layout>
                <c:manualLayout>
                  <c:x val="5.7790172061825606E-3"/>
                  <c:y val="6.3473682556147548E-2"/>
                </c:manualLayout>
              </c:layout>
              <c:showLegendKey val="0"/>
              <c:showVal val="1"/>
              <c:showCatName val="0"/>
              <c:showSerName val="0"/>
              <c:showPercent val="0"/>
              <c:showBubbleSize val="0"/>
            </c:dLbl>
            <c:dLbl>
              <c:idx val="1"/>
              <c:layout>
                <c:manualLayout>
                  <c:x val="-2.831984543598717E-2"/>
                  <c:y val="5.2030427334307801E-2"/>
                </c:manualLayout>
              </c:layout>
              <c:showLegendKey val="0"/>
              <c:showVal val="1"/>
              <c:showCatName val="0"/>
              <c:showSerName val="0"/>
              <c:showPercent val="0"/>
              <c:showBubbleSize val="0"/>
            </c:dLbl>
            <c:dLbl>
              <c:idx val="2"/>
              <c:layout>
                <c:manualLayout>
                  <c:x val="-5.2969889180519099E-2"/>
                  <c:y val="7.5521398148584717E-3"/>
                </c:manualLayout>
              </c:layout>
              <c:showLegendKey val="0"/>
              <c:showVal val="1"/>
              <c:showCatName val="0"/>
              <c:showSerName val="0"/>
              <c:showPercent val="0"/>
              <c:showBubbleSize val="0"/>
            </c:dLbl>
            <c:dLbl>
              <c:idx val="3"/>
              <c:layout>
                <c:manualLayout>
                  <c:x val="-4.535925196850394E-2"/>
                  <c:y val="-2.6714445125496963E-2"/>
                </c:manualLayout>
              </c:layout>
              <c:showLegendKey val="0"/>
              <c:showVal val="1"/>
              <c:showCatName val="0"/>
              <c:showSerName val="0"/>
              <c:showPercent val="0"/>
              <c:showBubbleSize val="0"/>
            </c:dLbl>
            <c:dLbl>
              <c:idx val="4"/>
              <c:layout>
                <c:manualLayout>
                  <c:x val="-2.6301035287255761E-2"/>
                  <c:y val="-6.1422666478067489E-2"/>
                </c:manualLayout>
              </c:layout>
              <c:showLegendKey val="0"/>
              <c:showVal val="1"/>
              <c:showCatName val="0"/>
              <c:showSerName val="0"/>
              <c:showPercent val="0"/>
              <c:showBubbleSize val="0"/>
            </c:dLbl>
            <c:dLbl>
              <c:idx val="5"/>
              <c:layout>
                <c:manualLayout>
                  <c:x val="1.0462962962962962E-2"/>
                  <c:y val="-6.8958146698728531E-2"/>
                </c:manualLayout>
              </c:layout>
              <c:showLegendKey val="0"/>
              <c:showVal val="1"/>
              <c:showCatName val="0"/>
              <c:showSerName val="0"/>
              <c:showPercent val="0"/>
              <c:showBubbleSize val="0"/>
            </c:dLbl>
            <c:dLbl>
              <c:idx val="6"/>
              <c:layout>
                <c:manualLayout>
                  <c:x val="3.0682232429279675E-2"/>
                  <c:y val="-5.7385072374935168E-2"/>
                </c:manualLayout>
              </c:layout>
              <c:showLegendKey val="0"/>
              <c:showVal val="1"/>
              <c:showCatName val="0"/>
              <c:showSerName val="0"/>
              <c:showPercent val="0"/>
              <c:showBubbleSize val="0"/>
            </c:dLbl>
            <c:dLbl>
              <c:idx val="7"/>
              <c:layout>
                <c:manualLayout>
                  <c:x val="4.1666666666666664E-2"/>
                  <c:y val="-1.9960079840319361E-2"/>
                </c:manualLayout>
              </c:layout>
              <c:showLegendKey val="0"/>
              <c:showVal val="1"/>
              <c:showCatName val="0"/>
              <c:showSerName val="0"/>
              <c:showPercent val="0"/>
              <c:showBubbleSize val="0"/>
            </c:dLbl>
            <c:dLbl>
              <c:idx val="8"/>
              <c:layout>
                <c:manualLayout>
                  <c:x val="3.2407407407407447E-2"/>
                  <c:y val="3.1936127744510975E-2"/>
                </c:manualLayout>
              </c:layout>
              <c:showLegendKey val="0"/>
              <c:showVal val="1"/>
              <c:showCatName val="0"/>
              <c:showSerName val="0"/>
              <c:showPercent val="0"/>
              <c:showBubbleSize val="0"/>
            </c:dLbl>
            <c:dLbl>
              <c:idx val="9"/>
              <c:layout>
                <c:manualLayout>
                  <c:x val="3.0092592592592591E-2"/>
                  <c:y val="7.185628742514974E-2"/>
                </c:manualLayout>
              </c:layout>
              <c:showLegendKey val="0"/>
              <c:showVal val="1"/>
              <c:showCatName val="0"/>
              <c:showSerName val="0"/>
              <c:showPercent val="0"/>
              <c:showBubbleSize val="0"/>
            </c:dLbl>
            <c:spPr>
              <a:solidFill>
                <a:srgbClr val="FFFFFF"/>
              </a:solidFill>
              <a:ln w="3168">
                <a:solidFill>
                  <a:srgbClr val="000000"/>
                </a:solidFill>
                <a:prstDash val="solid"/>
              </a:ln>
              <a:effectLst>
                <a:outerShdw dist="35921" dir="2700000" algn="br">
                  <a:srgbClr val="000000"/>
                </a:outerShdw>
              </a:effectLst>
            </c:spPr>
            <c:txPr>
              <a:bodyPr/>
              <a:lstStyle/>
              <a:p>
                <a:pPr>
                  <a:defRPr sz="8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Sheet1!$B$1:$I$1</c:f>
              <c:numCache>
                <c:formatCode>General</c:formatCode>
                <c:ptCount val="8"/>
                <c:pt idx="0">
                  <c:v>2015</c:v>
                </c:pt>
                <c:pt idx="1">
                  <c:v>2016</c:v>
                </c:pt>
                <c:pt idx="2">
                  <c:v>2017</c:v>
                </c:pt>
                <c:pt idx="3">
                  <c:v>2018</c:v>
                </c:pt>
                <c:pt idx="4">
                  <c:v>2019</c:v>
                </c:pt>
                <c:pt idx="5">
                  <c:v>2020</c:v>
                </c:pt>
                <c:pt idx="6">
                  <c:v>2021</c:v>
                </c:pt>
                <c:pt idx="7">
                  <c:v>2022</c:v>
                </c:pt>
              </c:numCache>
            </c:numRef>
          </c:cat>
          <c:val>
            <c:numRef>
              <c:f>Sheet1!$B$3:$I$3</c:f>
              <c:numCache>
                <c:formatCode>General</c:formatCode>
                <c:ptCount val="8"/>
                <c:pt idx="0">
                  <c:v>26.6</c:v>
                </c:pt>
                <c:pt idx="1">
                  <c:v>26.8</c:v>
                </c:pt>
                <c:pt idx="2">
                  <c:v>27.1</c:v>
                </c:pt>
                <c:pt idx="3">
                  <c:v>27.2</c:v>
                </c:pt>
                <c:pt idx="4">
                  <c:v>27.2</c:v>
                </c:pt>
                <c:pt idx="5">
                  <c:v>27.2</c:v>
                </c:pt>
                <c:pt idx="6">
                  <c:v>27.2</c:v>
                </c:pt>
                <c:pt idx="7">
                  <c:v>27.2</c:v>
                </c:pt>
              </c:numCache>
            </c:numRef>
          </c:val>
        </c:ser>
        <c:dLbls>
          <c:showLegendKey val="0"/>
          <c:showVal val="0"/>
          <c:showCatName val="0"/>
          <c:showSerName val="0"/>
          <c:showPercent val="0"/>
          <c:showBubbleSize val="0"/>
        </c:dLbls>
        <c:axId val="196625536"/>
        <c:axId val="196627072"/>
      </c:radarChart>
      <c:catAx>
        <c:axId val="196625536"/>
        <c:scaling>
          <c:orientation val="minMax"/>
        </c:scaling>
        <c:delete val="0"/>
        <c:axPos val="b"/>
        <c:majorGridlines>
          <c:spPr>
            <a:ln w="3162">
              <a:solidFill>
                <a:srgbClr val="000000"/>
              </a:solidFill>
              <a:prstDash val="solid"/>
            </a:ln>
          </c:spPr>
        </c:majorGridlines>
        <c:numFmt formatCode="General" sourceLinked="1"/>
        <c:majorTickMark val="out"/>
        <c:minorTickMark val="none"/>
        <c:tickLblPos val="nextTo"/>
        <c:txPr>
          <a:bodyPr rot="0" vert="horz"/>
          <a:lstStyle/>
          <a:p>
            <a:pPr>
              <a:defRPr sz="823" b="0" i="0" u="none" strike="noStrike" baseline="0">
                <a:solidFill>
                  <a:srgbClr val="000000"/>
                </a:solidFill>
                <a:latin typeface="Arial Cyr"/>
                <a:ea typeface="Arial Cyr"/>
                <a:cs typeface="Arial Cyr"/>
              </a:defRPr>
            </a:pPr>
            <a:endParaRPr lang="ru-RU"/>
          </a:p>
        </c:txPr>
        <c:crossAx val="196627072"/>
        <c:crosses val="autoZero"/>
        <c:auto val="0"/>
        <c:lblAlgn val="ctr"/>
        <c:lblOffset val="100"/>
        <c:noMultiLvlLbl val="0"/>
      </c:catAx>
      <c:valAx>
        <c:axId val="196627072"/>
        <c:scaling>
          <c:orientation val="minMax"/>
          <c:max val="30"/>
        </c:scaling>
        <c:delete val="0"/>
        <c:axPos val="l"/>
        <c:majorGridlines>
          <c:spPr>
            <a:ln w="3162">
              <a:solidFill>
                <a:srgbClr val="000000"/>
              </a:solidFill>
              <a:prstDash val="solid"/>
            </a:ln>
          </c:spPr>
        </c:majorGridlines>
        <c:numFmt formatCode="General" sourceLinked="1"/>
        <c:majorTickMark val="cross"/>
        <c:minorTickMark val="none"/>
        <c:tickLblPos val="nextTo"/>
        <c:spPr>
          <a:ln w="3162">
            <a:solidFill>
              <a:srgbClr val="000000"/>
            </a:solidFill>
            <a:prstDash val="solid"/>
          </a:ln>
        </c:spPr>
        <c:txPr>
          <a:bodyPr rot="0" vert="horz"/>
          <a:lstStyle/>
          <a:p>
            <a:pPr>
              <a:defRPr sz="798" b="0" i="0" u="none" strike="noStrike" baseline="0">
                <a:solidFill>
                  <a:srgbClr val="000000"/>
                </a:solidFill>
                <a:latin typeface="Arial Cyr"/>
                <a:ea typeface="Arial Cyr"/>
                <a:cs typeface="Arial Cyr"/>
              </a:defRPr>
            </a:pPr>
            <a:endParaRPr lang="ru-RU"/>
          </a:p>
        </c:txPr>
        <c:crossAx val="196625536"/>
        <c:crosses val="autoZero"/>
        <c:crossBetween val="between"/>
      </c:valAx>
      <c:spPr>
        <a:solidFill>
          <a:srgbClr val="CCFFFF"/>
        </a:solidFill>
        <a:ln w="12647">
          <a:solidFill>
            <a:srgbClr val="808080"/>
          </a:solidFill>
          <a:prstDash val="solid"/>
        </a:ln>
      </c:spPr>
    </c:plotArea>
    <c:legend>
      <c:legendPos val="r"/>
      <c:layout>
        <c:manualLayout>
          <c:xMode val="edge"/>
          <c:yMode val="edge"/>
          <c:x val="1.5901060070671377E-2"/>
          <c:y val="0.33582089552238809"/>
          <c:w val="0.27385159010600707"/>
          <c:h val="0.34701492537313433"/>
        </c:manualLayout>
      </c:layout>
      <c:overlay val="0"/>
      <c:spPr>
        <a:noFill/>
        <a:ln w="25295">
          <a:noFill/>
        </a:ln>
      </c:spPr>
      <c:txPr>
        <a:bodyPr/>
        <a:lstStyle/>
        <a:p>
          <a:pPr>
            <a:defRPr sz="618"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624"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085470085470086E-2"/>
          <c:y val="0.17840375586854459"/>
          <c:w val="0.87332065035494721"/>
          <c:h val="0.76056338028169013"/>
        </c:manualLayout>
      </c:layout>
      <c:lineChart>
        <c:grouping val="stacked"/>
        <c:varyColors val="0"/>
        <c:ser>
          <c:idx val="0"/>
          <c:order val="0"/>
          <c:tx>
            <c:strRef>
              <c:f>Sheet1!$A$2</c:f>
              <c:strCache>
                <c:ptCount val="1"/>
                <c:pt idx="0">
                  <c:v>Умерло</c:v>
                </c:pt>
              </c:strCache>
            </c:strRef>
          </c:tx>
          <c:spPr>
            <a:ln w="12698">
              <a:solidFill>
                <a:srgbClr val="000080"/>
              </a:solidFill>
              <a:prstDash val="solid"/>
            </a:ln>
          </c:spPr>
          <c:marker>
            <c:symbol val="diamond"/>
            <c:size val="4"/>
            <c:spPr>
              <a:solidFill>
                <a:srgbClr val="000080"/>
              </a:solidFill>
              <a:ln>
                <a:solidFill>
                  <a:srgbClr val="000080"/>
                </a:solidFill>
                <a:prstDash val="solid"/>
              </a:ln>
            </c:spPr>
          </c:marker>
          <c:dLbls>
            <c:spPr>
              <a:noFill/>
              <a:ln w="25397">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Sheet1!$B$2:$J$2</c:f>
              <c:numCache>
                <c:formatCode>General</c:formatCode>
                <c:ptCount val="9"/>
                <c:pt idx="0">
                  <c:v>166</c:v>
                </c:pt>
                <c:pt idx="1">
                  <c:v>154</c:v>
                </c:pt>
                <c:pt idx="2">
                  <c:v>165</c:v>
                </c:pt>
                <c:pt idx="3">
                  <c:v>112</c:v>
                </c:pt>
                <c:pt idx="4">
                  <c:v>157</c:v>
                </c:pt>
                <c:pt idx="5">
                  <c:v>155</c:v>
                </c:pt>
                <c:pt idx="6">
                  <c:v>155</c:v>
                </c:pt>
                <c:pt idx="7">
                  <c:v>156</c:v>
                </c:pt>
                <c:pt idx="8">
                  <c:v>156</c:v>
                </c:pt>
              </c:numCache>
            </c:numRef>
          </c:val>
          <c:smooth val="0"/>
        </c:ser>
        <c:ser>
          <c:idx val="1"/>
          <c:order val="1"/>
          <c:tx>
            <c:strRef>
              <c:f>Sheet1!$A$3</c:f>
              <c:strCache>
                <c:ptCount val="1"/>
                <c:pt idx="0">
                  <c:v>Родилось</c:v>
                </c:pt>
              </c:strCache>
            </c:strRef>
          </c:tx>
          <c:spPr>
            <a:ln w="12698">
              <a:solidFill>
                <a:srgbClr val="FF00FF"/>
              </a:solidFill>
              <a:prstDash val="solid"/>
            </a:ln>
          </c:spPr>
          <c:marker>
            <c:symbol val="square"/>
            <c:size val="4"/>
            <c:spPr>
              <a:solidFill>
                <a:srgbClr val="FF00FF"/>
              </a:solidFill>
              <a:ln>
                <a:solidFill>
                  <a:srgbClr val="FF00FF"/>
                </a:solidFill>
                <a:prstDash val="solid"/>
              </a:ln>
            </c:spPr>
          </c:marker>
          <c:dLbls>
            <c:spPr>
              <a:noFill/>
              <a:ln w="25397">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Sheet1!$B$3:$J$3</c:f>
              <c:numCache>
                <c:formatCode>General</c:formatCode>
                <c:ptCount val="9"/>
                <c:pt idx="0">
                  <c:v>202</c:v>
                </c:pt>
                <c:pt idx="1">
                  <c:v>215</c:v>
                </c:pt>
                <c:pt idx="2">
                  <c:v>183</c:v>
                </c:pt>
                <c:pt idx="3">
                  <c:v>139</c:v>
                </c:pt>
                <c:pt idx="4">
                  <c:v>161</c:v>
                </c:pt>
                <c:pt idx="5">
                  <c:v>165</c:v>
                </c:pt>
                <c:pt idx="6">
                  <c:v>180</c:v>
                </c:pt>
                <c:pt idx="7">
                  <c:v>180</c:v>
                </c:pt>
                <c:pt idx="8">
                  <c:v>180</c:v>
                </c:pt>
              </c:numCache>
            </c:numRef>
          </c:val>
          <c:smooth val="0"/>
        </c:ser>
        <c:dLbls>
          <c:showLegendKey val="0"/>
          <c:showVal val="0"/>
          <c:showCatName val="0"/>
          <c:showSerName val="0"/>
          <c:showPercent val="0"/>
          <c:showBubbleSize val="0"/>
        </c:dLbls>
        <c:marker val="1"/>
        <c:smooth val="0"/>
        <c:axId val="191643008"/>
        <c:axId val="191648896"/>
      </c:lineChart>
      <c:catAx>
        <c:axId val="191643008"/>
        <c:scaling>
          <c:orientation val="minMax"/>
        </c:scaling>
        <c:delete val="0"/>
        <c:axPos val="t"/>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91648896"/>
        <c:crosses val="max"/>
        <c:auto val="1"/>
        <c:lblAlgn val="ctr"/>
        <c:lblOffset val="100"/>
        <c:tickLblSkip val="1"/>
        <c:tickMarkSkip val="1"/>
        <c:noMultiLvlLbl val="0"/>
      </c:catAx>
      <c:valAx>
        <c:axId val="1916488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91643008"/>
        <c:crosses val="autoZero"/>
        <c:crossBetween val="midCat"/>
      </c:valAx>
      <c:spPr>
        <a:noFill/>
        <a:ln w="12698">
          <a:solidFill>
            <a:srgbClr val="FFFFFF"/>
          </a:solidFill>
          <a:prstDash val="solid"/>
        </a:ln>
      </c:spPr>
    </c:plotArea>
    <c:legend>
      <c:legendPos val="r"/>
      <c:layout>
        <c:manualLayout>
          <c:xMode val="edge"/>
          <c:yMode val="edge"/>
          <c:x val="0.69283276450511944"/>
          <c:y val="0.85915492957746475"/>
          <c:w val="0.30546075085324231"/>
          <c:h val="0.12206572769953052"/>
        </c:manualLayout>
      </c:layout>
      <c:overlay val="0"/>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452513966480445E-2"/>
          <c:y val="0.10144927536231885"/>
          <c:w val="0.92178770949720668"/>
          <c:h val="0.59903381642512077"/>
        </c:manualLayout>
      </c:layout>
      <c:lineChart>
        <c:grouping val="standard"/>
        <c:varyColors val="0"/>
        <c:ser>
          <c:idx val="0"/>
          <c:order val="0"/>
          <c:tx>
            <c:strRef>
              <c:f>Sheet1!$A$2</c:f>
              <c:strCache>
                <c:ptCount val="1"/>
                <c:pt idx="0">
                  <c:v>Средняя продолжительность жизни</c:v>
                </c:pt>
              </c:strCache>
            </c:strRef>
          </c:tx>
          <c:spPr>
            <a:ln w="38072">
              <a:solidFill>
                <a:srgbClr val="0000FF"/>
              </a:solidFill>
              <a:prstDash val="solid"/>
            </a:ln>
          </c:spPr>
          <c:marker>
            <c:symbol val="diamond"/>
            <c:size val="8"/>
            <c:spPr>
              <a:solidFill>
                <a:srgbClr val="0000FF"/>
              </a:solidFill>
              <a:ln>
                <a:solidFill>
                  <a:srgbClr val="3366FF"/>
                </a:solidFill>
                <a:prstDash val="solid"/>
              </a:ln>
            </c:spPr>
          </c:marker>
          <c:dLbls>
            <c:dLbl>
              <c:idx val="6"/>
              <c:layout>
                <c:manualLayout>
                  <c:x val="-3.8882138517618466E-2"/>
                  <c:y val="0"/>
                </c:manualLayout>
              </c:layout>
              <c:dLblPos val="r"/>
              <c:showLegendKey val="0"/>
              <c:showVal val="1"/>
              <c:showCatName val="0"/>
              <c:showSerName val="0"/>
              <c:showPercent val="0"/>
              <c:showBubbleSize val="0"/>
            </c:dLbl>
            <c:spPr>
              <a:noFill/>
              <a:ln w="25382">
                <a:noFill/>
              </a:ln>
            </c:spPr>
            <c:txPr>
              <a:bodyPr/>
              <a:lstStyle/>
              <a:p>
                <a:pPr>
                  <a:defRPr sz="7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Sheet1!$B$2:$J$2</c:f>
              <c:numCache>
                <c:formatCode>General</c:formatCode>
                <c:ptCount val="9"/>
                <c:pt idx="0">
                  <c:v>65.5</c:v>
                </c:pt>
                <c:pt idx="1">
                  <c:v>65</c:v>
                </c:pt>
                <c:pt idx="2">
                  <c:v>65.5</c:v>
                </c:pt>
                <c:pt idx="3">
                  <c:v>67</c:v>
                </c:pt>
                <c:pt idx="4">
                  <c:v>69</c:v>
                </c:pt>
                <c:pt idx="5">
                  <c:v>69</c:v>
                </c:pt>
                <c:pt idx="6">
                  <c:v>69</c:v>
                </c:pt>
                <c:pt idx="7">
                  <c:v>69</c:v>
                </c:pt>
                <c:pt idx="8">
                  <c:v>70</c:v>
                </c:pt>
              </c:numCache>
            </c:numRef>
          </c:val>
          <c:smooth val="0"/>
        </c:ser>
        <c:ser>
          <c:idx val="1"/>
          <c:order val="1"/>
          <c:tx>
            <c:strRef>
              <c:f>Sheet1!$A$3</c:f>
              <c:strCache>
                <c:ptCount val="1"/>
                <c:pt idx="0">
                  <c:v>в т.ч. Мужчин</c:v>
                </c:pt>
              </c:strCache>
            </c:strRef>
          </c:tx>
          <c:spPr>
            <a:ln w="38072">
              <a:solidFill>
                <a:srgbClr val="FF00FF"/>
              </a:solidFill>
              <a:prstDash val="solid"/>
            </a:ln>
          </c:spPr>
          <c:marker>
            <c:symbol val="square"/>
            <c:size val="8"/>
            <c:spPr>
              <a:solidFill>
                <a:srgbClr val="FF00FF"/>
              </a:solidFill>
              <a:ln>
                <a:solidFill>
                  <a:srgbClr val="FF00FF"/>
                </a:solidFill>
                <a:prstDash val="solid"/>
              </a:ln>
            </c:spPr>
          </c:marker>
          <c:dLbls>
            <c:dLbl>
              <c:idx val="6"/>
              <c:layout>
                <c:manualLayout>
                  <c:x val="-3.1591737545565005E-2"/>
                  <c:y val="0"/>
                </c:manualLayout>
              </c:layout>
              <c:dLblPos val="r"/>
              <c:showLegendKey val="0"/>
              <c:showVal val="1"/>
              <c:showCatName val="0"/>
              <c:showSerName val="0"/>
              <c:showPercent val="0"/>
              <c:showBubbleSize val="0"/>
            </c:dLbl>
            <c:spPr>
              <a:noFill/>
              <a:ln w="25382">
                <a:noFill/>
              </a:ln>
            </c:spPr>
            <c:txPr>
              <a:bodyPr/>
              <a:lstStyle/>
              <a:p>
                <a:pPr>
                  <a:defRPr sz="7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Sheet1!$B$3:$J$3</c:f>
              <c:numCache>
                <c:formatCode>General</c:formatCode>
                <c:ptCount val="9"/>
                <c:pt idx="0">
                  <c:v>60</c:v>
                </c:pt>
                <c:pt idx="1">
                  <c:v>59</c:v>
                </c:pt>
                <c:pt idx="2">
                  <c:v>60</c:v>
                </c:pt>
                <c:pt idx="3">
                  <c:v>61</c:v>
                </c:pt>
                <c:pt idx="4">
                  <c:v>63</c:v>
                </c:pt>
                <c:pt idx="5">
                  <c:v>63</c:v>
                </c:pt>
                <c:pt idx="6">
                  <c:v>63</c:v>
                </c:pt>
                <c:pt idx="7">
                  <c:v>63</c:v>
                </c:pt>
                <c:pt idx="8">
                  <c:v>65</c:v>
                </c:pt>
              </c:numCache>
            </c:numRef>
          </c:val>
          <c:smooth val="0"/>
        </c:ser>
        <c:ser>
          <c:idx val="2"/>
          <c:order val="2"/>
          <c:tx>
            <c:strRef>
              <c:f>Sheet1!$A$4</c:f>
              <c:strCache>
                <c:ptCount val="1"/>
                <c:pt idx="0">
                  <c:v>в т.ч. Женщин</c:v>
                </c:pt>
              </c:strCache>
            </c:strRef>
          </c:tx>
          <c:spPr>
            <a:ln w="38072">
              <a:solidFill>
                <a:srgbClr val="FFFF00"/>
              </a:solidFill>
              <a:prstDash val="solid"/>
            </a:ln>
          </c:spPr>
          <c:marker>
            <c:symbol val="triangle"/>
            <c:size val="8"/>
            <c:spPr>
              <a:solidFill>
                <a:srgbClr val="FFFF00"/>
              </a:solidFill>
              <a:ln>
                <a:solidFill>
                  <a:srgbClr val="FFFF00"/>
                </a:solidFill>
                <a:prstDash val="solid"/>
              </a:ln>
            </c:spPr>
          </c:marker>
          <c:dLbls>
            <c:dLbl>
              <c:idx val="6"/>
              <c:layout>
                <c:manualLayout>
                  <c:x val="-3.6452004860267312E-2"/>
                  <c:y val="6.1349693251533458E-3"/>
                </c:manualLayout>
              </c:layout>
              <c:dLblPos val="r"/>
              <c:showLegendKey val="0"/>
              <c:showVal val="1"/>
              <c:showCatName val="0"/>
              <c:showSerName val="0"/>
              <c:showPercent val="0"/>
              <c:showBubbleSize val="0"/>
            </c:dLbl>
            <c:spPr>
              <a:noFill/>
              <a:ln w="25382">
                <a:noFill/>
              </a:ln>
            </c:spPr>
            <c:txPr>
              <a:bodyPr/>
              <a:lstStyle/>
              <a:p>
                <a:pPr>
                  <a:defRPr sz="7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Sheet1!$B$4:$J$4</c:f>
              <c:numCache>
                <c:formatCode>General</c:formatCode>
                <c:ptCount val="9"/>
                <c:pt idx="0">
                  <c:v>71</c:v>
                </c:pt>
                <c:pt idx="1">
                  <c:v>71</c:v>
                </c:pt>
                <c:pt idx="2">
                  <c:v>71</c:v>
                </c:pt>
                <c:pt idx="3">
                  <c:v>73</c:v>
                </c:pt>
                <c:pt idx="4">
                  <c:v>75</c:v>
                </c:pt>
                <c:pt idx="5">
                  <c:v>75</c:v>
                </c:pt>
                <c:pt idx="6">
                  <c:v>75</c:v>
                </c:pt>
                <c:pt idx="7">
                  <c:v>75</c:v>
                </c:pt>
                <c:pt idx="8">
                  <c:v>75</c:v>
                </c:pt>
              </c:numCache>
            </c:numRef>
          </c:val>
          <c:smooth val="0"/>
        </c:ser>
        <c:dLbls>
          <c:showLegendKey val="0"/>
          <c:showVal val="0"/>
          <c:showCatName val="0"/>
          <c:showSerName val="0"/>
          <c:showPercent val="0"/>
          <c:showBubbleSize val="0"/>
        </c:dLbls>
        <c:marker val="1"/>
        <c:smooth val="0"/>
        <c:axId val="191638528"/>
        <c:axId val="191922944"/>
      </c:lineChart>
      <c:catAx>
        <c:axId val="191638528"/>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798" b="0" i="0" u="none" strike="noStrike" baseline="0">
                <a:solidFill>
                  <a:srgbClr val="000000"/>
                </a:solidFill>
                <a:latin typeface="Arial Cyr"/>
                <a:ea typeface="Arial Cyr"/>
                <a:cs typeface="Arial Cyr"/>
              </a:defRPr>
            </a:pPr>
            <a:endParaRPr lang="ru-RU"/>
          </a:p>
        </c:txPr>
        <c:crossAx val="191922944"/>
        <c:crosses val="autoZero"/>
        <c:auto val="1"/>
        <c:lblAlgn val="ctr"/>
        <c:lblOffset val="100"/>
        <c:tickLblSkip val="1"/>
        <c:tickMarkSkip val="1"/>
        <c:noMultiLvlLbl val="0"/>
      </c:catAx>
      <c:valAx>
        <c:axId val="191922944"/>
        <c:scaling>
          <c:orientation val="minMax"/>
          <c:max val="80"/>
          <c:min val="50"/>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8" b="0" i="0" u="none" strike="noStrike" baseline="0">
                <a:solidFill>
                  <a:srgbClr val="000000"/>
                </a:solidFill>
                <a:latin typeface="Arial Cyr"/>
                <a:ea typeface="Arial Cyr"/>
                <a:cs typeface="Arial Cyr"/>
              </a:defRPr>
            </a:pPr>
            <a:endParaRPr lang="ru-RU"/>
          </a:p>
        </c:txPr>
        <c:crossAx val="191638528"/>
        <c:crosses val="autoZero"/>
        <c:crossBetween val="between"/>
      </c:valAx>
      <c:spPr>
        <a:solidFill>
          <a:srgbClr val="FFFFFF"/>
        </a:solidFill>
        <a:ln w="12691">
          <a:solidFill>
            <a:srgbClr val="808080"/>
          </a:solidFill>
          <a:prstDash val="solid"/>
        </a:ln>
      </c:spPr>
    </c:plotArea>
    <c:legend>
      <c:legendPos val="r"/>
      <c:layout>
        <c:manualLayout>
          <c:xMode val="edge"/>
          <c:yMode val="edge"/>
          <c:x val="0.10946196660482375"/>
          <c:y val="0.87980769230769229"/>
          <c:w val="0.81632653061224492"/>
          <c:h val="0.10576923076923077"/>
        </c:manualLayout>
      </c:layout>
      <c:overlay val="0"/>
      <c:spPr>
        <a:noFill/>
        <a:ln w="3173">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8"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097514340344191E-2"/>
          <c:y val="0.10593220338983053"/>
          <c:w val="0.91586998087954108"/>
          <c:h val="0.5"/>
        </c:manualLayout>
      </c:layout>
      <c:barChart>
        <c:barDir val="col"/>
        <c:grouping val="clustered"/>
        <c:varyColors val="0"/>
        <c:ser>
          <c:idx val="1"/>
          <c:order val="0"/>
          <c:tx>
            <c:strRef>
              <c:f>Sheet1!$A$2</c:f>
              <c:strCache>
                <c:ptCount val="1"/>
                <c:pt idx="0">
                  <c:v>Доходная часть бюджета </c:v>
                </c:pt>
              </c:strCache>
            </c:strRef>
          </c:tx>
          <c:spPr>
            <a:solidFill>
              <a:srgbClr val="00FF00"/>
            </a:solidFill>
            <a:ln w="12661">
              <a:solidFill>
                <a:srgbClr val="000000"/>
              </a:solidFill>
              <a:prstDash val="solid"/>
            </a:ln>
          </c:spPr>
          <c:invertIfNegative val="0"/>
          <c:dLbls>
            <c:dLbl>
              <c:idx val="0"/>
              <c:layout>
                <c:manualLayout>
                  <c:x val="0"/>
                  <c:y val="2.78940027894003E-2"/>
                </c:manualLayout>
              </c:layout>
              <c:dLblPos val="outEnd"/>
              <c:showLegendKey val="0"/>
              <c:showVal val="1"/>
              <c:showCatName val="0"/>
              <c:showSerName val="0"/>
              <c:showPercent val="0"/>
              <c:showBubbleSize val="0"/>
            </c:dLbl>
            <c:dLbl>
              <c:idx val="1"/>
              <c:layout>
                <c:manualLayout>
                  <c:x val="2.4950099800399202E-3"/>
                  <c:y val="2.78940027894003E-2"/>
                </c:manualLayout>
              </c:layout>
              <c:dLblPos val="outEnd"/>
              <c:showLegendKey val="0"/>
              <c:showVal val="1"/>
              <c:showCatName val="0"/>
              <c:showSerName val="0"/>
              <c:showPercent val="0"/>
              <c:showBubbleSize val="0"/>
            </c:dLbl>
            <c:dLbl>
              <c:idx val="2"/>
              <c:layout>
                <c:manualLayout>
                  <c:x val="0"/>
                  <c:y val="2.78940027894003E-2"/>
                </c:manualLayout>
              </c:layout>
              <c:dLblPos val="outEnd"/>
              <c:showLegendKey val="0"/>
              <c:showVal val="1"/>
              <c:showCatName val="0"/>
              <c:showSerName val="0"/>
              <c:showPercent val="0"/>
              <c:showBubbleSize val="0"/>
            </c:dLbl>
            <c:dLbl>
              <c:idx val="3"/>
              <c:layout>
                <c:manualLayout>
                  <c:x val="2.9466657236707685E-3"/>
                  <c:y val="3.2767765953941951E-2"/>
                </c:manualLayout>
              </c:layout>
              <c:dLblPos val="outEnd"/>
              <c:showLegendKey val="0"/>
              <c:showVal val="1"/>
              <c:showCatName val="0"/>
              <c:showSerName val="0"/>
              <c:showPercent val="0"/>
              <c:showBubbleSize val="0"/>
            </c:dLbl>
            <c:dLbl>
              <c:idx val="4"/>
              <c:layout>
                <c:manualLayout>
                  <c:x val="0"/>
                  <c:y val="2.78940027894003E-2"/>
                </c:manualLayout>
              </c:layout>
              <c:dLblPos val="outEnd"/>
              <c:showLegendKey val="0"/>
              <c:showVal val="1"/>
              <c:showCatName val="0"/>
              <c:showSerName val="0"/>
              <c:showPercent val="0"/>
              <c:showBubbleSize val="0"/>
            </c:dLbl>
            <c:dLbl>
              <c:idx val="5"/>
              <c:layout>
                <c:manualLayout>
                  <c:x val="0"/>
                  <c:y val="2.0920502092050208E-2"/>
                </c:manualLayout>
              </c:layout>
              <c:dLblPos val="outEnd"/>
              <c:showLegendKey val="0"/>
              <c:showVal val="1"/>
              <c:showCatName val="0"/>
              <c:showSerName val="0"/>
              <c:showPercent val="0"/>
              <c:showBubbleSize val="0"/>
            </c:dLbl>
            <c:dLbl>
              <c:idx val="6"/>
              <c:layout>
                <c:manualLayout>
                  <c:x val="-2.4950099800399202E-3"/>
                  <c:y val="3.4867503486750398E-2"/>
                </c:manualLayout>
              </c:layout>
              <c:dLblPos val="outEnd"/>
              <c:showLegendKey val="0"/>
              <c:showVal val="1"/>
              <c:showCatName val="0"/>
              <c:showSerName val="0"/>
              <c:showPercent val="0"/>
              <c:showBubbleSize val="0"/>
            </c:dLbl>
            <c:dLbl>
              <c:idx val="7"/>
              <c:layout>
                <c:manualLayout>
                  <c:x val="2.4950099800399202E-3"/>
                  <c:y val="2.0920502092050208E-2"/>
                </c:manualLayout>
              </c:layout>
              <c:tx>
                <c:rich>
                  <a:bodyPr/>
                  <a:lstStyle/>
                  <a:p>
                    <a:r>
                      <a:rPr lang="en-US"/>
                      <a:t>245</a:t>
                    </a:r>
                    <a:r>
                      <a:rPr lang="ru-RU"/>
                      <a:t>,1</a:t>
                    </a:r>
                    <a:endParaRPr lang="en-US"/>
                  </a:p>
                </c:rich>
              </c:tx>
              <c:dLblPos val="outEnd"/>
              <c:showLegendKey val="0"/>
              <c:showVal val="0"/>
              <c:showCatName val="0"/>
              <c:showSerName val="0"/>
              <c:showPercent val="0"/>
              <c:showBubbleSize val="0"/>
            </c:dLbl>
            <c:dLbl>
              <c:idx val="8"/>
              <c:layout>
                <c:manualLayout>
                  <c:x val="0"/>
                  <c:y val="4.1841004184100417E-2"/>
                </c:manualLayout>
              </c:layout>
              <c:dLblPos val="outEnd"/>
              <c:showLegendKey val="0"/>
              <c:showVal val="1"/>
              <c:showCatName val="0"/>
              <c:showSerName val="0"/>
              <c:showPercent val="0"/>
              <c:showBubbleSize val="0"/>
            </c:dLbl>
            <c:spPr>
              <a:noFill/>
              <a:ln w="25322">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Sheet1!$B$1:$J$1</c:f>
              <c:strCache>
                <c:ptCount val="9"/>
                <c:pt idx="0">
                  <c:v>2011 г.</c:v>
                </c:pt>
                <c:pt idx="1">
                  <c:v>2012 г.</c:v>
                </c:pt>
                <c:pt idx="2">
                  <c:v>2013 г.</c:v>
                </c:pt>
                <c:pt idx="3">
                  <c:v>2014 г. </c:v>
                </c:pt>
                <c:pt idx="4">
                  <c:v>2015 г. </c:v>
                </c:pt>
                <c:pt idx="5">
                  <c:v>2016г. </c:v>
                </c:pt>
                <c:pt idx="6">
                  <c:v>2017г.</c:v>
                </c:pt>
                <c:pt idx="7">
                  <c:v>2018г.</c:v>
                </c:pt>
                <c:pt idx="8">
                  <c:v>2019г.</c:v>
                </c:pt>
              </c:strCache>
            </c:strRef>
          </c:cat>
          <c:val>
            <c:numRef>
              <c:f>Sheet1!$B$2:$J$2</c:f>
              <c:numCache>
                <c:formatCode>0.00</c:formatCode>
                <c:ptCount val="9"/>
                <c:pt idx="0">
                  <c:v>234.51</c:v>
                </c:pt>
                <c:pt idx="1">
                  <c:v>353.37</c:v>
                </c:pt>
                <c:pt idx="2">
                  <c:v>415.38</c:v>
                </c:pt>
                <c:pt idx="3" formatCode="General">
                  <c:v>381.83</c:v>
                </c:pt>
                <c:pt idx="4" formatCode="General">
                  <c:v>296.45999999999998</c:v>
                </c:pt>
                <c:pt idx="5" formatCode="General">
                  <c:v>272.8</c:v>
                </c:pt>
                <c:pt idx="6" formatCode="General">
                  <c:v>135.5</c:v>
                </c:pt>
                <c:pt idx="7" formatCode="General">
                  <c:v>245</c:v>
                </c:pt>
                <c:pt idx="8" formatCode="General">
                  <c:v>205.2</c:v>
                </c:pt>
              </c:numCache>
            </c:numRef>
          </c:val>
        </c:ser>
        <c:dLbls>
          <c:showLegendKey val="0"/>
          <c:showVal val="0"/>
          <c:showCatName val="0"/>
          <c:showSerName val="0"/>
          <c:showPercent val="0"/>
          <c:showBubbleSize val="0"/>
        </c:dLbls>
        <c:gapWidth val="150"/>
        <c:axId val="191953920"/>
        <c:axId val="191972096"/>
      </c:barChart>
      <c:lineChart>
        <c:grouping val="standard"/>
        <c:varyColors val="0"/>
        <c:ser>
          <c:idx val="0"/>
          <c:order val="1"/>
          <c:tx>
            <c:strRef>
              <c:f>Sheet1!$A$3</c:f>
              <c:strCache>
                <c:ptCount val="1"/>
                <c:pt idx="0">
                  <c:v>в т. собственные доходы </c:v>
                </c:pt>
              </c:strCache>
            </c:strRef>
          </c:tx>
          <c:spPr>
            <a:ln w="37983">
              <a:solidFill>
                <a:srgbClr val="000080"/>
              </a:solidFill>
              <a:prstDash val="solid"/>
            </a:ln>
          </c:spPr>
          <c:marker>
            <c:symbol val="diamond"/>
            <c:size val="4"/>
            <c:spPr>
              <a:solidFill>
                <a:srgbClr val="000080"/>
              </a:solidFill>
              <a:ln>
                <a:solidFill>
                  <a:srgbClr val="FF00FF"/>
                </a:solidFill>
                <a:prstDash val="solid"/>
              </a:ln>
            </c:spPr>
          </c:marker>
          <c:dLbls>
            <c:dLbl>
              <c:idx val="0"/>
              <c:layout>
                <c:manualLayout>
                  <c:x val="2.2186396195824319E-2"/>
                  <c:y val="-3.8220944787854413E-2"/>
                </c:manualLayout>
              </c:layout>
              <c:dLblPos val="r"/>
              <c:showLegendKey val="0"/>
              <c:showVal val="1"/>
              <c:showCatName val="0"/>
              <c:showSerName val="0"/>
              <c:showPercent val="0"/>
              <c:showBubbleSize val="0"/>
            </c:dLbl>
            <c:dLbl>
              <c:idx val="1"/>
              <c:layout>
                <c:manualLayout>
                  <c:x val="2.5190991349941041E-2"/>
                  <c:y val="-4.1221179514611093E-2"/>
                </c:manualLayout>
              </c:layout>
              <c:dLblPos val="r"/>
              <c:showLegendKey val="0"/>
              <c:showVal val="1"/>
              <c:showCatName val="0"/>
              <c:showSerName val="0"/>
              <c:showPercent val="0"/>
              <c:showBubbleSize val="0"/>
            </c:dLbl>
            <c:dLbl>
              <c:idx val="2"/>
              <c:layout>
                <c:manualLayout>
                  <c:x val="2.2459448836753725E-2"/>
                  <c:y val="-4.6021898668205899E-2"/>
                </c:manualLayout>
              </c:layout>
              <c:dLblPos val="r"/>
              <c:showLegendKey val="0"/>
              <c:showVal val="1"/>
              <c:showCatName val="0"/>
              <c:showSerName val="0"/>
              <c:showPercent val="0"/>
              <c:showBubbleSize val="0"/>
            </c:dLbl>
            <c:dLbl>
              <c:idx val="3"/>
              <c:layout>
                <c:manualLayout>
                  <c:x val="2.1639952212667762E-2"/>
                  <c:y val="-4.0414746627114022E-2"/>
                </c:manualLayout>
              </c:layout>
              <c:dLblPos val="r"/>
              <c:showLegendKey val="0"/>
              <c:showVal val="1"/>
              <c:showCatName val="0"/>
              <c:showSerName val="0"/>
              <c:showPercent val="0"/>
              <c:showBubbleSize val="0"/>
            </c:dLbl>
            <c:dLbl>
              <c:idx val="4"/>
              <c:layout>
                <c:manualLayout>
                  <c:x val="3.0380881638726352E-2"/>
                  <c:y val="-4.71779514538773E-2"/>
                </c:manualLayout>
              </c:layout>
              <c:dLblPos val="r"/>
              <c:showLegendKey val="0"/>
              <c:showVal val="1"/>
              <c:showCatName val="0"/>
              <c:showSerName val="0"/>
              <c:showPercent val="0"/>
              <c:showBubbleSize val="0"/>
            </c:dLbl>
            <c:dLbl>
              <c:idx val="5"/>
              <c:layout>
                <c:manualLayout>
                  <c:x val="2.1913201458234954E-2"/>
                  <c:y val="-4.1648129039678287E-2"/>
                </c:manualLayout>
              </c:layout>
              <c:dLblPos val="r"/>
              <c:showLegendKey val="0"/>
              <c:showVal val="1"/>
              <c:showCatName val="0"/>
              <c:showSerName val="0"/>
              <c:showPercent val="0"/>
              <c:showBubbleSize val="0"/>
            </c:dLbl>
            <c:dLbl>
              <c:idx val="6"/>
              <c:layout>
                <c:manualLayout>
                  <c:x val="1.2484394506866418E-2"/>
                  <c:y val="-5.5749128919860634E-2"/>
                </c:manualLayout>
              </c:layout>
              <c:dLblPos val="r"/>
              <c:showLegendKey val="0"/>
              <c:showVal val="1"/>
              <c:showCatName val="0"/>
              <c:showSerName val="0"/>
              <c:showPercent val="0"/>
              <c:showBubbleSize val="0"/>
            </c:dLbl>
            <c:dLbl>
              <c:idx val="7"/>
              <c:layout>
                <c:manualLayout>
                  <c:x val="1.2484394506866418E-2"/>
                  <c:y val="-5.5749128919860634E-2"/>
                </c:manualLayout>
              </c:layout>
              <c:dLblPos val="r"/>
              <c:showLegendKey val="0"/>
              <c:showVal val="1"/>
              <c:showCatName val="0"/>
              <c:showSerName val="0"/>
              <c:showPercent val="0"/>
              <c:showBubbleSize val="0"/>
            </c:dLbl>
            <c:dLbl>
              <c:idx val="8"/>
              <c:layout>
                <c:manualLayout>
                  <c:x val="7.4906367041198503E-3"/>
                  <c:y val="-6.2717770034843273E-2"/>
                </c:manualLayout>
              </c:layout>
              <c:dLblPos val="r"/>
              <c:showLegendKey val="0"/>
              <c:showVal val="1"/>
              <c:showCatName val="0"/>
              <c:showSerName val="0"/>
              <c:showPercent val="0"/>
              <c:showBubbleSize val="0"/>
            </c:dLbl>
            <c:spPr>
              <a:noFill/>
              <a:ln w="25322">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Sheet1!$B$1:$J$1</c:f>
              <c:strCache>
                <c:ptCount val="9"/>
                <c:pt idx="0">
                  <c:v>2011 г.</c:v>
                </c:pt>
                <c:pt idx="1">
                  <c:v>2012 г.</c:v>
                </c:pt>
                <c:pt idx="2">
                  <c:v>2013 г.</c:v>
                </c:pt>
                <c:pt idx="3">
                  <c:v>2014 г. </c:v>
                </c:pt>
                <c:pt idx="4">
                  <c:v>2015 г. </c:v>
                </c:pt>
                <c:pt idx="5">
                  <c:v>2016г. </c:v>
                </c:pt>
                <c:pt idx="6">
                  <c:v>2017г.</c:v>
                </c:pt>
                <c:pt idx="7">
                  <c:v>2018г.</c:v>
                </c:pt>
                <c:pt idx="8">
                  <c:v>2019г.</c:v>
                </c:pt>
              </c:strCache>
            </c:strRef>
          </c:cat>
          <c:val>
            <c:numRef>
              <c:f>Sheet1!$B$3:$J$3</c:f>
              <c:numCache>
                <c:formatCode>General</c:formatCode>
                <c:ptCount val="9"/>
                <c:pt idx="0">
                  <c:v>42.36</c:v>
                </c:pt>
                <c:pt idx="1">
                  <c:v>49.48</c:v>
                </c:pt>
                <c:pt idx="2">
                  <c:v>58.34</c:v>
                </c:pt>
                <c:pt idx="3">
                  <c:v>59.88</c:v>
                </c:pt>
                <c:pt idx="4">
                  <c:v>57.23</c:v>
                </c:pt>
                <c:pt idx="5" formatCode="0.00">
                  <c:v>53.2</c:v>
                </c:pt>
                <c:pt idx="6">
                  <c:v>61.4</c:v>
                </c:pt>
                <c:pt idx="7">
                  <c:v>72.8</c:v>
                </c:pt>
                <c:pt idx="8">
                  <c:v>69.8</c:v>
                </c:pt>
              </c:numCache>
            </c:numRef>
          </c:val>
          <c:smooth val="0"/>
        </c:ser>
        <c:dLbls>
          <c:showLegendKey val="0"/>
          <c:showVal val="0"/>
          <c:showCatName val="0"/>
          <c:showSerName val="0"/>
          <c:showPercent val="0"/>
          <c:showBubbleSize val="0"/>
        </c:dLbls>
        <c:marker val="1"/>
        <c:smooth val="0"/>
        <c:axId val="191973632"/>
        <c:axId val="191975424"/>
      </c:lineChart>
      <c:catAx>
        <c:axId val="191953920"/>
        <c:scaling>
          <c:orientation val="minMax"/>
        </c:scaling>
        <c:delete val="0"/>
        <c:axPos val="b"/>
        <c:numFmt formatCode="General" sourceLinked="1"/>
        <c:majorTickMark val="cross"/>
        <c:minorTickMark val="none"/>
        <c:tickLblPos val="nextTo"/>
        <c:spPr>
          <a:ln w="3165">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91972096"/>
        <c:crosses val="autoZero"/>
        <c:auto val="0"/>
        <c:lblAlgn val="ctr"/>
        <c:lblOffset val="100"/>
        <c:tickLblSkip val="1"/>
        <c:tickMarkSkip val="1"/>
        <c:noMultiLvlLbl val="0"/>
      </c:catAx>
      <c:valAx>
        <c:axId val="191972096"/>
        <c:scaling>
          <c:orientation val="minMax"/>
        </c:scaling>
        <c:delete val="0"/>
        <c:axPos val="l"/>
        <c:numFmt formatCode="0" sourceLinked="0"/>
        <c:majorTickMark val="cross"/>
        <c:minorTickMark val="none"/>
        <c:tickLblPos val="nextTo"/>
        <c:spPr>
          <a:ln w="3165">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91953920"/>
        <c:crosses val="autoZero"/>
        <c:crossBetween val="between"/>
        <c:majorUnit val="50"/>
        <c:minorUnit val="10"/>
      </c:valAx>
      <c:catAx>
        <c:axId val="191973632"/>
        <c:scaling>
          <c:orientation val="minMax"/>
        </c:scaling>
        <c:delete val="1"/>
        <c:axPos val="b"/>
        <c:majorTickMark val="out"/>
        <c:minorTickMark val="none"/>
        <c:tickLblPos val="nextTo"/>
        <c:crossAx val="191975424"/>
        <c:crosses val="autoZero"/>
        <c:auto val="0"/>
        <c:lblAlgn val="ctr"/>
        <c:lblOffset val="100"/>
        <c:noMultiLvlLbl val="0"/>
      </c:catAx>
      <c:valAx>
        <c:axId val="191975424"/>
        <c:scaling>
          <c:orientation val="minMax"/>
        </c:scaling>
        <c:delete val="1"/>
        <c:axPos val="l"/>
        <c:numFmt formatCode="General" sourceLinked="1"/>
        <c:majorTickMark val="out"/>
        <c:minorTickMark val="none"/>
        <c:tickLblPos val="nextTo"/>
        <c:crossAx val="191973632"/>
        <c:crosses val="autoZero"/>
        <c:crossBetween val="between"/>
      </c:valAx>
      <c:spPr>
        <a:solidFill>
          <a:srgbClr val="FFFFFF"/>
        </a:solidFill>
        <a:ln w="12661">
          <a:solidFill>
            <a:srgbClr val="808080"/>
          </a:solidFill>
          <a:prstDash val="solid"/>
        </a:ln>
      </c:spPr>
    </c:plotArea>
    <c:legend>
      <c:legendPos val="r"/>
      <c:layout>
        <c:manualLayout>
          <c:xMode val="edge"/>
          <c:yMode val="edge"/>
          <c:x val="4.3893129770992363E-2"/>
          <c:y val="0.80110497237569056"/>
          <c:w val="0.95419847328244278"/>
          <c:h val="0.143646408839779"/>
        </c:manualLayout>
      </c:layout>
      <c:overlay val="0"/>
      <c:spPr>
        <a:solidFill>
          <a:srgbClr val="FFFFFF"/>
        </a:solid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90"/>
      <c:hPercent val="49"/>
      <c:rotY val="250"/>
      <c:depthPercent val="100"/>
      <c:rAngAx val="1"/>
    </c:view3D>
    <c:floor>
      <c:thickness val="0"/>
    </c:floor>
    <c:sideWall>
      <c:thickness val="0"/>
    </c:sideWall>
    <c:backWall>
      <c:thickness val="0"/>
    </c:backWall>
    <c:plotArea>
      <c:layout>
        <c:manualLayout>
          <c:layoutTarget val="inner"/>
          <c:xMode val="edge"/>
          <c:yMode val="edge"/>
          <c:x val="0.14495634124165852"/>
          <c:y val="3.0601092896174863E-2"/>
          <c:w val="0.82018527095877725"/>
          <c:h val="0.84222471097020968"/>
        </c:manualLayout>
      </c:layout>
      <c:bar3DChart>
        <c:barDir val="col"/>
        <c:grouping val="standard"/>
        <c:varyColors val="0"/>
        <c:ser>
          <c:idx val="7"/>
          <c:order val="0"/>
          <c:tx>
            <c:strRef>
              <c:f>Sheet1!$B$1</c:f>
              <c:strCache>
                <c:ptCount val="1"/>
                <c:pt idx="0">
                  <c:v>Денежные доходы, всего</c:v>
                </c:pt>
              </c:strCache>
            </c:strRef>
          </c:tx>
          <c:invertIfNegative val="0"/>
          <c:dLbls>
            <c:dLbl>
              <c:idx val="0"/>
              <c:layout>
                <c:manualLayout>
                  <c:x val="1.5988197553745145E-4"/>
                  <c:y val="0.17025551784145151"/>
                </c:manualLayout>
              </c:layout>
              <c:showLegendKey val="0"/>
              <c:showVal val="1"/>
              <c:showCatName val="0"/>
              <c:showSerName val="0"/>
              <c:showPercent val="0"/>
              <c:showBubbleSize val="0"/>
            </c:dLbl>
            <c:dLbl>
              <c:idx val="1"/>
              <c:layout>
                <c:manualLayout>
                  <c:x val="0"/>
                  <c:y val="0.16192560175054696"/>
                </c:manualLayout>
              </c:layout>
              <c:showLegendKey val="0"/>
              <c:showVal val="1"/>
              <c:showCatName val="0"/>
              <c:showSerName val="0"/>
              <c:showPercent val="0"/>
              <c:showBubbleSize val="0"/>
            </c:dLbl>
            <c:dLbl>
              <c:idx val="2"/>
              <c:layout>
                <c:manualLayout>
                  <c:x val="2.1786492374727671E-3"/>
                  <c:y val="0.16192560175054696"/>
                </c:manualLayout>
              </c:layout>
              <c:showLegendKey val="0"/>
              <c:showVal val="1"/>
              <c:showCatName val="0"/>
              <c:showSerName val="0"/>
              <c:showPercent val="0"/>
              <c:showBubbleSize val="0"/>
            </c:dLbl>
            <c:dLbl>
              <c:idx val="3"/>
              <c:layout>
                <c:manualLayout>
                  <c:x val="2.1786492374726869E-3"/>
                  <c:y val="0.17067833698030627"/>
                </c:manualLayout>
              </c:layout>
              <c:showLegendKey val="0"/>
              <c:showVal val="1"/>
              <c:showCatName val="0"/>
              <c:showSerName val="0"/>
              <c:showPercent val="0"/>
              <c:showBubbleSize val="0"/>
            </c:dLbl>
            <c:dLbl>
              <c:idx val="4"/>
              <c:layout>
                <c:manualLayout>
                  <c:x val="4.3572984749455342E-3"/>
                  <c:y val="0.17067833698030635"/>
                </c:manualLayout>
              </c:layout>
              <c:showLegendKey val="0"/>
              <c:showVal val="1"/>
              <c:showCatName val="0"/>
              <c:showSerName val="0"/>
              <c:showPercent val="0"/>
              <c:showBubbleSize val="0"/>
            </c:dLbl>
            <c:dLbl>
              <c:idx val="5"/>
              <c:layout>
                <c:manualLayout>
                  <c:x val="0"/>
                  <c:y val="0.16192560175054704"/>
                </c:manualLayout>
              </c:layout>
              <c:showLegendKey val="0"/>
              <c:showVal val="1"/>
              <c:showCatName val="0"/>
              <c:showSerName val="0"/>
              <c:showPercent val="0"/>
              <c:showBubbleSize val="0"/>
            </c:dLbl>
            <c:dLbl>
              <c:idx val="6"/>
              <c:layout>
                <c:manualLayout>
                  <c:x val="0"/>
                  <c:y val="0.17015706806282724"/>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General</c:formatCode>
                <c:ptCount val="8"/>
                <c:pt idx="0">
                  <c:v>4582.3999999999996</c:v>
                </c:pt>
                <c:pt idx="1">
                  <c:v>4844.5</c:v>
                </c:pt>
                <c:pt idx="2" formatCode="0.0">
                  <c:v>5011.7700000000004</c:v>
                </c:pt>
                <c:pt idx="3" formatCode="0.0">
                  <c:v>5235.47</c:v>
                </c:pt>
                <c:pt idx="4" formatCode="0.0">
                  <c:v>5231.78</c:v>
                </c:pt>
                <c:pt idx="5" formatCode="0.0">
                  <c:v>5311.68</c:v>
                </c:pt>
                <c:pt idx="6" formatCode="0.0">
                  <c:v>5527.59</c:v>
                </c:pt>
                <c:pt idx="7">
                  <c:v>5753.16</c:v>
                </c:pt>
              </c:numCache>
            </c:numRef>
          </c:val>
        </c:ser>
        <c:ser>
          <c:idx val="8"/>
          <c:order val="1"/>
          <c:tx>
            <c:strRef>
              <c:f>Sheet1!$C$1</c:f>
              <c:strCache>
                <c:ptCount val="1"/>
                <c:pt idx="0">
                  <c:v>ФОТ</c:v>
                </c:pt>
              </c:strCache>
            </c:strRef>
          </c:tx>
          <c:invertIfNegative val="0"/>
          <c:dLbls>
            <c:dLbl>
              <c:idx val="0"/>
              <c:layout>
                <c:manualLayout>
                  <c:x val="-2.1786492374727671E-3"/>
                  <c:y val="0.12691466083150985"/>
                </c:manualLayout>
              </c:layout>
              <c:showLegendKey val="0"/>
              <c:showVal val="1"/>
              <c:showCatName val="0"/>
              <c:showSerName val="0"/>
              <c:showPercent val="0"/>
              <c:showBubbleSize val="0"/>
            </c:dLbl>
            <c:dLbl>
              <c:idx val="1"/>
              <c:layout>
                <c:manualLayout>
                  <c:x val="1.0893246187363835E-2"/>
                  <c:y val="8.3150984682713341E-2"/>
                </c:manualLayout>
              </c:layout>
              <c:showLegendKey val="0"/>
              <c:showVal val="1"/>
              <c:showCatName val="0"/>
              <c:showSerName val="0"/>
              <c:showPercent val="0"/>
              <c:showBubbleSize val="0"/>
            </c:dLbl>
            <c:dLbl>
              <c:idx val="2"/>
              <c:layout>
                <c:manualLayout>
                  <c:x val="1.7429193899782217E-2"/>
                  <c:y val="0.10065645514223195"/>
                </c:manualLayout>
              </c:layout>
              <c:showLegendKey val="0"/>
              <c:showVal val="1"/>
              <c:showCatName val="0"/>
              <c:showSerName val="0"/>
              <c:showPercent val="0"/>
              <c:showBubbleSize val="0"/>
            </c:dLbl>
            <c:dLbl>
              <c:idx val="3"/>
              <c:layout>
                <c:manualLayout>
                  <c:x val="1.9607843137254902E-2"/>
                  <c:y val="0.10503282275711159"/>
                </c:manualLayout>
              </c:layout>
              <c:showLegendKey val="0"/>
              <c:showVal val="1"/>
              <c:showCatName val="0"/>
              <c:showSerName val="0"/>
              <c:showPercent val="0"/>
              <c:showBubbleSize val="0"/>
            </c:dLbl>
            <c:dLbl>
              <c:idx val="4"/>
              <c:layout>
                <c:manualLayout>
                  <c:x val="1.7429193899782137E-2"/>
                  <c:y val="8.3150984682713341E-2"/>
                </c:manualLayout>
              </c:layout>
              <c:showLegendKey val="0"/>
              <c:showVal val="1"/>
              <c:showCatName val="0"/>
              <c:showSerName val="0"/>
              <c:showPercent val="0"/>
              <c:showBubbleSize val="0"/>
            </c:dLbl>
            <c:dLbl>
              <c:idx val="5"/>
              <c:layout>
                <c:manualLayout>
                  <c:x val="1.7429022352598082E-2"/>
                  <c:y val="0.10919528383559385"/>
                </c:manualLayout>
              </c:layout>
              <c:showLegendKey val="0"/>
              <c:showVal val="1"/>
              <c:showCatName val="0"/>
              <c:showSerName val="0"/>
              <c:showPercent val="0"/>
              <c:showBubbleSize val="0"/>
            </c:dLbl>
            <c:dLbl>
              <c:idx val="6"/>
              <c:layout>
                <c:manualLayout>
                  <c:x val="2.3965141612200435E-2"/>
                  <c:y val="0.10471204188481675"/>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Sheet1!$C$2:$C$9</c:f>
              <c:numCache>
                <c:formatCode>General</c:formatCode>
                <c:ptCount val="8"/>
                <c:pt idx="0">
                  <c:v>2606.6999999999998</c:v>
                </c:pt>
                <c:pt idx="1">
                  <c:v>2750.4</c:v>
                </c:pt>
                <c:pt idx="2">
                  <c:v>2875.2</c:v>
                </c:pt>
                <c:pt idx="3" formatCode="0.0">
                  <c:v>2993</c:v>
                </c:pt>
                <c:pt idx="4" formatCode="0.0">
                  <c:v>2963</c:v>
                </c:pt>
                <c:pt idx="5">
                  <c:v>3023.7</c:v>
                </c:pt>
                <c:pt idx="6">
                  <c:v>3159.7</c:v>
                </c:pt>
                <c:pt idx="7">
                  <c:v>3301.7</c:v>
                </c:pt>
              </c:numCache>
            </c:numRef>
          </c:val>
        </c:ser>
        <c:ser>
          <c:idx val="1"/>
          <c:order val="2"/>
          <c:tx>
            <c:strRef>
              <c:f>Sheet1!$D$1</c:f>
              <c:strCache>
                <c:ptCount val="1"/>
                <c:pt idx="0">
                  <c:v>Социальные выплаты</c:v>
                </c:pt>
              </c:strCache>
            </c:strRef>
          </c:tx>
          <c:spPr>
            <a:solidFill>
              <a:srgbClr val="FFFF00"/>
            </a:solidFill>
            <a:ln>
              <a:solidFill>
                <a:srgbClr val="FFFF00"/>
              </a:solidFill>
            </a:ln>
          </c:spPr>
          <c:invertIfNegative val="0"/>
          <c:dLbls>
            <c:dLbl>
              <c:idx val="0"/>
              <c:layout>
                <c:manualLayout>
                  <c:x val="-2.2716792753846946E-2"/>
                  <c:y val="-3.4706132937571285E-2"/>
                </c:manualLayout>
              </c:layout>
              <c:showLegendKey val="0"/>
              <c:showVal val="1"/>
              <c:showCatName val="0"/>
              <c:showSerName val="0"/>
              <c:showPercent val="0"/>
              <c:showBubbleSize val="0"/>
            </c:dLbl>
            <c:dLbl>
              <c:idx val="1"/>
              <c:layout>
                <c:manualLayout>
                  <c:x val="-2.3965141612200435E-2"/>
                  <c:y val="-8.6992071017300849E-3"/>
                </c:manualLayout>
              </c:layout>
              <c:showLegendKey val="0"/>
              <c:showVal val="1"/>
              <c:showCatName val="0"/>
              <c:showSerName val="0"/>
              <c:showPercent val="0"/>
              <c:showBubbleSize val="0"/>
            </c:dLbl>
            <c:dLbl>
              <c:idx val="2"/>
              <c:layout>
                <c:manualLayout>
                  <c:x val="-2.6143790849673203E-2"/>
                  <c:y val="-2.615155762597738E-2"/>
                </c:manualLayout>
              </c:layout>
              <c:showLegendKey val="0"/>
              <c:showVal val="1"/>
              <c:showCatName val="0"/>
              <c:showSerName val="0"/>
              <c:showPercent val="0"/>
              <c:showBubbleSize val="0"/>
            </c:dLbl>
            <c:dLbl>
              <c:idx val="3"/>
              <c:layout>
                <c:manualLayout>
                  <c:x val="-2.178649237472767E-2"/>
                  <c:y val="-2.6137815888197222E-2"/>
                </c:manualLayout>
              </c:layout>
              <c:showLegendKey val="0"/>
              <c:showVal val="1"/>
              <c:showCatName val="0"/>
              <c:showSerName val="0"/>
              <c:showPercent val="0"/>
              <c:showBubbleSize val="0"/>
            </c:dLbl>
            <c:dLbl>
              <c:idx val="4"/>
              <c:layout>
                <c:manualLayout>
                  <c:x val="-2.3965141612200435E-2"/>
                  <c:y val="-4.3603221063335668E-2"/>
                </c:manualLayout>
              </c:layout>
              <c:showLegendKey val="0"/>
              <c:showVal val="1"/>
              <c:showCatName val="0"/>
              <c:showSerName val="0"/>
              <c:showPercent val="0"/>
              <c:showBubbleSize val="0"/>
            </c:dLbl>
            <c:dLbl>
              <c:idx val="5"/>
              <c:layout>
                <c:manualLayout>
                  <c:x val="-2.6143962396857255E-2"/>
                  <c:y val="-2.1788212337332177E-2"/>
                </c:manualLayout>
              </c:layout>
              <c:showLegendKey val="0"/>
              <c:showVal val="1"/>
              <c:showCatName val="0"/>
              <c:showSerName val="0"/>
              <c:showPercent val="0"/>
              <c:showBubbleSize val="0"/>
            </c:dLbl>
            <c:dLbl>
              <c:idx val="6"/>
              <c:layout>
                <c:manualLayout>
                  <c:x val="-2.6143790849673124E-2"/>
                  <c:y val="-5.2356020942408377E-2"/>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Sheet1!$D$2:$D$9</c:f>
              <c:numCache>
                <c:formatCode>General</c:formatCode>
                <c:ptCount val="8"/>
                <c:pt idx="0">
                  <c:v>1000.2</c:v>
                </c:pt>
                <c:pt idx="1">
                  <c:v>1020</c:v>
                </c:pt>
                <c:pt idx="2">
                  <c:v>1068.4000000000001</c:v>
                </c:pt>
                <c:pt idx="3">
                  <c:v>1096.4000000000001</c:v>
                </c:pt>
                <c:pt idx="4">
                  <c:v>1162.5999999999999</c:v>
                </c:pt>
                <c:pt idx="5">
                  <c:v>1163.2</c:v>
                </c:pt>
                <c:pt idx="6">
                  <c:v>1199.9000000000001</c:v>
                </c:pt>
                <c:pt idx="7">
                  <c:v>1238.0999999999999</c:v>
                </c:pt>
              </c:numCache>
            </c:numRef>
          </c:val>
        </c:ser>
        <c:dLbls>
          <c:showLegendKey val="0"/>
          <c:showVal val="0"/>
          <c:showCatName val="0"/>
          <c:showSerName val="0"/>
          <c:showPercent val="0"/>
          <c:showBubbleSize val="0"/>
        </c:dLbls>
        <c:gapWidth val="150"/>
        <c:shape val="box"/>
        <c:axId val="192010880"/>
        <c:axId val="194118016"/>
        <c:axId val="186531328"/>
      </c:bar3DChart>
      <c:catAx>
        <c:axId val="192010880"/>
        <c:scaling>
          <c:orientation val="minMax"/>
        </c:scaling>
        <c:delete val="0"/>
        <c:axPos val="b"/>
        <c:majorGridlines/>
        <c:numFmt formatCode="General" sourceLinked="1"/>
        <c:majorTickMark val="out"/>
        <c:minorTickMark val="out"/>
        <c:tickLblPos val="low"/>
        <c:txPr>
          <a:bodyPr rot="0" vert="horz"/>
          <a:lstStyle/>
          <a:p>
            <a:pPr>
              <a:defRPr/>
            </a:pPr>
            <a:endParaRPr lang="ru-RU"/>
          </a:p>
        </c:txPr>
        <c:crossAx val="194118016"/>
        <c:crosses val="autoZero"/>
        <c:auto val="1"/>
        <c:lblAlgn val="ctr"/>
        <c:lblOffset val="100"/>
        <c:tickLblSkip val="1"/>
        <c:tickMarkSkip val="1"/>
        <c:noMultiLvlLbl val="0"/>
      </c:catAx>
      <c:valAx>
        <c:axId val="194118016"/>
        <c:scaling>
          <c:orientation val="minMax"/>
        </c:scaling>
        <c:delete val="1"/>
        <c:axPos val="l"/>
        <c:numFmt formatCode="General" sourceLinked="1"/>
        <c:majorTickMark val="out"/>
        <c:minorTickMark val="none"/>
        <c:tickLblPos val="nextTo"/>
        <c:crossAx val="192010880"/>
        <c:crosses val="min"/>
        <c:crossBetween val="between"/>
      </c:valAx>
      <c:serAx>
        <c:axId val="186531328"/>
        <c:scaling>
          <c:orientation val="minMax"/>
        </c:scaling>
        <c:delete val="0"/>
        <c:axPos val="b"/>
        <c:majorGridlines>
          <c:spPr>
            <a:ln w="3176">
              <a:solidFill>
                <a:srgbClr val="808080"/>
              </a:solidFill>
              <a:prstDash val="solid"/>
            </a:ln>
          </c:spPr>
        </c:majorGridlines>
        <c:numFmt formatCode="General" sourceLinked="1"/>
        <c:majorTickMark val="out"/>
        <c:minorTickMark val="none"/>
        <c:tickLblPos val="low"/>
        <c:spPr>
          <a:ln w="3176">
            <a:solidFill>
              <a:srgbClr val="808080"/>
            </a:solidFill>
            <a:prstDash val="solid"/>
          </a:ln>
        </c:spPr>
        <c:txPr>
          <a:bodyPr rot="-5400000" vert="horz"/>
          <a:lstStyle/>
          <a:p>
            <a:pPr>
              <a:defRPr sz="820" b="0" i="0" u="none" strike="noStrike" baseline="0">
                <a:solidFill>
                  <a:srgbClr val="000000"/>
                </a:solidFill>
                <a:latin typeface="Calibri"/>
                <a:ea typeface="Calibri"/>
                <a:cs typeface="Calibri"/>
              </a:defRPr>
            </a:pPr>
            <a:endParaRPr lang="ru-RU"/>
          </a:p>
        </c:txPr>
        <c:crossAx val="194118016"/>
        <c:crosses val="autoZero"/>
        <c:tickLblSkip val="2"/>
        <c:tickMarkSkip val="1"/>
      </c:serAx>
      <c:spPr>
        <a:noFill/>
        <a:ln w="25409">
          <a:no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8418277680140595E-2"/>
          <c:y val="0.1702127659574468"/>
          <c:w val="0.90158172231985945"/>
          <c:h val="0.67659574468085104"/>
        </c:manualLayout>
      </c:layout>
      <c:bar3DChart>
        <c:barDir val="col"/>
        <c:grouping val="clustered"/>
        <c:varyColors val="0"/>
        <c:ser>
          <c:idx val="0"/>
          <c:order val="0"/>
          <c:tx>
            <c:strRef>
              <c:f>Sheet1!$A$2</c:f>
              <c:strCache>
                <c:ptCount val="1"/>
                <c:pt idx="0">
                  <c:v>Среднемесячные доходы на 1 жителя</c:v>
                </c:pt>
              </c:strCache>
            </c:strRef>
          </c:tx>
          <c:spPr>
            <a:solidFill>
              <a:schemeClr val="bg1"/>
            </a:solidFill>
            <a:ln w="12699">
              <a:solidFill>
                <a:srgbClr val="000000"/>
              </a:solidFill>
              <a:prstDash val="solid"/>
            </a:ln>
          </c:spPr>
          <c:invertIfNegative val="0"/>
          <c:dLbls>
            <c:dLbl>
              <c:idx val="0"/>
              <c:layout>
                <c:manualLayout>
                  <c:x val="3.3245232407862675E-3"/>
                  <c:y val="0.19415253640407409"/>
                </c:manualLayout>
              </c:layout>
              <c:showLegendKey val="0"/>
              <c:showVal val="1"/>
              <c:showCatName val="0"/>
              <c:showSerName val="0"/>
              <c:showPercent val="0"/>
              <c:showBubbleSize val="0"/>
            </c:dLbl>
            <c:dLbl>
              <c:idx val="1"/>
              <c:layout>
                <c:manualLayout>
                  <c:x val="3.4284637070544862E-3"/>
                  <c:y val="0.19623775903392013"/>
                </c:manualLayout>
              </c:layout>
              <c:showLegendKey val="0"/>
              <c:showVal val="1"/>
              <c:showCatName val="0"/>
              <c:showSerName val="0"/>
              <c:showPercent val="0"/>
              <c:showBubbleSize val="0"/>
            </c:dLbl>
            <c:dLbl>
              <c:idx val="2"/>
              <c:layout>
                <c:manualLayout>
                  <c:x val="3.5324041733227332E-3"/>
                  <c:y val="0.2407870414374495"/>
                </c:manualLayout>
              </c:layout>
              <c:showLegendKey val="0"/>
              <c:showVal val="1"/>
              <c:showCatName val="0"/>
              <c:showSerName val="0"/>
              <c:showPercent val="0"/>
              <c:showBubbleSize val="0"/>
            </c:dLbl>
            <c:dLbl>
              <c:idx val="3"/>
              <c:layout>
                <c:manualLayout>
                  <c:x val="1.8788753953027674E-3"/>
                  <c:y val="0.2285031665874592"/>
                </c:manualLayout>
              </c:layout>
              <c:showLegendKey val="0"/>
              <c:showVal val="1"/>
              <c:showCatName val="0"/>
              <c:showSerName val="0"/>
              <c:showPercent val="0"/>
              <c:showBubbleSize val="0"/>
            </c:dLbl>
            <c:dLbl>
              <c:idx val="4"/>
              <c:layout>
                <c:manualLayout>
                  <c:x val="2.2534661728280166E-4"/>
                  <c:y val="0.24176363364913731"/>
                </c:manualLayout>
              </c:layout>
              <c:showLegendKey val="0"/>
              <c:showVal val="1"/>
              <c:showCatName val="0"/>
              <c:showSerName val="0"/>
              <c:showPercent val="0"/>
              <c:showBubbleSize val="0"/>
            </c:dLbl>
            <c:dLbl>
              <c:idx val="5"/>
              <c:layout>
                <c:manualLayout>
                  <c:x val="-1.4281821607372196E-3"/>
                  <c:y val="0.2345148436992488"/>
                </c:manualLayout>
              </c:layout>
              <c:showLegendKey val="0"/>
              <c:showVal val="1"/>
              <c:showCatName val="0"/>
              <c:showSerName val="0"/>
              <c:showPercent val="0"/>
              <c:showBubbleSize val="0"/>
            </c:dLbl>
            <c:dLbl>
              <c:idx val="6"/>
              <c:layout>
                <c:manualLayout>
                  <c:x val="-1.3242416944690284E-3"/>
                  <c:y val="0.21703063104953826"/>
                </c:manualLayout>
              </c:layout>
              <c:showLegendKey val="0"/>
              <c:showVal val="1"/>
              <c:showCatName val="0"/>
              <c:showSerName val="0"/>
              <c:showPercent val="0"/>
              <c:showBubbleSize val="0"/>
            </c:dLbl>
            <c:dLbl>
              <c:idx val="7"/>
              <c:layout>
                <c:manualLayout>
                  <c:x val="4.0521065046639103E-3"/>
                  <c:y val="0.20373831690491573"/>
                </c:manualLayout>
              </c:layout>
              <c:showLegendKey val="0"/>
              <c:showVal val="1"/>
              <c:showCatName val="0"/>
              <c:showSerName val="0"/>
              <c:showPercent val="0"/>
              <c:showBubbleSize val="0"/>
            </c:dLbl>
            <c:dLbl>
              <c:idx val="8"/>
              <c:layout>
                <c:manualLayout>
                  <c:x val="0"/>
                  <c:y val="0.17391304347826086"/>
                </c:manualLayout>
              </c:layout>
              <c:showLegendKey val="0"/>
              <c:showVal val="1"/>
              <c:showCatName val="0"/>
              <c:showSerName val="0"/>
              <c:showPercent val="0"/>
              <c:showBubbleSize val="0"/>
            </c:dLbl>
            <c:dLbl>
              <c:idx val="9"/>
              <c:layout>
                <c:manualLayout>
                  <c:x val="6.8846815834767644E-3"/>
                  <c:y val="0.16870748299319727"/>
                </c:manualLayout>
              </c:layout>
              <c:showLegendKey val="0"/>
              <c:showVal val="1"/>
              <c:showCatName val="0"/>
              <c:showSerName val="0"/>
              <c:showPercent val="0"/>
              <c:showBubbleSize val="0"/>
            </c:dLbl>
            <c:spPr>
              <a:noFill/>
              <a:ln w="25398">
                <a:noFill/>
              </a:ln>
            </c:spPr>
            <c:txPr>
              <a:bodyPr rot="-5400000" vert="horz"/>
              <a:lstStyle/>
              <a:p>
                <a:pPr algn="ct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Sheet1!$B$2:$J$2</c:f>
              <c:numCache>
                <c:formatCode>General</c:formatCode>
                <c:ptCount val="9"/>
                <c:pt idx="0">
                  <c:v>28564</c:v>
                </c:pt>
                <c:pt idx="1">
                  <c:v>34111</c:v>
                </c:pt>
                <c:pt idx="2">
                  <c:v>36314</c:v>
                </c:pt>
                <c:pt idx="3">
                  <c:v>37837</c:v>
                </c:pt>
                <c:pt idx="4">
                  <c:v>39605</c:v>
                </c:pt>
                <c:pt idx="5">
                  <c:v>39427</c:v>
                </c:pt>
                <c:pt idx="6">
                  <c:v>40094</c:v>
                </c:pt>
                <c:pt idx="7">
                  <c:v>41819</c:v>
                </c:pt>
                <c:pt idx="8">
                  <c:v>43581</c:v>
                </c:pt>
              </c:numCache>
            </c:numRef>
          </c:val>
        </c:ser>
        <c:ser>
          <c:idx val="1"/>
          <c:order val="1"/>
          <c:tx>
            <c:strRef>
              <c:f>Sheet1!$A$3</c:f>
              <c:strCache>
                <c:ptCount val="1"/>
                <c:pt idx="0">
                  <c:v>Среднемесячные расходы на 1 жителя</c:v>
                </c:pt>
              </c:strCache>
            </c:strRef>
          </c:tx>
          <c:spPr>
            <a:solidFill>
              <a:srgbClr val="FF99CC"/>
            </a:solidFill>
            <a:ln w="12699">
              <a:solidFill>
                <a:srgbClr val="000000"/>
              </a:solidFill>
              <a:prstDash val="solid"/>
            </a:ln>
          </c:spPr>
          <c:invertIfNegative val="0"/>
          <c:dLbls>
            <c:dLbl>
              <c:idx val="0"/>
              <c:layout>
                <c:manualLayout>
                  <c:x val="-1.6076960037182084E-4"/>
                  <c:y val="0.16972336208733785"/>
                </c:manualLayout>
              </c:layout>
              <c:showLegendKey val="0"/>
              <c:showVal val="1"/>
              <c:showCatName val="0"/>
              <c:showSerName val="0"/>
              <c:showPercent val="0"/>
              <c:showBubbleSize val="0"/>
            </c:dLbl>
            <c:dLbl>
              <c:idx val="1"/>
              <c:layout>
                <c:manualLayout>
                  <c:x val="-1.8142983783918419E-3"/>
                  <c:y val="0.16486340423252563"/>
                </c:manualLayout>
              </c:layout>
              <c:showLegendKey val="0"/>
              <c:showVal val="1"/>
              <c:showCatName val="0"/>
              <c:showSerName val="0"/>
              <c:showPercent val="0"/>
              <c:showBubbleSize val="0"/>
            </c:dLbl>
            <c:dLbl>
              <c:idx val="2"/>
              <c:layout>
                <c:manualLayout>
                  <c:x val="4.7111332164616901E-5"/>
                  <c:y val="0.18067968859515662"/>
                </c:manualLayout>
              </c:layout>
              <c:showLegendKey val="0"/>
              <c:showVal val="1"/>
              <c:showCatName val="0"/>
              <c:showSerName val="0"/>
              <c:showPercent val="0"/>
              <c:showBubbleSize val="0"/>
            </c:dLbl>
            <c:dLbl>
              <c:idx val="3"/>
              <c:layout>
                <c:manualLayout>
                  <c:x val="4.7383153940619809E-3"/>
                  <c:y val="0.16231427593289968"/>
                </c:manualLayout>
              </c:layout>
              <c:showLegendKey val="0"/>
              <c:showVal val="1"/>
              <c:showCatName val="0"/>
              <c:showSerName val="0"/>
              <c:showPercent val="0"/>
              <c:showBubbleSize val="0"/>
            </c:dLbl>
            <c:dLbl>
              <c:idx val="4"/>
              <c:layout>
                <c:manualLayout>
                  <c:x val="5.5275806978698303E-3"/>
                  <c:y val="0.19146170862380801"/>
                </c:manualLayout>
              </c:layout>
              <c:showLegendKey val="0"/>
              <c:showVal val="1"/>
              <c:showCatName val="0"/>
              <c:showSerName val="0"/>
              <c:showPercent val="0"/>
              <c:showBubbleSize val="0"/>
            </c:dLbl>
            <c:dLbl>
              <c:idx val="5"/>
              <c:layout>
                <c:manualLayout>
                  <c:x val="2.1165826755615972E-3"/>
                  <c:y val="0.19099713143759764"/>
                </c:manualLayout>
              </c:layout>
              <c:showLegendKey val="0"/>
              <c:showVal val="1"/>
              <c:showCatName val="0"/>
              <c:showSerName val="0"/>
              <c:showPercent val="0"/>
              <c:showBubbleSize val="0"/>
            </c:dLbl>
            <c:dLbl>
              <c:idx val="6"/>
              <c:layout>
                <c:manualLayout>
                  <c:x val="-3.0518845910348486E-3"/>
                  <c:y val="0.22802577033493915"/>
                </c:manualLayout>
              </c:layout>
              <c:showLegendKey val="0"/>
              <c:showVal val="1"/>
              <c:showCatName val="0"/>
              <c:showSerName val="0"/>
              <c:showPercent val="0"/>
              <c:showBubbleSize val="0"/>
            </c:dLbl>
            <c:dLbl>
              <c:idx val="7"/>
              <c:layout>
                <c:manualLayout>
                  <c:x val="2.3244636080980907E-3"/>
                  <c:y val="0.22435339047664635"/>
                </c:manualLayout>
              </c:layout>
              <c:showLegendKey val="0"/>
              <c:showVal val="1"/>
              <c:showCatName val="0"/>
              <c:showSerName val="0"/>
              <c:showPercent val="0"/>
              <c:showBubbleSize val="0"/>
            </c:dLbl>
            <c:dLbl>
              <c:idx val="8"/>
              <c:layout>
                <c:manualLayout>
                  <c:x val="0"/>
                  <c:y val="0.23369565217391305"/>
                </c:manualLayout>
              </c:layout>
              <c:showLegendKey val="0"/>
              <c:showVal val="1"/>
              <c:showCatName val="0"/>
              <c:showSerName val="0"/>
              <c:showPercent val="0"/>
              <c:showBubbleSize val="0"/>
            </c:dLbl>
            <c:dLbl>
              <c:idx val="9"/>
              <c:layout>
                <c:manualLayout>
                  <c:x val="6.8846815834767644E-3"/>
                  <c:y val="0.21224489795918358"/>
                </c:manualLayout>
              </c:layout>
              <c:showLegendKey val="0"/>
              <c:showVal val="1"/>
              <c:showCatName val="0"/>
              <c:showSerName val="0"/>
              <c:showPercent val="0"/>
              <c:showBubbleSize val="0"/>
            </c:dLbl>
            <c:spPr>
              <a:noFill/>
              <a:ln w="25398">
                <a:noFill/>
              </a:ln>
            </c:spPr>
            <c:txPr>
              <a:bodyPr rot="-5400000" vert="horz"/>
              <a:lstStyle/>
              <a:p>
                <a:pPr algn="ct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Sheet1!$B$3:$J$3</c:f>
              <c:numCache>
                <c:formatCode>0</c:formatCode>
                <c:ptCount val="9"/>
                <c:pt idx="0">
                  <c:v>-17717</c:v>
                </c:pt>
                <c:pt idx="1">
                  <c:v>-23132</c:v>
                </c:pt>
                <c:pt idx="2" formatCode="General">
                  <c:v>-26412</c:v>
                </c:pt>
                <c:pt idx="3" formatCode="General">
                  <c:v>-27159</c:v>
                </c:pt>
                <c:pt idx="4" formatCode="General">
                  <c:v>-29554</c:v>
                </c:pt>
                <c:pt idx="5" formatCode="General">
                  <c:v>-30211</c:v>
                </c:pt>
                <c:pt idx="6" formatCode="General">
                  <c:v>-31140</c:v>
                </c:pt>
                <c:pt idx="7" formatCode="General">
                  <c:v>-32328</c:v>
                </c:pt>
                <c:pt idx="8" formatCode="General">
                  <c:v>-33575</c:v>
                </c:pt>
              </c:numCache>
            </c:numRef>
          </c:val>
        </c:ser>
        <c:dLbls>
          <c:showLegendKey val="0"/>
          <c:showVal val="0"/>
          <c:showCatName val="0"/>
          <c:showSerName val="0"/>
          <c:showPercent val="0"/>
          <c:showBubbleSize val="0"/>
        </c:dLbls>
        <c:gapWidth val="150"/>
        <c:gapDepth val="0"/>
        <c:shape val="box"/>
        <c:axId val="195369600"/>
        <c:axId val="195391872"/>
        <c:axId val="0"/>
      </c:bar3DChart>
      <c:catAx>
        <c:axId val="1953696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95391872"/>
        <c:crosses val="autoZero"/>
        <c:auto val="1"/>
        <c:lblAlgn val="ctr"/>
        <c:lblOffset val="100"/>
        <c:tickLblSkip val="1"/>
        <c:tickMarkSkip val="1"/>
        <c:noMultiLvlLbl val="0"/>
      </c:catAx>
      <c:valAx>
        <c:axId val="1953918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95369600"/>
        <c:crosses val="autoZero"/>
        <c:crossBetween val="between"/>
      </c:valAx>
      <c:spPr>
        <a:noFill/>
        <a:ln w="25398">
          <a:noFill/>
        </a:ln>
      </c:spPr>
    </c:plotArea>
    <c:legend>
      <c:legendPos val="r"/>
      <c:layout>
        <c:manualLayout>
          <c:xMode val="edge"/>
          <c:yMode val="edge"/>
          <c:x val="0.16112084063047286"/>
          <c:y val="4.2553191489361703E-3"/>
          <c:w val="0.43257443082311736"/>
          <c:h val="0.13617021276595745"/>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220077220077218E-2"/>
          <c:y val="0.14634146341463414"/>
          <c:w val="0.90540540540540537"/>
          <c:h val="0.68641114982578399"/>
        </c:manualLayout>
      </c:layout>
      <c:lineChart>
        <c:grouping val="stacked"/>
        <c:varyColors val="0"/>
        <c:ser>
          <c:idx val="0"/>
          <c:order val="0"/>
          <c:tx>
            <c:strRef>
              <c:f>Sheet1!$A$2</c:f>
              <c:strCache>
                <c:ptCount val="1"/>
                <c:pt idx="0">
                  <c:v>Уровень безработицы %</c:v>
                </c:pt>
              </c:strCache>
            </c:strRef>
          </c:tx>
          <c:spPr>
            <a:ln w="37983">
              <a:solidFill>
                <a:srgbClr val="00B050"/>
              </a:solidFill>
              <a:prstDash val="solid"/>
            </a:ln>
          </c:spPr>
          <c:marker>
            <c:symbol val="diamond"/>
            <c:size val="3"/>
            <c:spPr>
              <a:solidFill>
                <a:srgbClr val="000080"/>
              </a:solidFill>
              <a:ln>
                <a:solidFill>
                  <a:srgbClr val="000080"/>
                </a:solidFill>
                <a:prstDash val="solid"/>
              </a:ln>
            </c:spPr>
          </c:marker>
          <c:dLbls>
            <c:dLbl>
              <c:idx val="0"/>
              <c:layout>
                <c:manualLayout>
                  <c:x val="-4.2846134799187849E-2"/>
                  <c:y val="-4.1472653756118326E-2"/>
                </c:manualLayout>
              </c:layout>
              <c:dLblPos val="r"/>
              <c:showLegendKey val="0"/>
              <c:showVal val="1"/>
              <c:showCatName val="0"/>
              <c:showSerName val="0"/>
              <c:showPercent val="0"/>
              <c:showBubbleSize val="0"/>
            </c:dLbl>
            <c:dLbl>
              <c:idx val="1"/>
              <c:layout>
                <c:manualLayout>
                  <c:x val="-4.4052691526766705E-2"/>
                  <c:y val="-5.274774774774775E-2"/>
                </c:manualLayout>
              </c:layout>
              <c:dLblPos val="r"/>
              <c:showLegendKey val="0"/>
              <c:showVal val="1"/>
              <c:showCatName val="0"/>
              <c:showSerName val="0"/>
              <c:showPercent val="0"/>
              <c:showBubbleSize val="0"/>
            </c:dLbl>
            <c:dLbl>
              <c:idx val="2"/>
              <c:layout>
                <c:manualLayout>
                  <c:x val="-4.2743524983905316E-2"/>
                  <c:y val="-4.0287649854578986E-2"/>
                </c:manualLayout>
              </c:layout>
              <c:dLblPos val="r"/>
              <c:showLegendKey val="0"/>
              <c:showVal val="1"/>
              <c:showCatName val="0"/>
              <c:showSerName val="0"/>
              <c:showPercent val="0"/>
              <c:showBubbleSize val="0"/>
            </c:dLbl>
            <c:dLbl>
              <c:idx val="3"/>
              <c:layout>
                <c:manualLayout>
                  <c:x val="-4.1434358441043928E-2"/>
                  <c:y val="-3.365787046889409E-2"/>
                </c:manualLayout>
              </c:layout>
              <c:dLblPos val="r"/>
              <c:showLegendKey val="0"/>
              <c:showVal val="1"/>
              <c:showCatName val="0"/>
              <c:showSerName val="0"/>
              <c:showPercent val="0"/>
              <c:showBubbleSize val="0"/>
            </c:dLbl>
            <c:dLbl>
              <c:idx val="4"/>
              <c:layout>
                <c:manualLayout>
                  <c:x val="-4.4571287079681075E-2"/>
                  <c:y val="-4.0361069731148475E-2"/>
                </c:manualLayout>
              </c:layout>
              <c:dLblPos val="r"/>
              <c:showLegendKey val="0"/>
              <c:showVal val="1"/>
              <c:showCatName val="0"/>
              <c:showSerName val="0"/>
              <c:showPercent val="0"/>
              <c:showBubbleSize val="0"/>
            </c:dLbl>
            <c:dLbl>
              <c:idx val="5"/>
              <c:layout>
                <c:manualLayout>
                  <c:x val="-4.5283018867924525E-2"/>
                  <c:y val="-4.0540540540540543E-2"/>
                </c:manualLayout>
              </c:layout>
              <c:dLblPos val="r"/>
              <c:showLegendKey val="0"/>
              <c:showVal val="1"/>
              <c:showCatName val="0"/>
              <c:showSerName val="0"/>
              <c:showPercent val="0"/>
              <c:showBubbleSize val="0"/>
            </c:dLbl>
            <c:dLbl>
              <c:idx val="6"/>
              <c:layout>
                <c:manualLayout>
                  <c:x val="-4.4192692602522933E-2"/>
                  <c:y val="-7.6036220472440949E-2"/>
                </c:manualLayout>
              </c:layout>
              <c:dLblPos val="r"/>
              <c:showLegendKey val="0"/>
              <c:showVal val="1"/>
              <c:showCatName val="0"/>
              <c:showSerName val="0"/>
              <c:showPercent val="0"/>
              <c:showBubbleSize val="0"/>
            </c:dLbl>
            <c:dLbl>
              <c:idx val="7"/>
              <c:layout>
                <c:manualLayout>
                  <c:x val="-6.7442057629741106E-2"/>
                  <c:y val="-3.6036220472440948E-2"/>
                </c:manualLayout>
              </c:layout>
              <c:dLblPos val="r"/>
              <c:showLegendKey val="0"/>
              <c:showVal val="1"/>
              <c:showCatName val="0"/>
              <c:showSerName val="0"/>
              <c:showPercent val="0"/>
              <c:showBubbleSize val="0"/>
            </c:dLbl>
            <c:dLbl>
              <c:idx val="8"/>
              <c:layout>
                <c:manualLayout>
                  <c:x val="-2.1761108932715847E-2"/>
                  <c:y val="7.4954855643044618E-2"/>
                </c:manualLayout>
              </c:layout>
              <c:dLblPos val="r"/>
              <c:showLegendKey val="0"/>
              <c:showVal val="1"/>
              <c:showCatName val="0"/>
              <c:showSerName val="0"/>
              <c:showPercent val="0"/>
              <c:showBubbleSize val="0"/>
            </c:dLbl>
            <c:dLbl>
              <c:idx val="9"/>
              <c:layout>
                <c:manualLayout>
                  <c:x val="-2.6917900403768506E-2"/>
                  <c:y val="0.06"/>
                </c:manualLayout>
              </c:layout>
              <c:dLblPos val="r"/>
              <c:showLegendKey val="0"/>
              <c:showVal val="1"/>
              <c:showCatName val="0"/>
              <c:showSerName val="0"/>
              <c:showPercent val="0"/>
              <c:showBubbleSize val="0"/>
            </c:dLbl>
            <c:dLbl>
              <c:idx val="10"/>
              <c:layout>
                <c:manualLayout>
                  <c:x val="-2.6917900403768506E-2"/>
                  <c:y val="7.3333333333333334E-2"/>
                </c:manualLayout>
              </c:layout>
              <c:dLblPos val="r"/>
              <c:showLegendKey val="0"/>
              <c:showVal val="1"/>
              <c:showCatName val="0"/>
              <c:showSerName val="0"/>
              <c:showPercent val="0"/>
              <c:showBubbleSize val="0"/>
            </c:dLbl>
            <c:dLbl>
              <c:idx val="11"/>
              <c:layout>
                <c:manualLayout>
                  <c:x val="-2.9161058770749215E-2"/>
                  <c:y val="0.08"/>
                </c:manualLayout>
              </c:layout>
              <c:dLblPos val="r"/>
              <c:showLegendKey val="0"/>
              <c:showVal val="1"/>
              <c:showCatName val="0"/>
              <c:showSerName val="0"/>
              <c:showPercent val="0"/>
              <c:showBubbleSize val="0"/>
            </c:dLbl>
            <c:numFmt formatCode="General" sourceLinked="0"/>
            <c:spPr>
              <a:noFill/>
              <a:ln w="25236">
                <a:noFill/>
              </a:ln>
            </c:spPr>
            <c:txPr>
              <a:bodyPr/>
              <a:lstStyle/>
              <a:p>
                <a:pPr>
                  <a:defRPr sz="942"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Sheet1!$B$2:$M$2</c:f>
              <c:numCache>
                <c:formatCode>General</c:formatCode>
                <c:ptCount val="12"/>
                <c:pt idx="0">
                  <c:v>1.41</c:v>
                </c:pt>
                <c:pt idx="1">
                  <c:v>1.51</c:v>
                </c:pt>
                <c:pt idx="2">
                  <c:v>1.35</c:v>
                </c:pt>
                <c:pt idx="3">
                  <c:v>1.64</c:v>
                </c:pt>
                <c:pt idx="4">
                  <c:v>1.77</c:v>
                </c:pt>
                <c:pt idx="5">
                  <c:v>1.77</c:v>
                </c:pt>
                <c:pt idx="6">
                  <c:v>1.22</c:v>
                </c:pt>
                <c:pt idx="7">
                  <c:v>2.1800000000000002</c:v>
                </c:pt>
                <c:pt idx="8">
                  <c:v>5.27</c:v>
                </c:pt>
                <c:pt idx="9">
                  <c:v>4.96</c:v>
                </c:pt>
                <c:pt idx="10">
                  <c:v>4.71</c:v>
                </c:pt>
                <c:pt idx="11">
                  <c:v>4.46</c:v>
                </c:pt>
              </c:numCache>
            </c:numRef>
          </c:val>
          <c:smooth val="0"/>
        </c:ser>
        <c:dLbls>
          <c:showLegendKey val="0"/>
          <c:showVal val="0"/>
          <c:showCatName val="0"/>
          <c:showSerName val="0"/>
          <c:showPercent val="0"/>
          <c:showBubbleSize val="0"/>
        </c:dLbls>
        <c:marker val="1"/>
        <c:smooth val="0"/>
        <c:axId val="196682112"/>
        <c:axId val="196683648"/>
      </c:lineChart>
      <c:catAx>
        <c:axId val="196682112"/>
        <c:scaling>
          <c:orientation val="minMax"/>
        </c:scaling>
        <c:delete val="0"/>
        <c:axPos val="t"/>
        <c:numFmt formatCode="General" sourceLinked="1"/>
        <c:majorTickMark val="out"/>
        <c:minorTickMark val="none"/>
        <c:tickLblPos val="nextTo"/>
        <c:spPr>
          <a:ln w="3154">
            <a:solidFill>
              <a:srgbClr val="000000"/>
            </a:solidFill>
            <a:prstDash val="solid"/>
          </a:ln>
        </c:spPr>
        <c:txPr>
          <a:bodyPr rot="0" vert="horz"/>
          <a:lstStyle/>
          <a:p>
            <a:pPr>
              <a:defRPr sz="942" b="1" i="0" u="none" strike="noStrike" baseline="0">
                <a:solidFill>
                  <a:srgbClr val="000000"/>
                </a:solidFill>
                <a:latin typeface="Calibri"/>
                <a:ea typeface="Calibri"/>
                <a:cs typeface="Calibri"/>
              </a:defRPr>
            </a:pPr>
            <a:endParaRPr lang="ru-RU"/>
          </a:p>
        </c:txPr>
        <c:crossAx val="196683648"/>
        <c:crosses val="max"/>
        <c:auto val="1"/>
        <c:lblAlgn val="ctr"/>
        <c:lblOffset val="100"/>
        <c:tickLblSkip val="1"/>
        <c:tickMarkSkip val="1"/>
        <c:noMultiLvlLbl val="0"/>
      </c:catAx>
      <c:valAx>
        <c:axId val="196683648"/>
        <c:scaling>
          <c:orientation val="minMax"/>
          <c:min val="1"/>
        </c:scaling>
        <c:delete val="0"/>
        <c:axPos val="l"/>
        <c:majorGridlines>
          <c:spPr>
            <a:ln w="12618">
              <a:solidFill>
                <a:srgbClr val="000000"/>
              </a:solidFill>
              <a:prstDash val="solid"/>
            </a:ln>
          </c:spPr>
        </c:majorGridlines>
        <c:numFmt formatCode="General" sourceLinked="1"/>
        <c:majorTickMark val="out"/>
        <c:minorTickMark val="none"/>
        <c:tickLblPos val="nextTo"/>
        <c:spPr>
          <a:ln w="3154">
            <a:solidFill>
              <a:srgbClr val="000000"/>
            </a:solidFill>
            <a:prstDash val="solid"/>
          </a:ln>
        </c:spPr>
        <c:txPr>
          <a:bodyPr rot="0" vert="horz"/>
          <a:lstStyle/>
          <a:p>
            <a:pPr>
              <a:defRPr sz="942" b="1" i="0" u="none" strike="noStrike" baseline="0">
                <a:solidFill>
                  <a:srgbClr val="000000"/>
                </a:solidFill>
                <a:latin typeface="Calibri"/>
                <a:ea typeface="Calibri"/>
                <a:cs typeface="Calibri"/>
              </a:defRPr>
            </a:pPr>
            <a:endParaRPr lang="ru-RU"/>
          </a:p>
        </c:txPr>
        <c:crossAx val="196682112"/>
        <c:crosses val="autoZero"/>
        <c:crossBetween val="between"/>
        <c:majorUnit val="0.5"/>
      </c:valAx>
      <c:spPr>
        <a:noFill/>
        <a:ln w="25322">
          <a:noFill/>
        </a:ln>
      </c:spPr>
    </c:plotArea>
    <c:legend>
      <c:legendPos val="r"/>
      <c:layout>
        <c:manualLayout>
          <c:xMode val="edge"/>
          <c:yMode val="edge"/>
          <c:x val="0.35445205479452052"/>
          <c:y val="0.90526315789473688"/>
          <c:w val="0.34931506849315069"/>
          <c:h val="9.4736842105263161E-2"/>
        </c:manualLayout>
      </c:layout>
      <c:overlay val="0"/>
      <c:spPr>
        <a:noFill/>
        <a:ln w="3154">
          <a:solidFill>
            <a:srgbClr val="000000"/>
          </a:solidFill>
          <a:prstDash val="solid"/>
        </a:ln>
      </c:spPr>
      <c:txPr>
        <a:bodyPr/>
        <a:lstStyle/>
        <a:p>
          <a:pPr>
            <a:defRPr sz="86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97528830313033"/>
          <c:y val="4.4354838709677415E-2"/>
          <c:w val="0.82866556836902805"/>
          <c:h val="0.6290322580645169"/>
        </c:manualLayout>
      </c:layout>
      <c:areaChart>
        <c:grouping val="standard"/>
        <c:varyColors val="0"/>
        <c:ser>
          <c:idx val="0"/>
          <c:order val="0"/>
          <c:tx>
            <c:strRef>
              <c:f>Sheet1!$A$2:$B$2</c:f>
              <c:strCache>
                <c:ptCount val="1"/>
                <c:pt idx="0">
                  <c:v>больничными койками</c:v>
                </c:pt>
              </c:strCache>
            </c:strRef>
          </c:tx>
          <c:spPr>
            <a:solidFill>
              <a:srgbClr val="00FFFF"/>
            </a:solidFill>
            <a:ln w="38057">
              <a:solidFill>
                <a:srgbClr val="00FFFF"/>
              </a:solidFill>
              <a:prstDash val="solid"/>
            </a:ln>
          </c:spPr>
          <c:dLbls>
            <c:dLbl>
              <c:idx val="0"/>
              <c:layout>
                <c:manualLayout>
                  <c:x val="2.0570016183210259E-2"/>
                  <c:y val="-0.10288520208036726"/>
                </c:manualLayout>
              </c:layout>
              <c:showLegendKey val="0"/>
              <c:showVal val="1"/>
              <c:showCatName val="0"/>
              <c:showSerName val="0"/>
              <c:showPercent val="0"/>
              <c:showBubbleSize val="0"/>
            </c:dLbl>
            <c:dLbl>
              <c:idx val="1"/>
              <c:layout>
                <c:manualLayout>
                  <c:x val="-1.0945085879809066E-2"/>
                  <c:y val="-0.12137219009985376"/>
                </c:manualLayout>
              </c:layout>
              <c:showLegendKey val="0"/>
              <c:showVal val="1"/>
              <c:showCatName val="0"/>
              <c:showSerName val="0"/>
              <c:showPercent val="0"/>
              <c:showBubbleSize val="0"/>
            </c:dLbl>
            <c:dLbl>
              <c:idx val="2"/>
              <c:layout>
                <c:manualLayout>
                  <c:x val="6.9524907184529E-3"/>
                  <c:y val="-9.3758898218903444E-2"/>
                </c:manualLayout>
              </c:layout>
              <c:showLegendKey val="0"/>
              <c:showVal val="1"/>
              <c:showCatName val="0"/>
              <c:showSerName val="0"/>
              <c:showPercent val="0"/>
              <c:showBubbleSize val="0"/>
            </c:dLbl>
            <c:dLbl>
              <c:idx val="3"/>
              <c:layout>
                <c:manualLayout>
                  <c:x val="-1.8338705071192527E-3"/>
                  <c:y val="-8.0070895197140945E-2"/>
                </c:manualLayout>
              </c:layout>
              <c:showLegendKey val="0"/>
              <c:showVal val="1"/>
              <c:showCatName val="0"/>
              <c:showSerName val="0"/>
              <c:showPercent val="0"/>
              <c:showBubbleSize val="0"/>
            </c:dLbl>
            <c:dLbl>
              <c:idx val="4"/>
              <c:layout>
                <c:manualLayout>
                  <c:x val="-1.0327545449907315E-2"/>
                  <c:y val="-0.13295204378522457"/>
                </c:manualLayout>
              </c:layout>
              <c:showLegendKey val="0"/>
              <c:showVal val="1"/>
              <c:showCatName val="0"/>
              <c:showSerName val="0"/>
              <c:showPercent val="0"/>
              <c:showBubbleSize val="0"/>
            </c:dLbl>
            <c:dLbl>
              <c:idx val="5"/>
              <c:layout>
                <c:manualLayout>
                  <c:x val="2.9165476724735831E-3"/>
                  <c:y val="-0.16244201024687413"/>
                </c:manualLayout>
              </c:layout>
              <c:showLegendKey val="0"/>
              <c:showVal val="1"/>
              <c:showCatName val="0"/>
              <c:showSerName val="0"/>
              <c:showPercent val="0"/>
              <c:showBubbleSize val="0"/>
            </c:dLbl>
            <c:dLbl>
              <c:idx val="6"/>
              <c:layout>
                <c:manualLayout>
                  <c:x val="2.4927583533923543E-3"/>
                  <c:y val="-0.17094313856524393"/>
                </c:manualLayout>
              </c:layout>
              <c:showLegendKey val="0"/>
              <c:showVal val="1"/>
              <c:showCatName val="0"/>
              <c:showSerName val="0"/>
              <c:showPercent val="0"/>
              <c:showBubbleSize val="0"/>
            </c:dLbl>
            <c:dLbl>
              <c:idx val="7"/>
              <c:layout>
                <c:manualLayout>
                  <c:x val="6.4794816414686825E-3"/>
                  <c:y val="-0.23402107813446396"/>
                </c:manualLayout>
              </c:layout>
              <c:showLegendKey val="0"/>
              <c:showVal val="1"/>
              <c:showCatName val="0"/>
              <c:showSerName val="0"/>
              <c:showPercent val="0"/>
              <c:showBubbleSize val="0"/>
            </c:dLbl>
            <c:dLbl>
              <c:idx val="8"/>
              <c:layout>
                <c:manualLayout>
                  <c:x val="-1.5355010675479036E-2"/>
                  <c:y val="-0.26061975186680997"/>
                </c:manualLayout>
              </c:layout>
              <c:showLegendKey val="0"/>
              <c:showVal val="1"/>
              <c:showCatName val="0"/>
              <c:showSerName val="0"/>
              <c:showPercent val="0"/>
              <c:showBubbleSize val="0"/>
            </c:dLbl>
            <c:dLbl>
              <c:idx val="9"/>
              <c:layout>
                <c:manualLayout>
                  <c:x val="-6.4794816414686825E-3"/>
                  <c:y val="-0.26873385012919898"/>
                </c:manualLayout>
              </c:layout>
              <c:showLegendKey val="0"/>
              <c:showVal val="1"/>
              <c:showCatName val="0"/>
              <c:showSerName val="0"/>
              <c:showPercent val="0"/>
              <c:showBubbleSize val="0"/>
            </c:dLbl>
            <c:spPr>
              <a:noFill/>
              <a:ln w="25371">
                <a:noFill/>
              </a:ln>
            </c:spPr>
            <c:txPr>
              <a:bodyPr/>
              <a:lstStyle/>
              <a:p>
                <a:pPr>
                  <a:defRPr sz="799"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Sheet1!$C$1:$K$1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Sheet1!$C$2:$K$2</c:f>
              <c:numCache>
                <c:formatCode>General</c:formatCode>
                <c:ptCount val="9"/>
                <c:pt idx="0">
                  <c:v>147.19999999999999</c:v>
                </c:pt>
                <c:pt idx="1">
                  <c:v>151</c:v>
                </c:pt>
                <c:pt idx="2">
                  <c:v>152</c:v>
                </c:pt>
                <c:pt idx="3">
                  <c:v>164</c:v>
                </c:pt>
                <c:pt idx="4">
                  <c:v>164.3</c:v>
                </c:pt>
                <c:pt idx="5">
                  <c:v>169.1</c:v>
                </c:pt>
                <c:pt idx="6">
                  <c:v>169.4</c:v>
                </c:pt>
                <c:pt idx="7">
                  <c:v>169.7</c:v>
                </c:pt>
                <c:pt idx="8">
                  <c:v>170</c:v>
                </c:pt>
              </c:numCache>
            </c:numRef>
          </c:val>
        </c:ser>
        <c:dLbls>
          <c:showLegendKey val="0"/>
          <c:showVal val="0"/>
          <c:showCatName val="0"/>
          <c:showSerName val="0"/>
          <c:showPercent val="0"/>
          <c:showBubbleSize val="0"/>
        </c:dLbls>
        <c:axId val="196729088"/>
        <c:axId val="196730880"/>
      </c:areaChart>
      <c:catAx>
        <c:axId val="196729088"/>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196730880"/>
        <c:crosses val="autoZero"/>
        <c:auto val="1"/>
        <c:lblAlgn val="ctr"/>
        <c:lblOffset val="100"/>
        <c:tickLblSkip val="1"/>
        <c:tickMarkSkip val="1"/>
        <c:noMultiLvlLbl val="0"/>
      </c:catAx>
      <c:valAx>
        <c:axId val="196730880"/>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196729088"/>
        <c:crosses val="autoZero"/>
        <c:crossBetween val="midCat"/>
      </c:valAx>
      <c:spPr>
        <a:noFill/>
        <a:ln w="25374">
          <a:noFill/>
        </a:ln>
      </c:spPr>
    </c:plotArea>
    <c:legend>
      <c:legendPos val="r"/>
      <c:legendEntry>
        <c:idx val="0"/>
        <c:txPr>
          <a:bodyPr/>
          <a:lstStyle/>
          <a:p>
            <a:pPr>
              <a:defRPr sz="779" b="0" i="0" u="none" strike="noStrike" baseline="0">
                <a:solidFill>
                  <a:srgbClr val="000000"/>
                </a:solidFill>
                <a:latin typeface="Arial Cyr"/>
                <a:ea typeface="Arial Cyr"/>
                <a:cs typeface="Arial Cyr"/>
              </a:defRPr>
            </a:pPr>
            <a:endParaRPr lang="ru-RU"/>
          </a:p>
        </c:txPr>
      </c:legendEntry>
      <c:layout>
        <c:manualLayout>
          <c:xMode val="edge"/>
          <c:yMode val="edge"/>
          <c:x val="9.7039473684210523E-2"/>
          <c:y val="0.67021276595744683"/>
          <c:w val="0.90296052631578949"/>
          <c:h val="0.31914893617021278"/>
        </c:manualLayout>
      </c:layout>
      <c:overlay val="0"/>
      <c:spPr>
        <a:noFill/>
        <a:ln w="25371">
          <a:noFill/>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808166316034986"/>
          <c:y val="6.3535911602209949E-2"/>
          <c:w val="0.4735630948400556"/>
          <c:h val="0.84108292930964801"/>
        </c:manualLayout>
      </c:layout>
      <c:radarChart>
        <c:radarStyle val="filled"/>
        <c:varyColors val="0"/>
        <c:ser>
          <c:idx val="1"/>
          <c:order val="0"/>
          <c:tx>
            <c:strRef>
              <c:f>Sheet1!$A$2</c:f>
              <c:strCache>
                <c:ptCount val="1"/>
                <c:pt idx="0">
                  <c:v>средним медицинским персоналом</c:v>
                </c:pt>
              </c:strCache>
            </c:strRef>
          </c:tx>
          <c:spPr>
            <a:solidFill>
              <a:srgbClr val="00FFFF"/>
            </a:solidFill>
            <a:ln w="10047">
              <a:solidFill>
                <a:srgbClr val="000000"/>
              </a:solidFill>
              <a:prstDash val="solid"/>
            </a:ln>
          </c:spPr>
          <c:dLbls>
            <c:dLbl>
              <c:idx val="0"/>
              <c:layout>
                <c:manualLayout>
                  <c:x val="1.8711330575203522E-2"/>
                  <c:y val="8.8651614331341111E-2"/>
                </c:manualLayout>
              </c:layout>
              <c:showLegendKey val="0"/>
              <c:showVal val="1"/>
              <c:showCatName val="0"/>
              <c:showSerName val="0"/>
              <c:showPercent val="0"/>
              <c:showBubbleSize val="0"/>
            </c:dLbl>
            <c:dLbl>
              <c:idx val="1"/>
              <c:layout>
                <c:manualLayout>
                  <c:x val="-5.4144045553627833E-2"/>
                  <c:y val="4.9875407140372516E-2"/>
                </c:manualLayout>
              </c:layout>
              <c:showLegendKey val="0"/>
              <c:showVal val="1"/>
              <c:showCatName val="0"/>
              <c:showSerName val="0"/>
              <c:showPercent val="0"/>
              <c:showBubbleSize val="0"/>
            </c:dLbl>
            <c:dLbl>
              <c:idx val="2"/>
              <c:layout>
                <c:manualLayout>
                  <c:x val="-5.2582588193424977E-2"/>
                  <c:y val="-5.6660974607089777E-2"/>
                </c:manualLayout>
              </c:layout>
              <c:showLegendKey val="0"/>
              <c:showVal val="1"/>
              <c:showCatName val="0"/>
              <c:showSerName val="0"/>
              <c:showPercent val="0"/>
              <c:showBubbleSize val="0"/>
            </c:dLbl>
            <c:dLbl>
              <c:idx val="3"/>
              <c:layout>
                <c:manualLayout>
                  <c:x val="4.1218915432181145E-3"/>
                  <c:y val="-0.10726876007968883"/>
                </c:manualLayout>
              </c:layout>
              <c:showLegendKey val="0"/>
              <c:showVal val="1"/>
              <c:showCatName val="0"/>
              <c:showSerName val="0"/>
              <c:showPercent val="0"/>
              <c:showBubbleSize val="0"/>
            </c:dLbl>
            <c:dLbl>
              <c:idx val="4"/>
              <c:layout>
                <c:manualLayout>
                  <c:x val="5.298972374215935E-2"/>
                  <c:y val="-5.3318786958859062E-2"/>
                </c:manualLayout>
              </c:layout>
              <c:showLegendKey val="0"/>
              <c:showVal val="1"/>
              <c:showCatName val="0"/>
              <c:showSerName val="0"/>
              <c:showPercent val="0"/>
              <c:showBubbleSize val="0"/>
            </c:dLbl>
            <c:dLbl>
              <c:idx val="5"/>
              <c:layout>
                <c:manualLayout>
                  <c:x val="4.9476044308020821E-2"/>
                  <c:y val="4.5368560857603608E-2"/>
                </c:manualLayout>
              </c:layout>
              <c:showLegendKey val="0"/>
              <c:showVal val="1"/>
              <c:showCatName val="0"/>
              <c:showSerName val="0"/>
              <c:showPercent val="0"/>
              <c:showBubbleSize val="0"/>
            </c:dLbl>
            <c:spPr>
              <a:noFill/>
              <a:ln w="20094">
                <a:noFill/>
              </a:ln>
            </c:spPr>
            <c:txPr>
              <a:bodyPr/>
              <a:lstStyle/>
              <a:p>
                <a:pPr>
                  <a:defRPr sz="63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Sheet1!$B$1:$G$1</c:f>
              <c:numCache>
                <c:formatCode>General</c:formatCode>
                <c:ptCount val="6"/>
                <c:pt idx="0">
                  <c:v>2015</c:v>
                </c:pt>
                <c:pt idx="1">
                  <c:v>2016</c:v>
                </c:pt>
                <c:pt idx="2">
                  <c:v>2017</c:v>
                </c:pt>
                <c:pt idx="3">
                  <c:v>2018</c:v>
                </c:pt>
                <c:pt idx="4">
                  <c:v>2019</c:v>
                </c:pt>
                <c:pt idx="5">
                  <c:v>2020</c:v>
                </c:pt>
              </c:numCache>
            </c:numRef>
          </c:cat>
          <c:val>
            <c:numRef>
              <c:f>Sheet1!$B$2:$G$2</c:f>
              <c:numCache>
                <c:formatCode>General</c:formatCode>
                <c:ptCount val="6"/>
                <c:pt idx="0">
                  <c:v>275.8</c:v>
                </c:pt>
                <c:pt idx="1">
                  <c:v>259</c:v>
                </c:pt>
                <c:pt idx="2">
                  <c:v>260.89999999999998</c:v>
                </c:pt>
                <c:pt idx="3">
                  <c:v>230.1</c:v>
                </c:pt>
                <c:pt idx="4">
                  <c:v>229.7</c:v>
                </c:pt>
                <c:pt idx="5">
                  <c:v>235.1</c:v>
                </c:pt>
              </c:numCache>
            </c:numRef>
          </c:val>
        </c:ser>
        <c:ser>
          <c:idx val="2"/>
          <c:order val="1"/>
          <c:tx>
            <c:strRef>
              <c:f>Sheet1!$A$3</c:f>
              <c:strCache>
                <c:ptCount val="1"/>
                <c:pt idx="0">
                  <c:v>врачами</c:v>
                </c:pt>
              </c:strCache>
            </c:strRef>
          </c:tx>
          <c:spPr>
            <a:solidFill>
              <a:srgbClr val="FF9900"/>
            </a:solidFill>
            <a:ln w="10047">
              <a:solidFill>
                <a:srgbClr val="000000"/>
              </a:solidFill>
              <a:prstDash val="solid"/>
            </a:ln>
          </c:spPr>
          <c:dLbls>
            <c:dLbl>
              <c:idx val="0"/>
              <c:layout>
                <c:manualLayout>
                  <c:x val="1.4291383068641843E-2"/>
                  <c:y val="6.131296840906935E-2"/>
                </c:manualLayout>
              </c:layout>
              <c:showLegendKey val="0"/>
              <c:showVal val="1"/>
              <c:showCatName val="0"/>
              <c:showSerName val="0"/>
              <c:showPercent val="0"/>
              <c:showBubbleSize val="0"/>
            </c:dLbl>
            <c:dLbl>
              <c:idx val="1"/>
              <c:layout>
                <c:manualLayout>
                  <c:x val="-2.6770407936296099E-2"/>
                  <c:y val="3.4681719001992219E-2"/>
                </c:manualLayout>
              </c:layout>
              <c:showLegendKey val="0"/>
              <c:showVal val="1"/>
              <c:showCatName val="0"/>
              <c:showSerName val="0"/>
              <c:showPercent val="0"/>
              <c:showBubbleSize val="0"/>
            </c:dLbl>
            <c:dLbl>
              <c:idx val="2"/>
              <c:layout>
                <c:manualLayout>
                  <c:x val="-2.9702033008585791E-2"/>
                  <c:y val="-2.8885937450589688E-2"/>
                </c:manualLayout>
              </c:layout>
              <c:showLegendKey val="0"/>
              <c:showVal val="1"/>
              <c:showCatName val="0"/>
              <c:showSerName val="0"/>
              <c:showPercent val="0"/>
              <c:showBubbleSize val="0"/>
            </c:dLbl>
            <c:dLbl>
              <c:idx val="3"/>
              <c:layout>
                <c:manualLayout>
                  <c:x val="-6.3577561279416347E-3"/>
                  <c:y val="-6.9353318786958856E-2"/>
                </c:manualLayout>
              </c:layout>
              <c:showLegendKey val="0"/>
              <c:showVal val="1"/>
              <c:showCatName val="0"/>
              <c:showSerName val="0"/>
              <c:showPercent val="0"/>
              <c:showBubbleSize val="0"/>
            </c:dLbl>
            <c:dLbl>
              <c:idx val="4"/>
              <c:layout>
                <c:manualLayout>
                  <c:x val="2.4604831175764046E-2"/>
                  <c:y val="-3.9642032697720014E-2"/>
                </c:manualLayout>
              </c:layout>
              <c:showLegendKey val="0"/>
              <c:showVal val="1"/>
              <c:showCatName val="0"/>
              <c:showSerName val="0"/>
              <c:showPercent val="0"/>
              <c:showBubbleSize val="0"/>
            </c:dLbl>
            <c:dLbl>
              <c:idx val="5"/>
              <c:layout>
                <c:manualLayout>
                  <c:x val="2.2533208772632235E-2"/>
                  <c:y val="4.3149290073680548E-2"/>
                </c:manualLayout>
              </c:layout>
              <c:showLegendKey val="0"/>
              <c:showVal val="1"/>
              <c:showCatName val="0"/>
              <c:showSerName val="0"/>
              <c:showPercent val="0"/>
              <c:showBubbleSize val="0"/>
            </c:dLbl>
            <c:spPr>
              <a:solidFill>
                <a:srgbClr val="FFFFFF"/>
              </a:solidFill>
              <a:ln w="3176">
                <a:solidFill>
                  <a:srgbClr val="000000"/>
                </a:solidFill>
                <a:prstDash val="solid"/>
              </a:ln>
              <a:effectLst>
                <a:outerShdw dist="35921" dir="2700000" algn="br">
                  <a:srgbClr val="000000"/>
                </a:outerShdw>
              </a:effectLst>
            </c:spPr>
            <c:txPr>
              <a:bodyPr/>
              <a:lstStyle/>
              <a:p>
                <a:pPr>
                  <a:defRPr sz="63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Sheet1!$B$1:$G$1</c:f>
              <c:numCache>
                <c:formatCode>General</c:formatCode>
                <c:ptCount val="6"/>
                <c:pt idx="0">
                  <c:v>2015</c:v>
                </c:pt>
                <c:pt idx="1">
                  <c:v>2016</c:v>
                </c:pt>
                <c:pt idx="2">
                  <c:v>2017</c:v>
                </c:pt>
                <c:pt idx="3">
                  <c:v>2018</c:v>
                </c:pt>
                <c:pt idx="4">
                  <c:v>2019</c:v>
                </c:pt>
                <c:pt idx="5">
                  <c:v>2020</c:v>
                </c:pt>
              </c:numCache>
            </c:numRef>
          </c:cat>
          <c:val>
            <c:numRef>
              <c:f>Sheet1!$B$3:$G$3</c:f>
              <c:numCache>
                <c:formatCode>General</c:formatCode>
                <c:ptCount val="6"/>
                <c:pt idx="0">
                  <c:v>78.900000000000006</c:v>
                </c:pt>
                <c:pt idx="1">
                  <c:v>78.599999999999994</c:v>
                </c:pt>
                <c:pt idx="2">
                  <c:v>79.2</c:v>
                </c:pt>
                <c:pt idx="3">
                  <c:v>75.2</c:v>
                </c:pt>
                <c:pt idx="4">
                  <c:v>71.7</c:v>
                </c:pt>
                <c:pt idx="5">
                  <c:v>73.3</c:v>
                </c:pt>
              </c:numCache>
            </c:numRef>
          </c:val>
        </c:ser>
        <c:dLbls>
          <c:showLegendKey val="0"/>
          <c:showVal val="0"/>
          <c:showCatName val="0"/>
          <c:showSerName val="0"/>
          <c:showPercent val="0"/>
          <c:showBubbleSize val="0"/>
        </c:dLbls>
        <c:axId val="196548096"/>
        <c:axId val="196549632"/>
      </c:radarChart>
      <c:catAx>
        <c:axId val="196548096"/>
        <c:scaling>
          <c:orientation val="minMax"/>
        </c:scaling>
        <c:delete val="0"/>
        <c:axPos val="b"/>
        <c:majorGridlines>
          <c:spPr>
            <a:ln w="2512">
              <a:solidFill>
                <a:srgbClr val="000000"/>
              </a:solidFill>
              <a:prstDash val="solid"/>
            </a:ln>
          </c:spPr>
        </c:majorGridlines>
        <c:numFmt formatCode="General" sourceLinked="1"/>
        <c:majorTickMark val="out"/>
        <c:minorTickMark val="none"/>
        <c:tickLblPos val="nextTo"/>
        <c:txPr>
          <a:bodyPr rot="0" vert="horz"/>
          <a:lstStyle/>
          <a:p>
            <a:pPr>
              <a:defRPr sz="630" b="1" i="0" u="none" strike="noStrike" baseline="0">
                <a:solidFill>
                  <a:srgbClr val="000000"/>
                </a:solidFill>
                <a:latin typeface="Arial Cyr"/>
                <a:ea typeface="Arial Cyr"/>
                <a:cs typeface="Arial Cyr"/>
              </a:defRPr>
            </a:pPr>
            <a:endParaRPr lang="ru-RU"/>
          </a:p>
        </c:txPr>
        <c:crossAx val="196549632"/>
        <c:crosses val="autoZero"/>
        <c:auto val="0"/>
        <c:lblAlgn val="ctr"/>
        <c:lblOffset val="100"/>
        <c:noMultiLvlLbl val="0"/>
      </c:catAx>
      <c:valAx>
        <c:axId val="196549632"/>
        <c:scaling>
          <c:orientation val="minMax"/>
        </c:scaling>
        <c:delete val="0"/>
        <c:axPos val="l"/>
        <c:majorGridlines>
          <c:spPr>
            <a:ln w="2512">
              <a:solidFill>
                <a:srgbClr val="000000"/>
              </a:solidFill>
              <a:prstDash val="solid"/>
            </a:ln>
          </c:spPr>
        </c:majorGridlines>
        <c:numFmt formatCode="General" sourceLinked="1"/>
        <c:majorTickMark val="cross"/>
        <c:minorTickMark val="none"/>
        <c:tickLblPos val="nextTo"/>
        <c:spPr>
          <a:ln w="2512">
            <a:solidFill>
              <a:srgbClr val="000000"/>
            </a:solidFill>
            <a:prstDash val="solid"/>
          </a:ln>
        </c:spPr>
        <c:txPr>
          <a:bodyPr rot="0" vert="horz"/>
          <a:lstStyle/>
          <a:p>
            <a:pPr>
              <a:defRPr sz="630" b="0" i="0" u="none" strike="noStrike" baseline="0">
                <a:solidFill>
                  <a:srgbClr val="000000"/>
                </a:solidFill>
                <a:latin typeface="Arial Cyr"/>
                <a:ea typeface="Arial Cyr"/>
                <a:cs typeface="Arial Cyr"/>
              </a:defRPr>
            </a:pPr>
            <a:endParaRPr lang="ru-RU"/>
          </a:p>
        </c:txPr>
        <c:crossAx val="196548096"/>
        <c:crosses val="autoZero"/>
        <c:crossBetween val="between"/>
      </c:valAx>
      <c:spPr>
        <a:solidFill>
          <a:srgbClr val="FFFFFF"/>
        </a:solidFill>
        <a:ln w="20094">
          <a:noFill/>
        </a:ln>
      </c:spPr>
    </c:plotArea>
    <c:legend>
      <c:legendPos val="r"/>
      <c:layout>
        <c:manualLayout>
          <c:xMode val="edge"/>
          <c:yMode val="edge"/>
          <c:x val="0.69310344827586212"/>
          <c:y val="0.75770925110132159"/>
          <c:w val="0.24827586206896551"/>
          <c:h val="0.11013215859030837"/>
        </c:manualLayout>
      </c:layout>
      <c:overlay val="0"/>
      <c:spPr>
        <a:noFill/>
        <a:ln w="20094">
          <a:noFill/>
        </a:ln>
      </c:spPr>
      <c:txPr>
        <a:bodyPr/>
        <a:lstStyle/>
        <a:p>
          <a:pPr>
            <a:defRPr sz="65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9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19</Pages>
  <Words>6757</Words>
  <Characters>38521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021502</cp:lastModifiedBy>
  <cp:revision>2</cp:revision>
  <dcterms:created xsi:type="dcterms:W3CDTF">2020-11-10T04:39:00Z</dcterms:created>
  <dcterms:modified xsi:type="dcterms:W3CDTF">2020-11-10T04:39:00Z</dcterms:modified>
</cp:coreProperties>
</file>