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1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2b4279"/>
          <w:sz w:val="24"/>
          <w:szCs w:val="24"/>
          <w:lang w:val="ru-RU" w:bidi="ru-RU"/>
        </w:rPr>
      </w:pPr>
      <w:r>
        <w:rPr>
          <w:rFonts w:ascii="Arial, sans-serif" w:hAnsi="Arial, sans-serif" w:eastAsia="Arial, sans-serif" w:cs="Arial, sans-serif"/>
          <w:color w:val="2b4279"/>
          <w:sz w:val="24"/>
          <w:szCs w:val="24"/>
          <w:lang w:val="ru-RU" w:bidi="ru-RU"/>
        </w:rPr>
        <w:t xml:space="preserve">  </w:t>
      </w:r>
      <w:r>
        <w:rPr>
          <w:rFonts w:ascii="Arial" w:hAnsi="Arial" w:eastAsia="Arial" w:cs="Arial"/>
          <w:b/>
          <w:bCs/>
          <w:color w:val="2b4279"/>
          <w:sz w:val="20"/>
          <w:szCs w:val="20"/>
          <w:lang w:val="ru-RU" w:bidi="ru-RU"/>
        </w:rPr>
        <w:t xml:space="preserve"> 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АДМИНИСТРАЦИЯ 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СЕЛЬСКОГО ПОСЕЛЕНИЯ ЛЕУШИ 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Кондинского района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Ханты-Мансийского автономного округа – Югры </w:t>
      </w:r>
    </w:p>
    <w:p>
      <w:pPr>
        <w:pStyle w:val="Style_21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 ПОСТАНОВЛЕНИЕ</w:t>
      </w:r>
    </w:p>
    <w:p>
      <w:pPr>
        <w:pStyle w:val="Style_21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от …….. 2022 года                                                                      № ….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с. Леуши</w:t>
      </w:r>
    </w:p>
    <w:p>
      <w:pPr>
        <w:pStyle w:val="Style_21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 муниципальной программе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сельского поселения Леуши 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«Развитие муниципальной службы»</w:t>
      </w:r>
    </w:p>
    <w:p>
      <w:pPr>
        <w:pStyle w:val="Style_20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 исполнение </w:t>
      </w:r>
      <w:hyperlink r:id="rId8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Федерального закона от 02 марта 2007 года № 25-ФЗ                            «О муниципальной службе в Российской Федерации»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на основании постановлений администрации сельского поселения Леуши от 10 октября 2022 года № 175 «О порядке разработки и реализации муниципальных программ сельского поселения Леуши», от 11 октября 2022 года № 177 «О Перечне муниципальных программ сельского поселения Леуши», распоряжения администрации сельского поселения Леуши                               от 11 октября 2022 года № 108-р «Об утверждении Методических рекомендаций по разработке проектов муниципальных программ сельского поселения Леуши», администрация сельского поселения Леуши постановляет: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Утвердить муниципальную программу сельского поселения Леуши «Развитие муниципальной службы» (приложение).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Определить ответственным исполнителем муниципальной программы сельского поселения Леуши «Развитие муниципальной службы» организационный отдел администрации сельского поселения Леуши.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9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Постановление вступает в силу с 01 января 2023 года.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Контроль за выполнением постановления возложить на начальника организационного отдела администрации сельского поселения Леуши.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</w:p>
    <w:p>
      <w:pPr>
        <w:pStyle w:val="Style_2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Глава сельского поселения Леуши                                           П.Н.Злыгостев </w:t>
      </w: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ectPr>
          <w:footnotePr>
            <w:pos w:val="pageBottom"/>
          </w:footnotePr>
          <w:type w:val="continuous"/>
          <w:pgSz w:w="11907" w:h="16840"/>
          <w:pgMar w:top="1134" w:right="850" w:bottom="1134" w:left="1701" w:header="280" w:footer="280" w:gutter="0"/>
          <w:cols w:num="1" w:space="720"/>
          <w:docGrid w:linePitch="360"/>
        </w:sectPr>
      </w:pPr>
    </w:p>
    <w:tbl>
      <w:tblPr>
        <w:tblStyle w:val="Style_34"/>
        <w:tblW w:w="14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0598"/>
        <w:gridCol w:w="3685"/>
      </w:tblGrid>
      <w:tr>
        <w:tc>
          <w:tcPr>
            <w:tcW w:w="10598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85" w:type="dxa"/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Приложение </w:t>
            </w:r>
          </w:p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к постановлению администрации </w:t>
            </w:r>
          </w:p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сельского поселения Леуши</w:t>
            </w:r>
          </w:p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от _______ № ___</w:t>
            </w:r>
          </w:p>
        </w:tc>
      </w:tr>
    </w:tbl>
    <w:p>
      <w:pPr>
        <w:spacing w:before="0" w:after="16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2"/>
          <w:szCs w:val="22"/>
          <w:lang w:val="ru-RU" w:bidi="ar-SA"/>
        </w:rPr>
      </w:pPr>
    </w:p>
    <w:p>
      <w:pPr>
        <w:spacing w:before="0" w:after="16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Паспорт муниципальной программы </w:t>
      </w:r>
    </w:p>
    <w:tbl>
      <w:tblPr>
        <w:tblStyle w:val="Style_11"/>
        <w:tblW w:w="147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396"/>
        <w:gridCol w:w="452"/>
        <w:gridCol w:w="2293"/>
        <w:gridCol w:w="1085"/>
        <w:gridCol w:w="567"/>
        <w:gridCol w:w="996"/>
        <w:gridCol w:w="992"/>
        <w:gridCol w:w="282"/>
        <w:gridCol w:w="10"/>
        <w:gridCol w:w="699"/>
        <w:gridCol w:w="10"/>
        <w:gridCol w:w="558"/>
        <w:gridCol w:w="9"/>
        <w:gridCol w:w="141"/>
        <w:gridCol w:w="709"/>
        <w:gridCol w:w="680"/>
        <w:gridCol w:w="163"/>
        <w:gridCol w:w="711"/>
        <w:gridCol w:w="1005"/>
      </w:tblGrid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муниципальной программы </w:t>
            </w:r>
          </w:p>
        </w:tc>
        <w:tc>
          <w:tcPr>
            <w:tcW w:w="383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Развитие муниципальной службы </w:t>
            </w:r>
          </w:p>
        </w:tc>
        <w:tc>
          <w:tcPr>
            <w:tcW w:w="3546" w:type="dxa"/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Сроки реализации муниципальной программы </w:t>
            </w:r>
          </w:p>
        </w:tc>
        <w:tc>
          <w:tcPr>
            <w:tcW w:w="3986" w:type="dxa"/>
            <w:gridSpan w:val="9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2023-2025 годы и на период до 2030 года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Куратор муниципальной программы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Ответственный исполнитель муниципальной программы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Организационный отдел администрации сельского поселения Леуши 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Соисполнители муниципальной программы 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Отдел финансово-бюджетной политики администрации сельского поселения Леуши 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Национальная цель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Цели муниципальной </w:t>
            </w:r>
          </w:p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программы 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Повышение эффективности муниципального управления в сельском поселении Леуши</w:t>
            </w:r>
          </w:p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Задачи муниципальной программы 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 Развитие профессиональных и управленческих компетенций муниципальных служащих, управленческих кадров.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 Материально-техническое обеспечение деятельности органов местного самоуправления муниципального образования сельское поселение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Леуши и муниципальных учреждений,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также исполнение переданных отдельных государственных полномочий.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Подпрограммы</w:t>
            </w:r>
          </w:p>
        </w:tc>
        <w:tc>
          <w:tcPr>
            <w:tcW w:w="11362" w:type="dxa"/>
            <w:gridSpan w:val="1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</w:tr>
      <w:tr>
        <w:trPr>
          <w:trHeight w:val="68"/>
        </w:trPr>
        <w:tc>
          <w:tcPr>
            <w:tcW w:w="339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Целевые показатели муниципальной программы </w:t>
            </w:r>
          </w:p>
        </w:tc>
        <w:tc>
          <w:tcPr>
            <w:tcW w:w="45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229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целевого показателя 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Документ - основание </w:t>
            </w:r>
          </w:p>
        </w:tc>
        <w:tc>
          <w:tcPr>
            <w:tcW w:w="127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695" w:type="dxa"/>
            <w:gridSpan w:val="11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показателя по годам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5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29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284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базовое значение </w:t>
            </w:r>
          </w:p>
        </w:tc>
        <w:tc>
          <w:tcPr>
            <w:tcW w:w="709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708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2026-2030</w:t>
            </w:r>
          </w:p>
        </w:tc>
        <w:tc>
          <w:tcPr>
            <w:tcW w:w="87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0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</w:t>
            </w:r>
          </w:p>
        </w:tc>
        <w:tc>
          <w:tcPr>
            <w:tcW w:w="22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%</w:t>
            </w:r>
          </w:p>
        </w:tc>
        <w:tc>
          <w:tcPr>
            <w:tcW w:w="2648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hyperlink r:id="rId10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ru-RU" w:bidi="ru-RU"/>
                </w:rPr>
                <w:t xml:space="preserve">Подпункт «а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1284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9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8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87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10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Организационный отдел</w:t>
            </w:r>
          </w:p>
        </w:tc>
      </w:tr>
      <w:tr>
        <w:trPr>
          <w:trHeight w:val="68"/>
        </w:trPr>
        <w:tc>
          <w:tcPr>
            <w:tcW w:w="339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</w:t>
            </w:r>
          </w:p>
        </w:tc>
        <w:tc>
          <w:tcPr>
            <w:tcW w:w="22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лиц, впервые поступивших на муниципальную службу 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2648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hyperlink r:id="rId1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ru-RU" w:bidi="ru-RU"/>
                </w:rPr>
                <w:t xml:space="preserve">Подпункт </w:t>
              </w:r>
            </w:hyperlink>
            <w:hyperlink r:id="rId12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ru-RU" w:bidi="ru-RU"/>
                </w:rPr>
                <w:t xml:space="preserve">«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1284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9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8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7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6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874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</w:p>
        </w:tc>
        <w:tc>
          <w:tcPr>
            <w:tcW w:w="100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Организационный отдел</w:t>
            </w:r>
          </w:p>
        </w:tc>
      </w:tr>
      <w:tr>
        <w:trPr>
          <w:trHeight w:val="68"/>
        </w:trPr>
        <w:tc>
          <w:tcPr>
            <w:tcW w:w="339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Источники финансирования</w:t>
            </w:r>
          </w:p>
        </w:tc>
        <w:tc>
          <w:tcPr>
            <w:tcW w:w="8617" w:type="dxa"/>
            <w:gridSpan w:val="16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2026-2030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</w:t>
            </w: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17" w:right="-11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856,30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141,40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114,10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766,80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834,00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бюджет</w:t>
            </w: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407,00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634,60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662,40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685,00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425,00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  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396,00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674,50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674,50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674,50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372,50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17" w:right="-11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339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745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бюджет поселения</w:t>
            </w: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053,30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832,30</w:t>
            </w:r>
          </w:p>
        </w:tc>
        <w:tc>
          <w:tcPr>
            <w:tcW w:w="1559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777,20</w:t>
            </w:r>
          </w:p>
        </w:tc>
        <w:tc>
          <w:tcPr>
            <w:tcW w:w="1702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407,30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036,50</w:t>
            </w:r>
          </w:p>
        </w:tc>
      </w:tr>
      <w:tr>
        <w:trPr>
          <w:trHeight w:val="68"/>
        </w:trPr>
        <w:tc>
          <w:tcPr>
            <w:tcW w:w="6141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Объем налоговых расходов</w:t>
            </w:r>
          </w:p>
        </w:tc>
        <w:tc>
          <w:tcPr>
            <w:tcW w:w="8617" w:type="dxa"/>
            <w:gridSpan w:val="16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c>
          <w:tcPr>
            <w:tcW w:w="6141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всего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1568" w:type="dxa"/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1693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2026-2030</w:t>
            </w:r>
          </w:p>
        </w:tc>
      </w:tr>
      <w:tr>
        <w:trPr>
          <w:trHeight w:val="68"/>
        </w:trPr>
        <w:tc>
          <w:tcPr>
            <w:tcW w:w="6141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65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98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568" w:type="dxa"/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693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  <w:tc>
          <w:tcPr>
            <w:tcW w:w="1716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0,00</w:t>
            </w:r>
          </w:p>
        </w:tc>
      </w:tr>
    </w:tbl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160" w:line="259" w:lineRule="auto"/>
        <w:ind w:left="0" w:right="111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1</w:t>
      </w:r>
    </w:p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</w:p>
    <w:p>
      <w:pPr>
        <w:spacing w:before="0" w:after="160" w:line="259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Распределение финансовых ресурсов муниципальной программы (по годам)</w:t>
      </w:r>
    </w:p>
    <w:tbl>
      <w:tblPr>
        <w:tblStyle w:val="Style_11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97"/>
        <w:gridCol w:w="3451"/>
        <w:gridCol w:w="3203"/>
        <w:gridCol w:w="1454"/>
        <w:gridCol w:w="1272"/>
        <w:gridCol w:w="1281"/>
        <w:gridCol w:w="1134"/>
        <w:gridCol w:w="1134"/>
        <w:gridCol w:w="1275"/>
      </w:tblGrid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№ структурного элемента (основного мероприятия)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Ответственный исполнитель/</w:t>
            </w:r>
          </w:p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соисполнитель</w:t>
            </w:r>
          </w:p>
        </w:tc>
        <w:tc>
          <w:tcPr>
            <w:tcW w:w="145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Источники финансирования </w:t>
            </w:r>
          </w:p>
        </w:tc>
        <w:tc>
          <w:tcPr>
            <w:tcW w:w="6096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Финансовые затраты на реализацию (тыс. рублей)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4824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 том числе</w:t>
            </w:r>
          </w:p>
        </w:tc>
      </w:tr>
      <w:tr>
        <w:trPr>
          <w:trHeight w:val="450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28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2023</w:t>
            </w:r>
          </w:p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год</w:t>
            </w:r>
          </w:p>
        </w:tc>
        <w:tc>
          <w:tcPr>
            <w:tcW w:w="113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2024 </w:t>
            </w:r>
          </w:p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год</w:t>
            </w:r>
          </w:p>
        </w:tc>
        <w:tc>
          <w:tcPr>
            <w:tcW w:w="113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2025 </w:t>
            </w:r>
          </w:p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год</w:t>
            </w:r>
          </w:p>
        </w:tc>
        <w:tc>
          <w:tcPr>
            <w:tcW w:w="127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2026-2030 годы</w:t>
            </w:r>
          </w:p>
        </w:tc>
      </w:tr>
      <w:tr>
        <w:trPr>
          <w:trHeight w:val="68"/>
        </w:trPr>
        <w:tc>
          <w:tcPr>
            <w:tcW w:w="149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</w:p>
        </w:tc>
        <w:tc>
          <w:tcPr>
            <w:tcW w:w="34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</w:t>
            </w:r>
          </w:p>
        </w:tc>
        <w:tc>
          <w:tcPr>
            <w:tcW w:w="32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7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9</w:t>
            </w:r>
          </w:p>
        </w:tc>
      </w:tr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1.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</w:p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показатель 1) 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Организационный отдел администрации сельского поселения Леуши 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2.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Отдел финансово-бюджетной политики администрации сельского поселения Леуши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516,80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823,00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516,80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564,60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823,00</w:t>
            </w:r>
          </w:p>
        </w:tc>
      </w:tr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3.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Прохождение диспансеризации муниципальными служащими (таблица 3 показатель 3)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Организационный отдел администрации сельского поселения Леуши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4.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</w:p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показатель 4)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Отдел финансово-бюджетной политики администрации сельского поселения Леуши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159" w:right="-119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329,50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566,80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549,50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202,20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011,00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407,00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634,60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662,40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685,00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425,00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-61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396,00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372,50</w:t>
            </w:r>
          </w:p>
        </w:tc>
      </w:tr>
      <w:tr>
        <w:trPr>
          <w:trHeight w:val="919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159" w:right="-119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526,50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257,70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212,60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842,70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213,50</w:t>
            </w:r>
          </w:p>
        </w:tc>
      </w:tr>
      <w:tr>
        <w:trPr>
          <w:trHeight w:val="68"/>
        </w:trPr>
        <w:tc>
          <w:tcPr>
            <w:tcW w:w="14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5.</w:t>
            </w:r>
          </w:p>
        </w:tc>
        <w:tc>
          <w:tcPr>
            <w:tcW w:w="345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Подготовка и проведение выборов</w:t>
            </w:r>
          </w:p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(таблица 3 показатель 5)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Организационный отдел администрации сельского поселения Леуши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14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45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4948" w:type="dxa"/>
            <w:gridSpan w:val="2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 по муниципальной программе: </w:t>
            </w:r>
          </w:p>
        </w:tc>
        <w:tc>
          <w:tcPr>
            <w:tcW w:w="32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всего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17" w:right="-119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856,30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141,40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114,10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766,80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834,00</w:t>
            </w:r>
          </w:p>
        </w:tc>
      </w:tr>
      <w:tr>
        <w:trPr>
          <w:trHeight w:val="68"/>
        </w:trPr>
        <w:tc>
          <w:tcPr>
            <w:tcW w:w="4948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федеральный бюджет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407,00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634,60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662,40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685,00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425,00</w:t>
            </w:r>
          </w:p>
        </w:tc>
      </w:tr>
      <w:tr>
        <w:trPr>
          <w:trHeight w:val="68"/>
        </w:trPr>
        <w:tc>
          <w:tcPr>
            <w:tcW w:w="4948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автономного округа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0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396,00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674,50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40" w:lineRule="auto"/>
              <w:ind w:left="-52" w:right="-61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372,50</w:t>
            </w:r>
          </w:p>
        </w:tc>
      </w:tr>
      <w:tr>
        <w:trPr>
          <w:trHeight w:val="68"/>
        </w:trPr>
        <w:tc>
          <w:tcPr>
            <w:tcW w:w="4948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Кондинского района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17" w:right="-119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97" w:right="-134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-82" w:right="-15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0,00</w:t>
            </w:r>
          </w:p>
        </w:tc>
      </w:tr>
      <w:tr>
        <w:trPr>
          <w:trHeight w:val="68"/>
        </w:trPr>
        <w:tc>
          <w:tcPr>
            <w:tcW w:w="4948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32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  <w:hideMark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</w:p>
        </w:tc>
        <w:tc>
          <w:tcPr>
            <w:tcW w:w="14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бюджет поселения</w:t>
            </w:r>
          </w:p>
        </w:tc>
        <w:tc>
          <w:tcPr>
            <w:tcW w:w="127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053,30</w:t>
            </w:r>
          </w:p>
        </w:tc>
        <w:tc>
          <w:tcPr>
            <w:tcW w:w="128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832,30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777,20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407,30</w:t>
            </w:r>
          </w:p>
        </w:tc>
        <w:tc>
          <w:tcPr>
            <w:tcW w:w="12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  <w:hideMark/>
          </w:tcPr>
          <w:p>
            <w:pPr>
              <w:spacing w:before="0" w:after="16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  <w:t xml:space="preserve">036,50</w:t>
            </w:r>
          </w:p>
        </w:tc>
      </w:tr>
    </w:tbl>
    <w:p>
      <w:pPr>
        <w:pStyle w:val="Style_40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ectPr>
          <w:footnotePr>
            <w:pos w:val="pageBottom"/>
          </w:footnotePr>
          <w:type w:val="nextPage"/>
          <w:pgSz w:w="16838" w:h="11906" w:orient="landscape"/>
          <w:pgMar w:top="1701" w:right="1134" w:bottom="567" w:left="992" w:header="283" w:footer="283" w:gutter="0"/>
          <w:cols w:num="1" w:space="708"/>
          <w:docGrid w:linePitch="360"/>
        </w:sectPr>
      </w:pPr>
    </w:p>
    <w:p>
      <w:pPr>
        <w:pStyle w:val="Style_40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40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2</w:t>
      </w:r>
    </w:p>
    <w:p>
      <w:pPr>
        <w:pStyle w:val="Style_40"/>
        <w:spacing w:before="0" w:after="0" w:line="240" w:lineRule="auto"/>
        <w:ind w:left="0" w:right="0" w:firstLine="0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40"/>
        <w:spacing w:before="0" w:after="0" w:line="240" w:lineRule="auto"/>
        <w:ind w:left="0" w:right="0" w:firstLine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Перечень структурных элементов (основных мероприятий) муниципальной программы </w:t>
      </w:r>
    </w:p>
    <w:tbl>
      <w:tblPr>
        <w:tblStyle w:val="Style_42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3402"/>
        <w:gridCol w:w="5528"/>
        <w:gridCol w:w="4111"/>
      </w:tblGrid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№ </w:t>
            </w:r>
          </w:p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Наименование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структурного элемента 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(основного мероприятия)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Наименование порядка, номер приложения, реквизиты нормативного правового акта (при наличии)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1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2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3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4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1.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Основное мероприятие «Содействие повышению профессионального уровня муниципальных служащих, управленческих кадров»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Организация профессионального развития муниципальных служащих администрации сельского поселения Леуши и лиц, замещающих муниципальные должности на постоянной основе в органе местного самоуправления муниципального образования сельское поселение Леуши.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Оплата по договору с образовательными учреждениями за обучение по программам дополнительного профессионального образования.</w:t>
            </w:r>
          </w:p>
          <w:p>
            <w:pPr>
              <w:pStyle w:val="Style_44"/>
              <w:spacing w:before="100" w:after="10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Федеральный закон </w:t>
            </w:r>
            <w:hyperlink r:id="rId13">
              <w:r>
                <w:rPr>
                  <w:rStyle w:val="Style_37"/>
                  <w:rFonts w:ascii="Times New Roman" w:hAnsi="Times New Roman" w:eastAsia="Times New Roman" w:cs="Times New Roman"/>
                  <w:sz w:val="20"/>
                  <w:szCs w:val="20"/>
                  <w:lang w:val="ru-RU" w:bidi="en-US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Style w:val="Style_38"/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Постановление администрации сельского поселения Леуши</w:t>
            </w:r>
            <w:r>
              <w:rPr>
                <w:rStyle w:val="Style_38"/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</w:t>
            </w:r>
            <w:r>
              <w:rPr>
                <w:rStyle w:val="Style_38"/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от 29 декабря 2018 года                       № 375 «О дополнительном профессиональном образовании муниципальных служащих администрации сельского поселения Леуши».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2.</w:t>
            </w:r>
          </w:p>
          <w:p>
            <w:pPr>
              <w:tabs>
                <w:tab w:val="left" w:pos="518"/>
                <w:tab w:val="center" w:pos="1293"/>
              </w:tabs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66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службы. Выплата единовременной поощрительной выплаты при назначении пенсии за выслугу лет лицам, замещавшим муниципальные должности на постоянной основе.  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66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Решение Совета депутатов сельского поселения Леуши от 31 марта 2015 года         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3.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Основное мероприятие «Прохождение диспансеризации муниципальными служащими»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Оплата по договору за оказание услуг по диспансеризации муниципальных служащих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Федеральный закон </w:t>
            </w:r>
            <w:hyperlink r:id="rId14">
              <w:r>
                <w:rPr>
                  <w:rStyle w:val="Style_37"/>
                  <w:rFonts w:ascii="Times New Roman" w:hAnsi="Times New Roman" w:eastAsia="Times New Roman" w:cs="Times New Roman"/>
                  <w:sz w:val="20"/>
                  <w:szCs w:val="20"/>
                  <w:lang w:val="ru-RU" w:bidi="en-US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4.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Основное мероприятие «Организация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Заработная плата.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Ученические отпуска, ежегодные отпуска, в том числе, компенсация за неиспользованный отпуск.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Пособия за первые три дня временной нетрудоспособности за счет средств работодателя.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Доплата до минимальной заработной платы.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Командировочные расходы.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Компенсация расходов на оплату стоимости проезда и провоза багажа к месту использования отпуска и обратно.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Компенсация стоимости санаторно-курортной путевки.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Расходы по уплате страховых взносов.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Материальная помощь в связи со смертью близких родственников (родители, муж (жена), дети).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Оплата четырех дополнительных выходных дней в месяц родителю (опекуну, попечителю) для ухода за детьми-инвалидами.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  <w:p>
            <w:pPr>
              <w:spacing w:before="0" w:after="0" w:line="240" w:lineRule="auto"/>
              <w:ind w:left="-66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Расходы по закупке товаров, работ и услуг для обеспечения муниципальных нужд. </w:t>
            </w:r>
          </w:p>
          <w:p>
            <w:pPr>
              <w:spacing w:before="0" w:after="0" w:line="240" w:lineRule="auto"/>
              <w:ind w:left="-68" w:right="-6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5"/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Налоговый кодекс Российской Федерации (часть вторая).</w:t>
            </w:r>
          </w:p>
          <w:p>
            <w:pPr>
              <w:pStyle w:val="Style_35"/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Трудовой кодекс Российской Федерации.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Федеральный закон от 29 декабря 2006 года № 255-ФЗ «Об обязательном социальном страховании на случай временной нетрудоспособности и в связи с материнством».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Федеральный закон </w:t>
            </w:r>
            <w:hyperlink r:id="rId15">
              <w:r>
                <w:rPr>
                  <w:rStyle w:val="Style_37"/>
                  <w:rFonts w:ascii="Times New Roman" w:hAnsi="Times New Roman" w:eastAsia="Times New Roman" w:cs="Times New Roman"/>
                  <w:sz w:val="20"/>
                  <w:szCs w:val="20"/>
                  <w:lang w:val="ru-RU" w:bidi="en-US"/>
                </w:rPr>
                <w:t xml:space="preserve">от 05 апреля 2013 года № 44-ФЗ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Закон Ханты-Мансийского автономного округа – Югры от 30 сентября 2008 года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состояния».</w:t>
            </w:r>
          </w:p>
          <w:p>
            <w:pPr>
              <w:pStyle w:val="Style_35"/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Решение Совета депутатов сельского поселения Леуши от 20 августа 2012 года      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</w:t>
            </w:r>
            <w:r>
              <w:rPr>
                <w:rStyle w:val="Style_38"/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».</w:t>
            </w:r>
          </w:p>
          <w:p>
            <w:pPr>
              <w:pStyle w:val="Style_35"/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Style w:val="Style_38"/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Постановления администрации сельского поселения Леуши от 08 апреля 2019 года                         № 59 «Об оплате труда и социальной защищенности работников муниципального казенного учреждения «Административно-хозяйственная служба», от 02 марта 2015 года № 13 «О порядке и условиях командирования работников администрации сельского поселения Леуши».</w:t>
            </w:r>
          </w:p>
        </w:tc>
      </w:tr>
      <w:tr>
        <w:trPr>
          <w:trHeight w:val="68"/>
        </w:trPr>
        <w:tc>
          <w:tcPr>
            <w:tcW w:w="141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5.</w:t>
            </w:r>
          </w:p>
        </w:tc>
        <w:tc>
          <w:tcPr>
            <w:tcW w:w="34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Основное мероприятие «Подготовка и проведение выборов»</w:t>
            </w:r>
          </w:p>
        </w:tc>
        <w:tc>
          <w:tcPr>
            <w:tcW w:w="55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44"/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Расходы на организационное и материально-техническое обеспечение подготовки и проведения выборов.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11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Федеральный закон от 12 июня 2002 года        № 67-ФЗ «Об основных гарантиях избирательных прав и права на участие в референдуме граждан Российской Федерации».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en-US"/>
              </w:rPr>
              <w:t xml:space="preserve">Законы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от 30 сентября 2011 года № 81-оз «О выборах депутатов представительного органа муниципального образования в Ханты-Мансийском автономном округе – Югре».</w:t>
            </w:r>
          </w:p>
        </w:tc>
      </w:tr>
    </w:tbl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0" w:right="397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Таблица 3</w:t>
      </w:r>
    </w:p>
    <w:p>
      <w:pPr>
        <w:spacing w:before="0" w:after="0" w:line="259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6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Style_42"/>
        <w:tblW w:w="4836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>
        <w:trPr>
          <w:trHeight w:val="68"/>
        </w:trPr>
        <w:tc>
          <w:tcPr>
            <w:tcW w:w="63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Наименование показателя</w:t>
            </w:r>
          </w:p>
        </w:tc>
        <w:tc>
          <w:tcPr>
            <w:tcW w:w="250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014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Значения показателя по годам</w:t>
            </w:r>
          </w:p>
        </w:tc>
        <w:tc>
          <w:tcPr>
            <w:tcW w:w="207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>
        <w:trPr>
          <w:trHeight w:val="68"/>
        </w:trPr>
        <w:tc>
          <w:tcPr>
            <w:tcW w:w="63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50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2023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2024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2025</w:t>
            </w:r>
          </w:p>
        </w:tc>
        <w:tc>
          <w:tcPr>
            <w:tcW w:w="207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2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3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4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5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6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7</w:t>
            </w: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1.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-66" w:right="-8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Доля муниципальных служащих, лиц, замещающих муниципальные должности, прошедших дополнительное профессиональное образование</w:t>
            </w:r>
          </w:p>
          <w:p>
            <w:pPr>
              <w:spacing w:before="0" w:after="0" w:line="240" w:lineRule="auto"/>
              <w:ind w:left="-66" w:right="-8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и имеющих высокий уровень развития профессиональных компетенций,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от общей потребности, %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2.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Доля граждан, получивших дополнительное пенсионное обеспечение, от общего количества назначенного дополнительного пенсионного обеспечения, %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3.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Доля муниципальных служащих, прошедших диспансеризацию, от общей потребности, %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4. 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Доля выплаченных объемов денежного содержания, прочих и иных выплат от запланированных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к выплате, %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</w:tr>
      <w:tr>
        <w:trPr>
          <w:trHeight w:val="68"/>
        </w:trPr>
        <w:tc>
          <w:tcPr>
            <w:tcW w:w="63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bidi="en-US"/>
              </w:rPr>
              <w:t xml:space="preserve">5.</w:t>
            </w:r>
          </w:p>
        </w:tc>
        <w:tc>
          <w:tcPr>
            <w:tcW w:w="3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Сохранение финансового обеспечения подготовки и проведения выборов, %</w:t>
            </w:r>
          </w:p>
        </w:tc>
        <w:tc>
          <w:tcPr>
            <w:tcW w:w="25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  <w:tc>
          <w:tcPr>
            <w:tcW w:w="16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0</w:t>
            </w:r>
          </w:p>
        </w:tc>
        <w:tc>
          <w:tcPr>
            <w:tcW w:w="167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0</w:t>
            </w:r>
          </w:p>
        </w:tc>
        <w:tc>
          <w:tcPr>
            <w:tcW w:w="207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en-US"/>
              </w:rPr>
              <w:t xml:space="preserve">100</w:t>
            </w:r>
          </w:p>
        </w:tc>
      </w:tr>
    </w:tbl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highlight w:val="yellow"/>
          <w:lang w:val="ru-RU" w:bidi="ru-RU"/>
        </w:rPr>
      </w:pPr>
    </w:p>
    <w:p>
      <w:pPr>
        <w:pStyle w:val="Style_36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highlight w:val="yellow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</w:p>
    <w:sectPr>
      <w:footnotePr>
        <w:pos w:val="pageBottom"/>
      </w:footnotePr>
      <w:type w:val="nextPage"/>
      <w:pgSz w:w="16840" w:h="11907" w:orient="landscape"/>
      <w:pgMar w:top="1134" w:right="850" w:bottom="1134" w:left="1701" w:header="278" w:footer="278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Arial, sans-serif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160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#COL_BOTTOM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6">
    <w:name w:val="#COL_TOP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7">
    <w:name w:val="#PRINT_SECTION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8">
    <w:name w:val=".CENT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19">
    <w:name w:val=".DJVU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0">
    <w:name w:val=".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1">
    <w:name w:val=".HEAD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color w:val="2b4279"/>
      <w:sz w:val="20"/>
      <w:szCs w:val="20"/>
      <w:lang w:val="ru-RU" w:bidi="ru-RU"/>
    </w:rPr>
  </w:style>
  <w:style w:type="paragraph" w:styleId="Style_22">
    <w:name w:val=".HORIZ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3">
    <w:name w:val=".MIDDLEPIC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4">
    <w:name w:val=".TOPLEVEL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5">
    <w:name w:val=".TradeMark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26">
    <w:name w:val=".UN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7">
    <w:name w:val="BODY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8">
    <w:name w:val="HTM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9">
    <w:name w:val="TAB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0">
    <w:name w:val="header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1">
    <w:name w:val="Верх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2">
    <w:name w:val="footer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3">
    <w:name w:val="Ниж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table" w:styleId="Style_34">
    <w:name w:val="Table Grid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35">
    <w:name w:val="No Spacing"/>
    <w:uiPriority w:val="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6">
    <w:name w:val="ConsPlus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37">
    <w:name w:val="Hyperlink"/>
    <w:basedOn w:val="Style_10"/>
    <w:unhideWhenUsed/>
    <w:qFormat/>
    <w:rPr>
      <w:rFonts w:ascii="Times New Roman" w:hAnsi="Times New Roman" w:eastAsia="Times New Roman" w:cs="Times New Roman"/>
      <w:color w:val="0000ff"/>
      <w:sz w:val="24"/>
      <w:u w:val="single"/>
    </w:rPr>
  </w:style>
  <w:style w:type="character" w:styleId="Style_38">
    <w:name w:val="Без интервала Знак"/>
    <w:uiPriority w:val="1"/>
    <w:locked/>
    <w:rPr>
      <w:rFonts w:ascii="Times New Roman" w:hAnsi="Times New Roman" w:eastAsia="Times New Roman" w:cs="Times New Roman"/>
      <w:sz w:val="24"/>
    </w:rPr>
  </w:style>
  <w:style w:type="paragraph" w:styleId="Style_39">
    <w:name w:val="Default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paragraph" w:styleId="Style_40">
    <w:name w:val="Таблица Текст лево"/>
    <w:basedOn w:val="Style_0"/>
    <w:uiPriority w:val="0"/>
    <w:qFormat/>
    <w:pPr>
      <w:spacing w:before="0" w:after="0" w:line="240" w:lineRule="auto"/>
      <w:ind w:left="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character" w:styleId="Style_41">
    <w:name w:val="ConsPlusNormal Знак"/>
    <w:uiPriority w:val="0"/>
    <w:locked/>
    <w:rPr>
      <w:rFonts w:ascii="Arial" w:hAnsi="Arial" w:eastAsia="Arial" w:cs="Arial"/>
      <w:sz w:val="20"/>
    </w:rPr>
  </w:style>
  <w:style w:type="table" w:styleId="Style_42">
    <w:name w:val="Сетка таблицы1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en-US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43">
    <w:name w:val="header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4">
    <w:name w:val="format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45">
    <w:name w:val="match"/>
    <w:basedOn w:val="Style_10"/>
    <w:uiPriority w:val="0"/>
    <w:rPr>
      <w:rFonts w:ascii="Times New Roman" w:hAnsi="Times New Roman" w:eastAsia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kodeks://link/d?nd=902030664&amp;point=mark=0000000000000000000000000000000000000000000000000064U0IK" TargetMode="External"/><Relationship Id="rId9" Type="http://schemas.openxmlformats.org/officeDocument/2006/relationships/hyperlink" Target="kodeks://link/d?nd=442865789" TargetMode="External"/><Relationship Id="rId10" Type="http://schemas.openxmlformats.org/officeDocument/2006/relationships/hyperlink" Target="https://login.consultant.ru/link/?req=doc&amp;base=LAW&amp;n=392999&amp;dst=100189&amp;field=134&amp;date=17.10.2022" TargetMode="External"/><Relationship Id="rId11" Type="http://schemas.openxmlformats.org/officeDocument/2006/relationships/hyperlink" Target="https://login.consultant.ru/link/?req=doc&amp;base=LAW&amp;n=392999&amp;dst=100189&amp;field=134&amp;date=17.10.2022" TargetMode="External"/><Relationship Id="rId12" Type="http://schemas.openxmlformats.org/officeDocument/2006/relationships/hyperlink" Target="https://login.consultant.ru/link/?req=doc&amp;base=LAW&amp;n=392999&amp;dst=100190&amp;field=134&amp;date=17.10.2022" TargetMode="External"/><Relationship Id="rId13" Type="http://schemas.openxmlformats.org/officeDocument/2006/relationships/hyperlink" Target="file:///D:" TargetMode="External"/><Relationship Id="rId14" Type="http://schemas.openxmlformats.org/officeDocument/2006/relationships/hyperlink" Target="file:///D:" TargetMode="External"/><Relationship Id="rId15" Type="http://schemas.openxmlformats.org/officeDocument/2006/relationships/hyperlink" Target="file:///D: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WithSpaces>14752</CharactersWithSpaces>
  <DocSecurity>0</DocSecurity>
  <HyperlinksChanged>false</HyperlinksChanged>
  <LinksUpToDate>false</LinksUpToDate>
  <Pages>11</Pages>
  <ScaleCrop>false</ScaleCrop>
  <SharedDoc>false</SharedDoc>
  <TotalTime>9</TotalTime>
  <Words>2587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&amp;quot;Развитие муниципальной службы в сельском поселении Леуши на 2020-2025 годы и на период до 2030 года&amp;quot; (с изменениями на: 4 мая 2022 года)</dc:title>
  <dc:creator>Люба</dc:creator>
  <cp:lastModifiedBy/>
</cp:coreProperties>
</file>