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DC75CE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3A7EDF" w:rsidRDefault="006A25FC" w:rsidP="00DC4E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DC4E30" w:rsidP="00FC0AB5">
            <w:pPr>
              <w:jc w:val="both"/>
              <w:rPr>
                <w:sz w:val="22"/>
                <w:szCs w:val="22"/>
              </w:rPr>
            </w:pPr>
            <w:r w:rsidRPr="00DC4E30">
              <w:rPr>
                <w:sz w:val="22"/>
                <w:szCs w:val="22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C00D3" w:rsidRDefault="00DC4E30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Социально ориентированные некоммерческие организации (за исключением государственных корпораций, государственных компаний, общественных объединений, являющихся политическими партиями), созданные в формах, предусмотренных </w:t>
            </w:r>
            <w:hyperlink r:id="rId5" w:anchor="/document/10105879/entry/0" w:history="1">
              <w:r w:rsidRPr="004C00D3">
                <w:rPr>
                  <w:rStyle w:val="a5"/>
                  <w:color w:val="3272C0"/>
                  <w:sz w:val="22"/>
                  <w:szCs w:val="22"/>
                  <w:shd w:val="clear" w:color="auto" w:fill="FFFFFF"/>
                </w:rPr>
                <w:t>Федеральным законом</w:t>
              </w:r>
            </w:hyperlink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 от 12 января 1996 года N 7-ФЗ "О некоммерческих организациях" (далее - Федеральный закон "О некоммерческих организациях")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 </w:t>
            </w:r>
            <w:hyperlink r:id="rId6" w:anchor="/document/10105879/entry/311" w:history="1">
              <w:r w:rsidRPr="004C00D3">
                <w:rPr>
                  <w:rStyle w:val="a5"/>
                  <w:color w:val="3272C0"/>
                  <w:sz w:val="22"/>
                  <w:szCs w:val="22"/>
                  <w:shd w:val="clear" w:color="auto" w:fill="FFFFFF"/>
                </w:rPr>
                <w:t>статьей 31.1</w:t>
              </w:r>
            </w:hyperlink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 Федерального закона</w:t>
            </w:r>
            <w:proofErr w:type="gramEnd"/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 xml:space="preserve"> "О некоммерческих организациях"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A7EDF">
              <w:rPr>
                <w:rFonts w:ascii="Times New Roman" w:hAnsi="Times New Roman" w:cs="Times New Roman"/>
                <w:szCs w:val="22"/>
              </w:rPr>
              <w:br/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76BB9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E12AB">
              <w:rPr>
                <w:sz w:val="22"/>
                <w:szCs w:val="22"/>
              </w:rPr>
              <w:lastRenderedPageBreak/>
              <w:t>Н</w:t>
            </w:r>
            <w:r w:rsidRPr="00476BB9">
              <w:rPr>
                <w:sz w:val="22"/>
                <w:szCs w:val="22"/>
              </w:rPr>
              <w:t>еограниченный</w:t>
            </w:r>
            <w:proofErr w:type="gramEnd"/>
            <w:r w:rsidRPr="00476BB9">
              <w:rPr>
                <w:sz w:val="22"/>
                <w:szCs w:val="22"/>
              </w:rPr>
              <w:t xml:space="preserve"> (до даты </w:t>
            </w:r>
            <w:r w:rsidRPr="00476BB9">
              <w:rPr>
                <w:sz w:val="22"/>
                <w:szCs w:val="22"/>
              </w:rPr>
              <w:lastRenderedPageBreak/>
              <w:t>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lastRenderedPageBreak/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B1060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E1320"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B736E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D28E9" w:rsidRDefault="002D03F1" w:rsidP="00DC4E30">
            <w:pPr>
              <w:jc w:val="both"/>
              <w:rPr>
                <w:sz w:val="22"/>
                <w:szCs w:val="22"/>
              </w:rPr>
            </w:pPr>
            <w:r w:rsidRPr="00FD28E9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FD28E9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FD28E9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DC4E30" w:rsidRPr="00FD28E9">
              <w:rPr>
                <w:color w:val="22272F"/>
                <w:sz w:val="22"/>
                <w:szCs w:val="22"/>
                <w:shd w:val="clear" w:color="auto" w:fill="FFFFFF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AE63D7" w:rsidP="00EB1060">
            <w:pPr>
              <w:jc w:val="both"/>
              <w:rPr>
                <w:sz w:val="22"/>
                <w:szCs w:val="22"/>
              </w:rPr>
            </w:pPr>
            <w:r w:rsidRPr="00AE63D7">
              <w:rPr>
                <w:sz w:val="22"/>
                <w:szCs w:val="22"/>
              </w:rPr>
              <w:t>Стимулирующая</w:t>
            </w:r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6B20A3">
            <w:pPr>
              <w:jc w:val="both"/>
              <w:rPr>
                <w:sz w:val="22"/>
                <w:szCs w:val="22"/>
              </w:rPr>
            </w:pPr>
            <w:r w:rsidRPr="00181670">
              <w:rPr>
                <w:sz w:val="22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  <w:r>
              <w:rPr>
                <w:sz w:val="22"/>
                <w:szCs w:val="22"/>
              </w:rPr>
              <w:t xml:space="preserve"> </w:t>
            </w:r>
            <w:r w:rsidRPr="00181670">
              <w:rPr>
                <w:sz w:val="22"/>
                <w:szCs w:val="22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D03F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84BD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A7EDF" w:rsidRDefault="00D51827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399E" w:rsidRPr="00D0399E">
              <w:rPr>
                <w:sz w:val="22"/>
                <w:szCs w:val="22"/>
              </w:rPr>
              <w:t>0% от ставок</w:t>
            </w:r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6B20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-</w:t>
            </w:r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целях</w:t>
            </w:r>
            <w:proofErr w:type="gramEnd"/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6B20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 xml:space="preserve"> ,</w:t>
            </w:r>
            <w:proofErr w:type="gramEnd"/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 xml:space="preserve">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lastRenderedPageBreak/>
              <w:t>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6B20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>Увеличение количества немуниципальных организаций (коммерческих, некоммерческих), 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разование) 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</w:t>
            </w:r>
            <w:proofErr w:type="gramEnd"/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lastRenderedPageBreak/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6B20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B5179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51793" w:rsidRPr="00E41031" w:rsidRDefault="00B51793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1031">
              <w:rPr>
                <w:rFonts w:ascii="Times New Roman" w:hAnsi="Times New Roman" w:cs="Times New Roman"/>
                <w:szCs w:val="22"/>
                <w:highlight w:val="yellow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51793" w:rsidRPr="00181670" w:rsidRDefault="00B51793" w:rsidP="00B5179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За 202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181670">
              <w:rPr>
                <w:rFonts w:ascii="Times New Roman" w:hAnsi="Times New Roman" w:cs="Times New Roman"/>
                <w:szCs w:val="22"/>
              </w:rPr>
              <w:t xml:space="preserve"> год число </w:t>
            </w: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немуниципальных организаций (коммерческих, некоммерческих), предоставляемых услуги в социальной сфере составило 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12</w:t>
            </w:r>
            <w:bookmarkStart w:id="2" w:name="_GoBack"/>
            <w:bookmarkEnd w:id="2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единиц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A7ED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B736E" w:rsidRDefault="00E4103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150F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150F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5400,4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50F31"/>
    <w:rsid w:val="001C0C04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C00D3"/>
    <w:rsid w:val="004D2F13"/>
    <w:rsid w:val="004E12AB"/>
    <w:rsid w:val="004E1320"/>
    <w:rsid w:val="005A70DA"/>
    <w:rsid w:val="005E0546"/>
    <w:rsid w:val="005F607B"/>
    <w:rsid w:val="00602AE6"/>
    <w:rsid w:val="00660947"/>
    <w:rsid w:val="006A25FC"/>
    <w:rsid w:val="006F2E42"/>
    <w:rsid w:val="0075542A"/>
    <w:rsid w:val="00771037"/>
    <w:rsid w:val="007C61C9"/>
    <w:rsid w:val="007D2D19"/>
    <w:rsid w:val="007D7693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B736E"/>
    <w:rsid w:val="009C2D46"/>
    <w:rsid w:val="009E3F5B"/>
    <w:rsid w:val="00A4105F"/>
    <w:rsid w:val="00AB7F03"/>
    <w:rsid w:val="00AE63D7"/>
    <w:rsid w:val="00B02F92"/>
    <w:rsid w:val="00B03F6B"/>
    <w:rsid w:val="00B16C4A"/>
    <w:rsid w:val="00B51793"/>
    <w:rsid w:val="00B84BDC"/>
    <w:rsid w:val="00BB00FC"/>
    <w:rsid w:val="00BF727C"/>
    <w:rsid w:val="00C31711"/>
    <w:rsid w:val="00C50C69"/>
    <w:rsid w:val="00CE3CB1"/>
    <w:rsid w:val="00D0399E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41031"/>
    <w:rsid w:val="00EB1060"/>
    <w:rsid w:val="00EB1203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Петряева Екатерина Александро</cp:lastModifiedBy>
  <cp:revision>3</cp:revision>
  <cp:lastPrinted>2021-07-12T04:03:00Z</cp:lastPrinted>
  <dcterms:created xsi:type="dcterms:W3CDTF">2022-08-01T06:40:00Z</dcterms:created>
  <dcterms:modified xsi:type="dcterms:W3CDTF">2022-08-04T08:47:00Z</dcterms:modified>
</cp:coreProperties>
</file>