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807D40" w:rsidRDefault="00B61DB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61DB3" w:rsidRPr="009D377B" w:rsidRDefault="00B61DB3" w:rsidP="00807D4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рассмотрения</w:t>
      </w:r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аукционе в электронном виде на  право заключения договор</w:t>
      </w:r>
      <w:r w:rsidR="00E64E9A">
        <w:rPr>
          <w:rFonts w:ascii="Times New Roman" w:hAnsi="Times New Roman" w:cs="Times New Roman"/>
          <w:b/>
          <w:sz w:val="24"/>
          <w:szCs w:val="24"/>
        </w:rPr>
        <w:t>ов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D75" w:rsidRPr="00807D40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F80113" w:rsidRPr="00807D40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, назначенного на </w:t>
      </w:r>
      <w:r w:rsidR="00CE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377B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августа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F80113" w:rsidRPr="00807D40" w:rsidRDefault="00F8011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13" w:rsidRPr="009D377B" w:rsidRDefault="00F80113" w:rsidP="00807D4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пгт</w:t>
      </w:r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98B">
        <w:rPr>
          <w:rFonts w:ascii="Times New Roman" w:hAnsi="Times New Roman" w:cs="Times New Roman"/>
          <w:b/>
          <w:sz w:val="24"/>
          <w:szCs w:val="24"/>
        </w:rPr>
        <w:t>Мортка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A7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77B">
        <w:rPr>
          <w:rFonts w:ascii="Times New Roman" w:hAnsi="Times New Roman" w:cs="Times New Roman"/>
          <w:b/>
          <w:sz w:val="24"/>
          <w:szCs w:val="24"/>
        </w:rPr>
        <w:t xml:space="preserve">          2</w:t>
      </w:r>
      <w:r w:rsidR="007363D6">
        <w:rPr>
          <w:rFonts w:ascii="Times New Roman" w:hAnsi="Times New Roman" w:cs="Times New Roman"/>
          <w:b/>
          <w:sz w:val="24"/>
          <w:szCs w:val="24"/>
        </w:rPr>
        <w:t>5</w:t>
      </w:r>
      <w:r w:rsidR="00BA75F3" w:rsidRPr="004269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D377B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августа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</w:p>
    <w:p w:rsidR="00B61DB3" w:rsidRPr="00807D40" w:rsidRDefault="00B61DB3" w:rsidP="0080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</w:t>
      </w:r>
      <w:r w:rsidR="00F80113" w:rsidRPr="00807D4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2698B">
        <w:rPr>
          <w:rFonts w:ascii="Times New Roman" w:hAnsi="Times New Roman" w:cs="Times New Roman"/>
          <w:sz w:val="24"/>
          <w:szCs w:val="24"/>
        </w:rPr>
        <w:t>Мортка</w:t>
      </w:r>
    </w:p>
    <w:p w:rsidR="0024434D" w:rsidRPr="0042698B" w:rsidRDefault="0024434D" w:rsidP="0080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посредством аукциона с открытой формой подачи предложений о цене</w:t>
      </w:r>
      <w:r w:rsidR="00B61DB3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</w:t>
      </w:r>
      <w:r w:rsidR="00D7781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07D40">
        <w:rPr>
          <w:rFonts w:ascii="Times New Roman" w:hAnsi="Times New Roman" w:cs="Times New Roman"/>
          <w:sz w:val="24"/>
          <w:szCs w:val="24"/>
        </w:rPr>
        <w:t xml:space="preserve">на сайтах в сети Интернет: </w:t>
      </w:r>
      <w:hyperlink r:id="rId4" w:history="1">
        <w:r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Pr="00807D40">
        <w:rPr>
          <w:rFonts w:ascii="Times New Roman" w:hAnsi="Times New Roman" w:cs="Times New Roman"/>
          <w:sz w:val="24"/>
          <w:szCs w:val="24"/>
        </w:rPr>
        <w:t>, официальном сайте Российской Федерации для размещения информации о проведении торгов (</w:t>
      </w:r>
      <w:hyperlink r:id="rId5" w:history="1">
        <w:r w:rsidR="00D77814" w:rsidRPr="004E44D8">
          <w:rPr>
            <w:rStyle w:val="a3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="00D77814">
        <w:rPr>
          <w:rFonts w:ascii="Times New Roman" w:hAnsi="Times New Roman" w:cs="Times New Roman"/>
          <w:sz w:val="24"/>
          <w:szCs w:val="24"/>
        </w:rPr>
        <w:t xml:space="preserve">), </w:t>
      </w:r>
      <w:r w:rsidRPr="00807D40">
        <w:rPr>
          <w:rFonts w:ascii="Times New Roman" w:hAnsi="Times New Roman" w:cs="Times New Roman"/>
          <w:sz w:val="24"/>
          <w:szCs w:val="24"/>
        </w:rPr>
        <w:t xml:space="preserve">  </w:t>
      </w:r>
      <w:r w:rsidR="0042698B" w:rsidRP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органов местного самоуправления муниципального образования Кондинский район</w:t>
      </w:r>
      <w:r w:rsid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proofErr w:type="spellStart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proofErr w:type="spellEnd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2698B" w:rsidRP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1DB3" w:rsidRPr="00807D40" w:rsidRDefault="00D77814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81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Pr="00D77814">
        <w:rPr>
          <w:rFonts w:ascii="Times New Roman" w:hAnsi="Times New Roman" w:cs="Times New Roman"/>
          <w:sz w:val="24"/>
          <w:szCs w:val="24"/>
        </w:rPr>
        <w:t xml:space="preserve"> и краткие характеристики муниципального имущества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77814" w:rsidTr="0042698B">
        <w:trPr>
          <w:trHeight w:val="4557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8B" w:rsidRPr="0042698B" w:rsidRDefault="00D77814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–</w:t>
            </w:r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Мусоровоз КО-449-02 на шасси КамАЗ-65115-D3, идентификационный номер (YIN) Х5Н44902D80000019, год изготовления 2008, модель № двигателя 6ISBЕ285 69505891, шасси (рама) № ХТС651153 81158790, кузов (кабина) № 2099954, цвет кузова оранжевый, мощность двигателя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281.8 (207), рабочий объем двигателя,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6700, тип двигателя дизельный, экологический класс третий, разрешенная максимальная масса, кг 20550, масса без нагрузки, кг 11700, Организация изготовитель: ОАО э-д «КОММАШ» Россия, наименование организации выдавшей паспорт: ОАО э-д «КОММАШ» 303036, г. Мценск, Орловской обл.,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«КОММАШ», паспорт транспортного средства 57 МС 558021, выдан 07.08.2008 года, государственный регистрационный знак К 642 ТТ 86, свидетельство о регистрации 99 28 365617 от 28.06.2022года.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предложения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1 250 000 (один миллион двести пятьдесят тысяч) рублей 00 копеек.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 для участия в торгах–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250 000 (двести пятьдесят тысяч рублей 00 копеек) (20% начальной цены предложения)</w:t>
            </w:r>
          </w:p>
          <w:p w:rsidR="00D77814" w:rsidRDefault="0042698B" w:rsidP="004269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повышения цены</w:t>
            </w:r>
            <w:r w:rsidRPr="00426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(«шаг аукциона») – </w:t>
            </w:r>
            <w:r w:rsidRPr="00426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12 500 (двенадцать тысяч пятьсот рублей 00 копеек). (1% начальной цены предложения).</w:t>
            </w:r>
          </w:p>
        </w:tc>
      </w:tr>
      <w:tr w:rsidR="00D77814" w:rsidTr="0042698B">
        <w:trPr>
          <w:trHeight w:val="4547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8B" w:rsidRPr="0042698B" w:rsidRDefault="00D77814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№2 - </w:t>
            </w:r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УАЗ-22069, идентификационный номер (YIN) ХТТ22069060473095, год изготовления 2006, модель № двигателя 421800*60604491, шасси (рама) № 37410060494368, кузов (кабина) № 22060060213102, цвет кузова: БЕЛАЯ НОЧЬ, мощность двигателя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86 (63,2), рабочий объем двигателя,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2890, тип двигателя бензиновый, экологический класс нулевой, разрешенная максимальная масса, кг 2780, масса без нагрузки, кг 1855, Организация изготовитель: Россия, ОАО «УАЗ» наименование организации выдавшей паспорт: ОАО УАЗ, 432008, РФ,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г.Ульянвск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Московское шоссе, 8, паспорт транспортного средства 73 МК 141512, выдан 30.06.2006 года, государственный регистрационный знак Х 581 РА 86, свидетельство о регистрации 86 ОС 987897 от 23.08.2006года.  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цена предложения –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354 000 (триста пятьдесят четыре тысячи) рублей 00 копеек.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Задаток для участия в торгах–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70 800 (семьдесят тысяч восемьсот рублей 00 копеек) (20% начальной цены предложения)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Величина повышения цены («шаг аукциона») –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 (три тысячи пятьсот сорок рублей 00 копеек). (1% начальной цены предложения).</w:t>
            </w:r>
          </w:p>
          <w:p w:rsidR="00D77814" w:rsidRDefault="00D7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998"/>
        <w:gridCol w:w="4216"/>
        <w:gridCol w:w="1100"/>
      </w:tblGrid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7363D6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Чумичёва</w:t>
            </w:r>
            <w:proofErr w:type="spellEnd"/>
          </w:p>
        </w:tc>
        <w:tc>
          <w:tcPr>
            <w:tcW w:w="4216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363D6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7363D6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7363D6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hideMark/>
          </w:tcPr>
          <w:p w:rsidR="00E07842" w:rsidRPr="00E07842" w:rsidRDefault="00807D40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807D40" w:rsidRPr="00E07842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-экономического отдела</w:t>
            </w:r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 Гавриличева</w:t>
            </w:r>
          </w:p>
        </w:tc>
        <w:tc>
          <w:tcPr>
            <w:tcW w:w="4216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финансово-экономического отдела</w:t>
            </w: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Штыбина</w:t>
            </w:r>
            <w:proofErr w:type="spellEnd"/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16" w:type="dxa"/>
            <w:hideMark/>
          </w:tcPr>
          <w:p w:rsidR="00807D40" w:rsidRPr="00E07842" w:rsidRDefault="00807D40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жизнеобеспечения</w:t>
            </w: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</w:tcPr>
          <w:p w:rsidR="009711F5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 w:rsidR="009711F5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</w:tcPr>
          <w:p w:rsidR="009711F5" w:rsidRPr="00E07842" w:rsidRDefault="009711F5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организационного отдела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7D40" w:rsidRPr="00807D40" w:rsidTr="000A4A7A">
        <w:tc>
          <w:tcPr>
            <w:tcW w:w="4998" w:type="dxa"/>
          </w:tcPr>
          <w:p w:rsidR="00807D40" w:rsidRPr="00807D40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2"/>
          </w:tcPr>
          <w:p w:rsidR="00807D40" w:rsidRPr="00807D40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DB3" w:rsidRPr="00807D40" w:rsidRDefault="00807D40" w:rsidP="00375A7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1DB3" w:rsidRPr="00807D40">
        <w:rPr>
          <w:rFonts w:ascii="Times New Roman" w:hAnsi="Times New Roman" w:cs="Times New Roman"/>
          <w:sz w:val="24"/>
          <w:szCs w:val="24"/>
        </w:rPr>
        <w:t xml:space="preserve">Комиссия правомочна </w:t>
      </w:r>
      <w:proofErr w:type="gramStart"/>
      <w:r w:rsidR="00B61DB3" w:rsidRPr="00807D40">
        <w:rPr>
          <w:rFonts w:ascii="Times New Roman" w:hAnsi="Times New Roman" w:cs="Times New Roman"/>
          <w:sz w:val="24"/>
          <w:szCs w:val="24"/>
        </w:rPr>
        <w:t>осуществлять  свои</w:t>
      </w:r>
      <w:proofErr w:type="gramEnd"/>
      <w:r w:rsidR="00B61DB3" w:rsidRPr="00807D40">
        <w:rPr>
          <w:rFonts w:ascii="Times New Roman" w:hAnsi="Times New Roman" w:cs="Times New Roman"/>
          <w:sz w:val="24"/>
          <w:szCs w:val="24"/>
        </w:rPr>
        <w:t xml:space="preserve"> функции.  Кворум имеется. </w:t>
      </w:r>
    </w:p>
    <w:p w:rsidR="00375A74" w:rsidRDefault="00375A74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По окончании указанного в </w:t>
      </w:r>
      <w:r w:rsidR="0024434D" w:rsidRPr="00807D40">
        <w:rPr>
          <w:rFonts w:ascii="Times New Roman" w:hAnsi="Times New Roman" w:cs="Times New Roman"/>
          <w:sz w:val="24"/>
          <w:szCs w:val="24"/>
        </w:rPr>
        <w:t xml:space="preserve">информационном сообщении </w:t>
      </w:r>
      <w:r w:rsidRPr="00807D40">
        <w:rPr>
          <w:rFonts w:ascii="Times New Roman" w:hAnsi="Times New Roman" w:cs="Times New Roman"/>
          <w:sz w:val="24"/>
          <w:szCs w:val="24"/>
        </w:rPr>
        <w:t xml:space="preserve">срока подачи заявок на участие в аукционе до </w:t>
      </w:r>
      <w:r w:rsidR="00CE7FC6">
        <w:rPr>
          <w:rFonts w:ascii="Times New Roman" w:hAnsi="Times New Roman" w:cs="Times New Roman"/>
          <w:sz w:val="24"/>
          <w:szCs w:val="24"/>
        </w:rPr>
        <w:t>0</w:t>
      </w:r>
      <w:r w:rsidR="00A5717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767587" w:rsidRPr="00807D40">
        <w:rPr>
          <w:rFonts w:ascii="Times New Roman" w:hAnsi="Times New Roman" w:cs="Times New Roman"/>
          <w:sz w:val="24"/>
          <w:szCs w:val="24"/>
        </w:rPr>
        <w:t>:00 час</w:t>
      </w:r>
      <w:r w:rsidR="00375A74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(время московское) 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767587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767587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711F5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года </w:t>
      </w:r>
      <w:r w:rsidR="009711F5">
        <w:rPr>
          <w:rFonts w:ascii="Times New Roman" w:hAnsi="Times New Roman" w:cs="Times New Roman"/>
          <w:sz w:val="24"/>
          <w:szCs w:val="24"/>
        </w:rPr>
        <w:t xml:space="preserve">по лотам №1, №2, </w:t>
      </w:r>
      <w:r w:rsidRPr="00807D40">
        <w:rPr>
          <w:rFonts w:ascii="Times New Roman" w:hAnsi="Times New Roman" w:cs="Times New Roman"/>
          <w:sz w:val="24"/>
          <w:szCs w:val="24"/>
        </w:rPr>
        <w:t>не поступило ни одной заявки на участие в аукционе.</w:t>
      </w:r>
    </w:p>
    <w:p w:rsidR="00B61DB3" w:rsidRPr="00807D40" w:rsidRDefault="00B61DB3" w:rsidP="00375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 основании положений Федерального закона Российской Федерации от 21.12.2001г. № 178-ФЗ «О приватизации государственного и муниципального имущества» аукцион по продаже муниципального имущества </w:t>
      </w:r>
      <w:r w:rsidR="0042698B">
        <w:rPr>
          <w:rFonts w:ascii="Times New Roman" w:hAnsi="Times New Roman" w:cs="Times New Roman"/>
          <w:sz w:val="24"/>
          <w:szCs w:val="24"/>
        </w:rPr>
        <w:t xml:space="preserve">по лотам №1, №2 </w:t>
      </w:r>
      <w:r w:rsidRPr="00807D40">
        <w:rPr>
          <w:rFonts w:ascii="Times New Roman" w:hAnsi="Times New Roman" w:cs="Times New Roman"/>
          <w:sz w:val="24"/>
          <w:szCs w:val="24"/>
        </w:rPr>
        <w:t>признать несостоявшимся.</w:t>
      </w: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98B" w:rsidRPr="0042698B" w:rsidRDefault="00B61DB3" w:rsidP="00426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Российской </w:t>
      </w:r>
      <w:proofErr w:type="gramStart"/>
      <w:r w:rsidRPr="00807D40">
        <w:rPr>
          <w:rFonts w:ascii="Times New Roman" w:hAnsi="Times New Roman" w:cs="Times New Roman"/>
          <w:sz w:val="24"/>
          <w:szCs w:val="24"/>
        </w:rPr>
        <w:t xml:space="preserve">Федерации  </w:t>
      </w:r>
      <w:hyperlink r:id="rId7" w:history="1">
        <w:r w:rsidR="00767587"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  <w:proofErr w:type="gramEnd"/>
      </w:hyperlink>
      <w:r w:rsidR="00767587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и </w:t>
      </w:r>
      <w:r w:rsidR="0042698B" w:rsidRPr="0042698B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(</w:t>
      </w:r>
      <w:hyperlink r:id="rId8" w:history="1"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admkonda</w:t>
        </w:r>
        <w:proofErr w:type="spellEnd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2698B" w:rsidRPr="0042698B">
        <w:rPr>
          <w:rFonts w:ascii="Times New Roman" w:hAnsi="Times New Roman" w:cs="Times New Roman"/>
          <w:sz w:val="24"/>
          <w:szCs w:val="24"/>
        </w:rPr>
        <w:t>)</w:t>
      </w:r>
    </w:p>
    <w:p w:rsidR="00B61DB3" w:rsidRPr="00807D40" w:rsidRDefault="00767587" w:rsidP="00375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767587" w:rsidRPr="00807D40">
        <w:rPr>
          <w:rFonts w:ascii="Times New Roman" w:hAnsi="Times New Roman" w:cs="Times New Roman"/>
          <w:sz w:val="24"/>
          <w:szCs w:val="24"/>
        </w:rPr>
        <w:t>:</w:t>
      </w: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026" w:type="dxa"/>
        <w:tblLook w:val="04A0" w:firstRow="1" w:lastRow="0" w:firstColumn="1" w:lastColumn="0" w:noHBand="0" w:noVBand="1"/>
      </w:tblPr>
      <w:tblGrid>
        <w:gridCol w:w="10530"/>
        <w:gridCol w:w="2496"/>
      </w:tblGrid>
      <w:tr w:rsidR="00E07842" w:rsidRPr="0042698B" w:rsidTr="00E07842">
        <w:tc>
          <w:tcPr>
            <w:tcW w:w="10530" w:type="dxa"/>
            <w:hideMark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Екатерина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Чумичёва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главы администрации)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Светлана Викторовна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Кавардакова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                       _______________________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Марина Вячеславовна Гавриличева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финансово-экономического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______________________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tabs>
                      <w:tab w:val="left" w:pos="608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Валентина Александровна </w:t>
                  </w:r>
                  <w:proofErr w:type="spellStart"/>
                  <w:proofErr w:type="gram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Штыбина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proofErr w:type="gramEnd"/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отделом жизнеобеспечения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Анастасия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Хайбуллова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                           _________________________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организационного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E07842" w:rsidRDefault="00E07842" w:rsidP="00E07842"/>
        </w:tc>
        <w:tc>
          <w:tcPr>
            <w:tcW w:w="2496" w:type="dxa"/>
          </w:tcPr>
          <w:p w:rsidR="00E07842" w:rsidRPr="0042698B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07D40" w:rsidRPr="0042698B" w:rsidRDefault="00807D40" w:rsidP="00807D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69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sectPr w:rsidR="00807D40" w:rsidRPr="0042698B" w:rsidSect="009711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0"/>
    <w:rsid w:val="000C6D75"/>
    <w:rsid w:val="00115ED0"/>
    <w:rsid w:val="0024434D"/>
    <w:rsid w:val="00375A74"/>
    <w:rsid w:val="0042698B"/>
    <w:rsid w:val="00466B56"/>
    <w:rsid w:val="007363D6"/>
    <w:rsid w:val="00767587"/>
    <w:rsid w:val="007A59F2"/>
    <w:rsid w:val="007F51B6"/>
    <w:rsid w:val="00807D40"/>
    <w:rsid w:val="008B6E3B"/>
    <w:rsid w:val="009711F5"/>
    <w:rsid w:val="009D377B"/>
    <w:rsid w:val="00A57179"/>
    <w:rsid w:val="00B61DB3"/>
    <w:rsid w:val="00BA75F3"/>
    <w:rsid w:val="00CE1CBF"/>
    <w:rsid w:val="00CE7FC6"/>
    <w:rsid w:val="00D77814"/>
    <w:rsid w:val="00DC5281"/>
    <w:rsid w:val="00DF7BC0"/>
    <w:rsid w:val="00E07842"/>
    <w:rsid w:val="00E35E98"/>
    <w:rsid w:val="00E64E9A"/>
    <w:rsid w:val="00F051E0"/>
    <w:rsid w:val="00F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9ADC-7773-44C0-8CE0-98E7FA0E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1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mkond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dmkonda.ru" TargetMode="External"/><Relationship Id="rId5" Type="http://schemas.openxmlformats.org/officeDocument/2006/relationships/hyperlink" Target="https://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tp.sberbank-a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2022-07-01T04:40:00Z</cp:lastPrinted>
  <dcterms:created xsi:type="dcterms:W3CDTF">2021-06-15T06:39:00Z</dcterms:created>
  <dcterms:modified xsi:type="dcterms:W3CDTF">2022-08-26T04:15:00Z</dcterms:modified>
</cp:coreProperties>
</file>