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1" w:rsidRPr="003334BC" w:rsidRDefault="00A64361" w:rsidP="00A6436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ГОРОДСКОГО ПОСЕЛЕНИЯ МОРТКА</w:t>
      </w:r>
    </w:p>
    <w:p w:rsidR="00A64361" w:rsidRPr="003334BC" w:rsidRDefault="00A64361" w:rsidP="00A6436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4361" w:rsidRPr="003334BC" w:rsidRDefault="00A64361" w:rsidP="00A643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34BC">
        <w:rPr>
          <w:rFonts w:ascii="Times New Roman" w:hAnsi="Times New Roman" w:cs="Times New Roman"/>
          <w:bCs/>
          <w:color w:val="000000"/>
          <w:sz w:val="24"/>
          <w:szCs w:val="24"/>
        </w:rPr>
        <w:t>Кондинского</w:t>
      </w:r>
      <w:proofErr w:type="spellEnd"/>
      <w:r w:rsidRPr="00333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</w:p>
    <w:p w:rsidR="00A64361" w:rsidRPr="003334BC" w:rsidRDefault="00A64361" w:rsidP="00A643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BC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3334BC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33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61" w:rsidRPr="003334BC" w:rsidRDefault="00A64361" w:rsidP="00A643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4361" w:rsidRPr="003334BC" w:rsidRDefault="006927DD" w:rsidP="00A64361">
      <w:pPr>
        <w:pStyle w:val="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64361" w:rsidRPr="003334BC" w:rsidRDefault="00A64361" w:rsidP="00A6436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3013"/>
        <w:gridCol w:w="1563"/>
        <w:gridCol w:w="1674"/>
      </w:tblGrid>
      <w:tr w:rsidR="00A64361" w:rsidRPr="003334BC" w:rsidTr="00FE697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69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30» 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№ </w:t>
            </w:r>
            <w:r w:rsidR="0069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</w:tr>
      <w:tr w:rsidR="00A64361" w:rsidRPr="003334BC" w:rsidTr="00FE697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361" w:rsidRPr="003334BC" w:rsidRDefault="00A64361" w:rsidP="00FE69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4361" w:rsidRPr="003334BC" w:rsidRDefault="00A64361" w:rsidP="00A643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A64361" w:rsidRPr="003334BC" w:rsidTr="00FE697C">
        <w:tc>
          <w:tcPr>
            <w:tcW w:w="4503" w:type="dxa"/>
          </w:tcPr>
          <w:p w:rsidR="00A64361" w:rsidRPr="001325BF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муниципальной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D0FF2">
              <w:rPr>
                <w:rFonts w:ascii="Times New Roman" w:hAnsi="Times New Roman" w:cs="Times New Roman"/>
              </w:rPr>
              <w:t xml:space="preserve">Развитие сферы культуры, и молодёжной политики городского поселения </w:t>
            </w:r>
            <w:proofErr w:type="spellStart"/>
            <w:r w:rsidRPr="00CD0FF2">
              <w:rPr>
                <w:rFonts w:ascii="Times New Roman" w:hAnsi="Times New Roman" w:cs="Times New Roman"/>
              </w:rPr>
              <w:t>Мортка</w:t>
            </w:r>
            <w:proofErr w:type="spellEnd"/>
            <w:r w:rsidRPr="00CD0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4361" w:rsidRDefault="00A64361" w:rsidP="00A64361">
      <w:pPr>
        <w:pStyle w:val="FORMATTEXT"/>
        <w:rPr>
          <w:rFonts w:ascii="Times New Roman" w:eastAsia="Times New Roman" w:hAnsi="Times New Roman" w:cs="Times New Roman"/>
          <w:sz w:val="24"/>
          <w:szCs w:val="24"/>
        </w:rPr>
      </w:pPr>
    </w:p>
    <w:p w:rsidR="00AF2F76" w:rsidRDefault="0072294C" w:rsidP="00AF2F76">
      <w:pPr>
        <w:pStyle w:val="FORMATTEXT"/>
        <w:tabs>
          <w:tab w:val="left" w:pos="1418"/>
        </w:tabs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hyperlink r:id="rId5">
        <w:r w:rsidR="00AF2F76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02 марта 2007 года № 25-ФЗ «О муниципальной службе в Российской Федерации»</w:t>
        </w:r>
      </w:hyperlink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, Закона Ханты-Мансийского автономного округа –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 от 20 июля 2007 года № 113-оз «Об отдельных вопросах муниципальной службы в Ханты-Мансийском автономном округе –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», на основании постановлений администрации городского поселения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76" w:rsidRPr="0003151E">
        <w:rPr>
          <w:rFonts w:ascii="Times New Roman" w:eastAsia="Times New Roman" w:hAnsi="Times New Roman" w:cs="Times New Roman"/>
          <w:sz w:val="24"/>
          <w:szCs w:val="24"/>
        </w:rPr>
        <w:t xml:space="preserve">от 19 октября 2022 года № 251 «О </w:t>
      </w:r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порядке разработки и реализации муниципальных программ сельского поселения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proofErr w:type="gram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», от </w:t>
      </w:r>
      <w:r w:rsidR="00AF2F76" w:rsidRPr="0003151E">
        <w:rPr>
          <w:rFonts w:ascii="Times New Roman" w:eastAsia="Times New Roman" w:hAnsi="Times New Roman" w:cs="Times New Roman"/>
          <w:sz w:val="24"/>
          <w:szCs w:val="24"/>
        </w:rPr>
        <w:t>21 октября 2022 года № 264 «</w:t>
      </w:r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О Перечне муниципальных программ городского поселения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», распоряжения администрации городского поселения </w:t>
      </w:r>
      <w:proofErr w:type="spellStart"/>
      <w:r w:rsidR="00AF2F76" w:rsidRPr="0003151E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AF2F76" w:rsidRPr="0003151E">
        <w:rPr>
          <w:rFonts w:ascii="Times New Roman" w:eastAsia="Times New Roman" w:hAnsi="Times New Roman" w:cs="Times New Roman"/>
          <w:sz w:val="24"/>
          <w:szCs w:val="24"/>
        </w:rPr>
        <w:t xml:space="preserve"> от 21 октября 2022 года № 193-р «</w:t>
      </w:r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Методических рекомендаций по разработке проектов муниципальных программ городского поселения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», администрация городского поселения </w:t>
      </w:r>
      <w:proofErr w:type="spellStart"/>
      <w:r w:rsidR="00AF2F7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AF2F76" w:rsidRDefault="00AF2F76" w:rsidP="00AF2F76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10">
        <w:rPr>
          <w:rFonts w:ascii="Times New Roman" w:hAnsi="Times New Roman" w:cs="Times New Roman"/>
          <w:kern w:val="32"/>
          <w:sz w:val="24"/>
          <w:szCs w:val="24"/>
        </w:rPr>
        <w:t>Утвердить муниципальную программу</w:t>
      </w:r>
      <w:r w:rsidRPr="009A1F10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Pr="00CD0FF2">
        <w:rPr>
          <w:rFonts w:ascii="Times New Roman" w:hAnsi="Times New Roman" w:cs="Times New Roman"/>
        </w:rPr>
        <w:t xml:space="preserve">сферы культуры, и молодёжной политики городского поселения </w:t>
      </w:r>
      <w:proofErr w:type="spellStart"/>
      <w:r w:rsidRPr="00CD0FF2">
        <w:rPr>
          <w:rFonts w:ascii="Times New Roman" w:hAnsi="Times New Roman" w:cs="Times New Roman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F2F76" w:rsidRPr="00E84BC8" w:rsidRDefault="00AF2F76" w:rsidP="00AF2F76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10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Признать утратившими силу постановления администрации городского поселения </w:t>
      </w:r>
      <w:proofErr w:type="spellStart"/>
      <w:r w:rsidRPr="009A1F10">
        <w:rPr>
          <w:rFonts w:ascii="Times New Roman" w:hAnsi="Times New Roman" w:cs="Times New Roman"/>
          <w:bCs/>
          <w:kern w:val="32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Cs/>
          <w:kern w:val="32"/>
          <w:sz w:val="24"/>
          <w:szCs w:val="24"/>
        </w:rPr>
        <w:t>:</w:t>
      </w:r>
    </w:p>
    <w:p w:rsidR="00AF2F76" w:rsidRDefault="00AF2F76" w:rsidP="00AF2F7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9A1F10">
        <w:rPr>
          <w:rFonts w:ascii="Times New Roman" w:hAnsi="Times New Roman" w:cs="Times New Roman"/>
          <w:bCs/>
          <w:kern w:val="32"/>
          <w:sz w:val="24"/>
          <w:szCs w:val="24"/>
        </w:rPr>
        <w:t xml:space="preserve"> от 30.10.2020г.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№184 </w:t>
      </w:r>
      <w:r w:rsidRPr="009A1F10">
        <w:rPr>
          <w:rFonts w:ascii="Times New Roman" w:hAnsi="Times New Roman" w:cs="Times New Roman"/>
          <w:bCs/>
          <w:kern w:val="32"/>
          <w:sz w:val="24"/>
          <w:szCs w:val="24"/>
        </w:rPr>
        <w:t xml:space="preserve">«О </w:t>
      </w:r>
      <w:r w:rsidRPr="009A1F10">
        <w:rPr>
          <w:rFonts w:ascii="Times New Roman" w:hAnsi="Times New Roman" w:cs="Times New Roman"/>
          <w:sz w:val="24"/>
          <w:szCs w:val="24"/>
        </w:rPr>
        <w:t xml:space="preserve">муниципальной программе «Развитие </w:t>
      </w:r>
      <w:r w:rsidRPr="00CD0FF2">
        <w:rPr>
          <w:rFonts w:ascii="Times New Roman" w:hAnsi="Times New Roman" w:cs="Times New Roman"/>
        </w:rPr>
        <w:t xml:space="preserve">сферы культуры, и молодёжной политики городского поселения </w:t>
      </w:r>
      <w:proofErr w:type="spellStart"/>
      <w:r w:rsidRPr="00CD0FF2">
        <w:rPr>
          <w:rFonts w:ascii="Times New Roman" w:hAnsi="Times New Roman" w:cs="Times New Roman"/>
        </w:rPr>
        <w:t>Мортка</w:t>
      </w:r>
      <w:proofErr w:type="spellEnd"/>
      <w:r w:rsidRPr="009A1F10">
        <w:rPr>
          <w:rFonts w:ascii="Times New Roman" w:hAnsi="Times New Roman" w:cs="Times New Roman"/>
          <w:sz w:val="24"/>
          <w:szCs w:val="24"/>
        </w:rPr>
        <w:t xml:space="preserve"> </w:t>
      </w:r>
      <w:r w:rsidRPr="00CD0FF2">
        <w:rPr>
          <w:rFonts w:ascii="Times New Roman" w:hAnsi="Times New Roman" w:cs="Times New Roman"/>
          <w:sz w:val="24"/>
          <w:szCs w:val="24"/>
        </w:rPr>
        <w:t>на 2021-2025 годы и на период до 2030 года».</w:t>
      </w:r>
      <w:r w:rsidRPr="00CD0F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2F76" w:rsidRPr="00E84BC8" w:rsidRDefault="00AF2F76" w:rsidP="00AF2F7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BC8">
        <w:rPr>
          <w:rFonts w:ascii="Times New Roman" w:eastAsia="Times New Roman" w:hAnsi="Times New Roman" w:cs="Times New Roman"/>
          <w:sz w:val="24"/>
          <w:szCs w:val="24"/>
        </w:rPr>
        <w:t xml:space="preserve">           - от 22.03.2021г. № 63 «</w:t>
      </w:r>
      <w:r w:rsidRPr="00E84BC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30 октября 2020 года № 184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2F76" w:rsidRDefault="00AF2F76" w:rsidP="00AF2F7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BC8">
        <w:rPr>
          <w:rFonts w:ascii="Times New Roman" w:eastAsia="Times New Roman" w:hAnsi="Times New Roman" w:cs="Times New Roman"/>
          <w:sz w:val="24"/>
          <w:szCs w:val="24"/>
        </w:rPr>
        <w:t>- от 14.07.2021г.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№165</w:t>
      </w:r>
      <w:r w:rsidRPr="00E84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84BC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22 марта 2021 года № 63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2F76" w:rsidRDefault="00AF2F76" w:rsidP="00AF2F7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4BC8">
        <w:rPr>
          <w:rFonts w:ascii="Times New Roman" w:hAnsi="Times New Roman" w:cs="Times New Roman"/>
          <w:sz w:val="24"/>
          <w:szCs w:val="24"/>
        </w:rPr>
        <w:t xml:space="preserve">от 05.10.2021г. № 222/1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4BC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14 июля 2021 года № 165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2F76" w:rsidRDefault="00AF2F76" w:rsidP="00AF2F7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BC8">
        <w:rPr>
          <w:rFonts w:ascii="Times New Roman" w:hAnsi="Times New Roman" w:cs="Times New Roman"/>
          <w:sz w:val="24"/>
          <w:szCs w:val="24"/>
        </w:rPr>
        <w:t xml:space="preserve">- от 24.12.2021г. №295 «О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05 октября 2021 года № 222/1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2F76" w:rsidRDefault="00AF2F76" w:rsidP="00AF2F7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84BC8">
        <w:rPr>
          <w:rFonts w:ascii="Times New Roman" w:hAnsi="Times New Roman" w:cs="Times New Roman"/>
          <w:sz w:val="24"/>
          <w:szCs w:val="24"/>
        </w:rPr>
        <w:t xml:space="preserve">от 07.04.2022г. № 78 «О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30 октября 2020 года № 184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года»»;</w:t>
      </w:r>
    </w:p>
    <w:p w:rsidR="00AF2F76" w:rsidRDefault="00AF2F76" w:rsidP="00AF2F7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07.07.2022г. № 178 «</w:t>
      </w:r>
      <w:r w:rsidRPr="00E84BC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30 октября 2020 года № 184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года»»;</w:t>
      </w:r>
    </w:p>
    <w:p w:rsidR="00AF2F76" w:rsidRDefault="00AF2F76" w:rsidP="00AF2F7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13.10.2022г. № 244 «</w:t>
      </w:r>
      <w:r w:rsidRPr="00E84BC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от </w:t>
      </w:r>
      <w:r w:rsidRPr="00E84BC8">
        <w:rPr>
          <w:rFonts w:ascii="Times New Roman" w:hAnsi="Times New Roman" w:cs="Times New Roman"/>
          <w:color w:val="000000"/>
          <w:sz w:val="24"/>
          <w:szCs w:val="24"/>
        </w:rPr>
        <w:t xml:space="preserve"> 30 октября 2020 года № 184</w:t>
      </w:r>
      <w:r w:rsidRPr="00E84BC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сферы культуры, и молодёжной политики городского поселения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года»»;</w:t>
      </w:r>
    </w:p>
    <w:p w:rsidR="00AF2F76" w:rsidRPr="00636400" w:rsidRDefault="006927DD" w:rsidP="00AF2F7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27.12.2022г. № 310</w:t>
      </w:r>
      <w:r w:rsidR="00AF2F76" w:rsidRPr="0063640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</w:t>
      </w:r>
      <w:proofErr w:type="spellStart"/>
      <w:r w:rsidR="00AF2F76" w:rsidRPr="0063640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F2F76" w:rsidRPr="00636400">
        <w:rPr>
          <w:rFonts w:ascii="Times New Roman" w:hAnsi="Times New Roman" w:cs="Times New Roman"/>
          <w:sz w:val="24"/>
          <w:szCs w:val="24"/>
        </w:rPr>
        <w:t xml:space="preserve"> от  30 октября 2020 года № 184 «Об утверждении муниципальной программы «Развитие сферы культуры, и молодёжной политики городского поселения </w:t>
      </w:r>
      <w:proofErr w:type="spellStart"/>
      <w:r w:rsidR="00AF2F76" w:rsidRPr="0063640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F2F76" w:rsidRPr="00636400">
        <w:rPr>
          <w:rFonts w:ascii="Times New Roman" w:hAnsi="Times New Roman" w:cs="Times New Roman"/>
          <w:sz w:val="24"/>
          <w:szCs w:val="24"/>
        </w:rPr>
        <w:t xml:space="preserve"> на 2021-2025 годы и на период до 2030 года»».</w:t>
      </w:r>
    </w:p>
    <w:p w:rsidR="00AF2F76" w:rsidRPr="001325BF" w:rsidRDefault="00AF2F76" w:rsidP="00AF2F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10">
        <w:rPr>
          <w:rFonts w:ascii="Times New Roman" w:hAnsi="Times New Roman" w:cs="Times New Roman"/>
          <w:sz w:val="24"/>
          <w:szCs w:val="24"/>
        </w:rPr>
        <w:t>3. Обнародовать настоящ</w:t>
      </w:r>
      <w:r w:rsidRPr="001325BF">
        <w:rPr>
          <w:rFonts w:ascii="Times New Roman" w:hAnsi="Times New Roman" w:cs="Times New Roman"/>
          <w:sz w:val="24"/>
          <w:szCs w:val="24"/>
        </w:rPr>
        <w:t xml:space="preserve">ее постановление в соответствии с решением Совета депутатов городского поселения </w:t>
      </w:r>
      <w:proofErr w:type="spellStart"/>
      <w:r w:rsidRPr="001325B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325BF">
        <w:rPr>
          <w:rFonts w:ascii="Times New Roman" w:hAnsi="Times New Roman" w:cs="Times New Roman"/>
          <w:sz w:val="24"/>
          <w:szCs w:val="24"/>
        </w:rPr>
        <w:t xml:space="preserve"> от 31 марта 2009 года № 48 «Об обнародовании нормативн</w:t>
      </w:r>
      <w:proofErr w:type="gramStart"/>
      <w:r w:rsidRPr="001325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25BF"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самоуправления муниципального образования городское поселение </w:t>
      </w:r>
      <w:proofErr w:type="spellStart"/>
      <w:r w:rsidRPr="001325B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325BF">
        <w:rPr>
          <w:rFonts w:ascii="Times New Roman" w:hAnsi="Times New Roman" w:cs="Times New Roman"/>
          <w:sz w:val="24"/>
          <w:szCs w:val="24"/>
        </w:rPr>
        <w:t>».</w:t>
      </w:r>
    </w:p>
    <w:p w:rsidR="00AF2F76" w:rsidRDefault="00AF2F76" w:rsidP="00AF2F76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01 января 2023 года.</w:t>
      </w:r>
    </w:p>
    <w:p w:rsidR="00AF2F76" w:rsidRDefault="006927DD" w:rsidP="006927DD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AF2F76" w:rsidRPr="0045761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постановления возложить </w:t>
      </w:r>
      <w:proofErr w:type="gramStart"/>
      <w:r w:rsidR="00AF2F76" w:rsidRPr="004576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AF2F76" w:rsidRPr="00457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2F7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F2F76" w:rsidRPr="001325BF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proofErr w:type="gramEnd"/>
      <w:r w:rsidR="00AF2F76" w:rsidRPr="001325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казенного учреждения «</w:t>
      </w:r>
      <w:proofErr w:type="spellStart"/>
      <w:r w:rsidR="00AF2F76" w:rsidRPr="001325BF">
        <w:rPr>
          <w:rFonts w:ascii="Times New Roman" w:hAnsi="Times New Roman" w:cs="Times New Roman"/>
          <w:color w:val="000000"/>
          <w:sz w:val="24"/>
          <w:szCs w:val="24"/>
        </w:rPr>
        <w:t>Культурно-досуговый</w:t>
      </w:r>
      <w:proofErr w:type="spellEnd"/>
      <w:r w:rsidR="00AF2F76" w:rsidRPr="001325BF">
        <w:rPr>
          <w:rFonts w:ascii="Times New Roman" w:hAnsi="Times New Roman" w:cs="Times New Roman"/>
          <w:color w:val="000000"/>
          <w:sz w:val="24"/>
          <w:szCs w:val="24"/>
        </w:rPr>
        <w:t xml:space="preserve"> центр городского поселения </w:t>
      </w:r>
      <w:proofErr w:type="spellStart"/>
      <w:r w:rsidR="00AF2F76" w:rsidRPr="001325BF">
        <w:rPr>
          <w:rFonts w:ascii="Times New Roman" w:hAnsi="Times New Roman" w:cs="Times New Roman"/>
          <w:color w:val="000000"/>
          <w:sz w:val="24"/>
          <w:szCs w:val="24"/>
        </w:rPr>
        <w:t>Мортка</w:t>
      </w:r>
      <w:proofErr w:type="spellEnd"/>
      <w:r w:rsidR="00AF2F76" w:rsidRPr="001325B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F2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F76" w:rsidRDefault="00AF2F76" w:rsidP="00AF2F76">
      <w:pPr>
        <w:pStyle w:val="FORMAT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1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616"/>
        <w:gridCol w:w="2611"/>
      </w:tblGrid>
      <w:tr w:rsidR="006927DD" w:rsidRPr="006927DD" w:rsidTr="006B0968">
        <w:trPr>
          <w:trHeight w:val="571"/>
          <w:tblCellSpacing w:w="0" w:type="dxa"/>
        </w:trPr>
        <w:tc>
          <w:tcPr>
            <w:tcW w:w="3585" w:type="pct"/>
          </w:tcPr>
          <w:p w:rsidR="006927DD" w:rsidRDefault="006927DD" w:rsidP="006B096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927DD" w:rsidRDefault="006927DD" w:rsidP="006B096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927DD" w:rsidRPr="006927DD" w:rsidRDefault="006927DD" w:rsidP="006B096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927DD" w:rsidRPr="006927DD" w:rsidRDefault="006927DD" w:rsidP="006B096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 xml:space="preserve">    И.о. главы городского поселения </w:t>
            </w:r>
            <w:proofErr w:type="spellStart"/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>Мортка</w:t>
            </w:r>
            <w:proofErr w:type="spellEnd"/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15" w:type="pct"/>
          </w:tcPr>
          <w:p w:rsidR="006927DD" w:rsidRDefault="006927DD" w:rsidP="006B0968">
            <w:pPr>
              <w:autoSpaceDE w:val="0"/>
              <w:autoSpaceDN w:val="0"/>
              <w:adjustRightInd w:val="0"/>
              <w:ind w:left="2870" w:hanging="287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</w:t>
            </w:r>
          </w:p>
          <w:p w:rsidR="006927DD" w:rsidRDefault="006927DD" w:rsidP="006B0968">
            <w:pPr>
              <w:autoSpaceDE w:val="0"/>
              <w:autoSpaceDN w:val="0"/>
              <w:adjustRightInd w:val="0"/>
              <w:ind w:left="2870" w:hanging="287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927DD" w:rsidRPr="006927DD" w:rsidRDefault="006927DD" w:rsidP="006B0968">
            <w:pPr>
              <w:autoSpaceDE w:val="0"/>
              <w:autoSpaceDN w:val="0"/>
              <w:adjustRightInd w:val="0"/>
              <w:ind w:left="2870" w:hanging="287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</w:t>
            </w:r>
          </w:p>
          <w:p w:rsidR="006927DD" w:rsidRPr="006927DD" w:rsidRDefault="006927DD" w:rsidP="006B0968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 xml:space="preserve">  Е.С. </w:t>
            </w:r>
            <w:proofErr w:type="spellStart"/>
            <w:r w:rsidRPr="006927DD">
              <w:rPr>
                <w:rFonts w:ascii="Times New Roman" w:hAnsi="Times New Roman" w:cs="Times New Roman"/>
                <w:color w:val="000000"/>
                <w:sz w:val="24"/>
              </w:rPr>
              <w:t>Чумичёва</w:t>
            </w:r>
            <w:proofErr w:type="spellEnd"/>
          </w:p>
        </w:tc>
      </w:tr>
    </w:tbl>
    <w:p w:rsidR="00AF2F76" w:rsidRDefault="00AF2F76" w:rsidP="00AF2F76">
      <w:pPr>
        <w:pStyle w:val="FORMATTEX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pStyle w:val="FORMATTEXT"/>
        <w:jc w:val="right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sectPr w:rsidR="00A64361" w:rsidSect="00A64361">
          <w:pgSz w:w="11907" w:h="16840"/>
          <w:pgMar w:top="1134" w:right="850" w:bottom="1134" w:left="1701" w:header="280" w:footer="280" w:gutter="0"/>
          <w:cols w:space="720"/>
          <w:docGrid w:linePitch="360"/>
        </w:sectPr>
      </w:pPr>
    </w:p>
    <w:tbl>
      <w:tblPr>
        <w:tblStyle w:val="a3"/>
        <w:tblpPr w:leftFromText="180" w:rightFromText="180" w:horzAnchor="margin" w:tblpY="-1335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685"/>
      </w:tblGrid>
      <w:tr w:rsidR="00A64361" w:rsidTr="00FE697C">
        <w:tc>
          <w:tcPr>
            <w:tcW w:w="10598" w:type="dxa"/>
          </w:tcPr>
          <w:p w:rsidR="00A64361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A64361" w:rsidRDefault="00A64361" w:rsidP="006927D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Приложение </w:t>
            </w:r>
          </w:p>
          <w:p w:rsidR="00A64361" w:rsidRDefault="00A64361" w:rsidP="006927D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к постановлению администрации </w:t>
            </w:r>
          </w:p>
          <w:p w:rsidR="00A64361" w:rsidRDefault="00A64361" w:rsidP="006927D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Мортка</w:t>
            </w:r>
            <w:proofErr w:type="spellEnd"/>
          </w:p>
          <w:p w:rsidR="00A64361" w:rsidRDefault="00A64361" w:rsidP="006927D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от </w:t>
            </w:r>
            <w:r w:rsidR="006927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 декабря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№ </w:t>
            </w:r>
            <w:r w:rsidR="006927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332</w:t>
            </w:r>
          </w:p>
        </w:tc>
      </w:tr>
    </w:tbl>
    <w:p w:rsidR="00A64361" w:rsidRDefault="00A64361" w:rsidP="00A64361">
      <w:pPr>
        <w:spacing w:line="240" w:lineRule="auto"/>
        <w:jc w:val="center"/>
        <w:rPr>
          <w:rFonts w:ascii="Times New Roman" w:eastAsia="Times New Roman" w:hAnsi="Times New Roman" w:cs="Times New Roman"/>
          <w:lang w:bidi="ar-SA"/>
        </w:rPr>
      </w:pPr>
    </w:p>
    <w:p w:rsidR="00A64361" w:rsidRDefault="00A64361" w:rsidP="00A643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Паспорт муниципальной программы </w:t>
      </w:r>
    </w:p>
    <w:tbl>
      <w:tblPr>
        <w:tblW w:w="15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461"/>
        <w:gridCol w:w="2337"/>
        <w:gridCol w:w="1106"/>
        <w:gridCol w:w="578"/>
        <w:gridCol w:w="1015"/>
        <w:gridCol w:w="1011"/>
        <w:gridCol w:w="288"/>
        <w:gridCol w:w="10"/>
        <w:gridCol w:w="713"/>
        <w:gridCol w:w="10"/>
        <w:gridCol w:w="568"/>
        <w:gridCol w:w="9"/>
        <w:gridCol w:w="145"/>
        <w:gridCol w:w="723"/>
        <w:gridCol w:w="693"/>
        <w:gridCol w:w="165"/>
        <w:gridCol w:w="726"/>
        <w:gridCol w:w="1024"/>
      </w:tblGrid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CD0FF2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культуры, и молодёжной политики городского поселения </w:t>
            </w:r>
            <w:proofErr w:type="spellStart"/>
            <w:r w:rsidRPr="00CD0FF2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325BF" w:rsidRDefault="00A64361" w:rsidP="00FE697C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325BF">
              <w:rPr>
                <w:rFonts w:ascii="Times New Roman" w:hAnsi="Times New Roman" w:cs="Times New Roman"/>
                <w:sz w:val="24"/>
                <w:szCs w:val="24"/>
              </w:rPr>
              <w:t>-2025 годы и на период до 2030 года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325BF" w:rsidRDefault="00A64361" w:rsidP="00FE697C">
            <w:pPr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казенного учреждения «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городского поселения 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CD0FF2" w:rsidRDefault="00A64361" w:rsidP="00FE69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Финансово-экономический отдел администрации городского поселения 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CD0FF2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sz w:val="24"/>
                <w:szCs w:val="24"/>
              </w:rPr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  <w:p w:rsidR="00A64361" w:rsidRPr="00CD0FF2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благоприятных условий для успешной социализации и эффективной самореализации молодежи городского поселения </w:t>
            </w:r>
            <w:proofErr w:type="spellStart"/>
            <w:r w:rsidRPr="00CD0FF2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CD0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0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активной жизненной позиции, готовности к участию в общественно-политической жизни поселения.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CD0FF2" w:rsidRDefault="00A64361" w:rsidP="00FE697C">
            <w:pPr>
              <w:pStyle w:val="a4"/>
              <w:jc w:val="both"/>
              <w:rPr>
                <w:rFonts w:eastAsia="Calibri"/>
                <w:color w:val="000000"/>
              </w:rPr>
            </w:pPr>
            <w:r w:rsidRPr="00CD0FF2">
              <w:rPr>
                <w:rFonts w:eastAsia="Calibri"/>
                <w:color w:val="000000"/>
              </w:rPr>
              <w:t>1.  П</w:t>
            </w:r>
            <w:r w:rsidRPr="00CD0FF2">
              <w:rPr>
                <w:rFonts w:eastAsia="Calibri"/>
                <w:color w:val="000000"/>
                <w:lang w:eastAsia="en-US"/>
              </w:rPr>
              <w:t>овышение качества услуг в сфере культуры.</w:t>
            </w:r>
            <w:r w:rsidRPr="00CD0FF2">
              <w:rPr>
                <w:bCs/>
                <w:color w:val="000000"/>
              </w:rPr>
              <w:t xml:space="preserve">          </w:t>
            </w:r>
          </w:p>
          <w:p w:rsidR="00A64361" w:rsidRDefault="00A64361" w:rsidP="00FE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</w:t>
            </w:r>
            <w:proofErr w:type="spellStart"/>
            <w:r w:rsidRPr="00CD0FF2">
              <w:rPr>
                <w:rFonts w:ascii="Times New Roman" w:hAnsi="Times New Roman" w:cs="Times New Roman"/>
                <w:sz w:val="24"/>
                <w:szCs w:val="24"/>
              </w:rPr>
              <w:t>гражданско-военно-патриотического</w:t>
            </w:r>
            <w:proofErr w:type="spellEnd"/>
            <w:r w:rsidRPr="00CD0FF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всестороннего развития потенциала молодежи, развития добровольческих практик.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CD0FF2" w:rsidRDefault="00A64361" w:rsidP="00FE697C">
            <w:pPr>
              <w:numPr>
                <w:ilvl w:val="0"/>
                <w:numId w:val="2"/>
              </w:numPr>
              <w:tabs>
                <w:tab w:val="num" w:pos="316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D0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CD0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учреждения.</w:t>
            </w:r>
          </w:p>
          <w:p w:rsidR="00A64361" w:rsidRPr="00CD0FF2" w:rsidRDefault="00A64361" w:rsidP="00FE697C">
            <w:pPr>
              <w:numPr>
                <w:ilvl w:val="0"/>
                <w:numId w:val="2"/>
              </w:numPr>
              <w:tabs>
                <w:tab w:val="num" w:pos="316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сфере.</w:t>
            </w:r>
          </w:p>
          <w:p w:rsidR="00A64361" w:rsidRPr="00457612" w:rsidRDefault="00A64361" w:rsidP="00FE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FF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муниципального учреждения и организация деятельности молодёжной политики.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- основание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ции муниципальной программы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исполнитель/ соиспол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нитель за достижение показателя 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граждан, принимающих участие в культурной деятельности  на </w:t>
            </w: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1 % к базовому значению.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2" w:rsidRPr="00713310" w:rsidRDefault="00070532" w:rsidP="00070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 Президента Российской Федерации от 7 мая 2018 года                      № 204 «О национальных целях и стратегических задачах развития Российской Федерации на период до 2024 года»</w:t>
            </w:r>
          </w:p>
          <w:p w:rsidR="00A64361" w:rsidRPr="00713310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BE4">
              <w:rPr>
                <w:sz w:val="18"/>
                <w:szCs w:val="18"/>
              </w:rPr>
              <w:t>64.443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городского поселения 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удовлетворенности жителей городского поселения </w:t>
            </w:r>
            <w:proofErr w:type="spellStart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услуг, предоставляемых учреждением культуры до 85%  </w:t>
            </w:r>
          </w:p>
          <w:p w:rsidR="00A64361" w:rsidRPr="00713310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2" w:rsidRPr="00713310" w:rsidRDefault="00070532" w:rsidP="00070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 Президента Российской Федерации от 7 мая 2018 года                      № 204 «О национальных целях и стратегических задачах развития Российской Федерации на период до 2024 года»</w:t>
            </w:r>
          </w:p>
          <w:p w:rsidR="00A64361" w:rsidRPr="00F547D0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городского поселен</w:t>
            </w:r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4361" w:rsidTr="00FE697C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жителей качеством услуг, предоставляемых учреждением культуры, %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2" w:rsidRPr="00713310" w:rsidRDefault="00070532" w:rsidP="00070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 Президента Российской Федерации от 7 мая 2018 года                      № 204 «О национальных целях и стратегических задачах развития Российской Федерации на период до 2024 года»</w:t>
            </w:r>
          </w:p>
          <w:p w:rsidR="00A64361" w:rsidRPr="00F547D0" w:rsidRDefault="00A64361" w:rsidP="008859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13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городского поселения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200 085,6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29 487,7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24 703,1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24315,8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9275A7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5A7">
              <w:rPr>
                <w:rFonts w:ascii="Times New Roman" w:eastAsia="Times New Roman" w:hAnsi="Times New Roman" w:cs="Times New Roman"/>
              </w:rPr>
              <w:t>121 579,0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9275A7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5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9275A7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5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1798,3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1 798,3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9275A7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5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4361" w:rsidRPr="00190469" w:rsidTr="00FE697C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198 287,3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27 689,4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24 703,1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24 315,8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9275A7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5A7">
              <w:rPr>
                <w:rFonts w:ascii="Times New Roman" w:eastAsia="Times New Roman" w:hAnsi="Times New Roman" w:cs="Times New Roman"/>
              </w:rPr>
              <w:t>121 579,0</w:t>
            </w:r>
          </w:p>
        </w:tc>
      </w:tr>
      <w:tr w:rsidR="00A64361" w:rsidRPr="00190469" w:rsidTr="00FE697C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64361" w:rsidRPr="00190469" w:rsidTr="00FE697C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eastAsia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A64361" w:rsidRPr="00190469" w:rsidTr="00FE697C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46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64361" w:rsidRPr="00190469" w:rsidRDefault="00A64361" w:rsidP="00A64361">
      <w:pPr>
        <w:ind w:right="111"/>
        <w:rPr>
          <w:rFonts w:ascii="Times New Roman" w:eastAsia="Times New Roman" w:hAnsi="Times New Roman" w:cs="Times New Roman"/>
          <w:sz w:val="24"/>
          <w:szCs w:val="24"/>
        </w:rPr>
      </w:pPr>
    </w:p>
    <w:p w:rsidR="006927DD" w:rsidRDefault="006927DD" w:rsidP="006927DD">
      <w:pPr>
        <w:ind w:right="1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4361" w:rsidRPr="005E5759" w:rsidRDefault="00A64361" w:rsidP="006927DD">
      <w:pPr>
        <w:ind w:right="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759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A64361" w:rsidRPr="005E5759" w:rsidRDefault="00A64361" w:rsidP="00A64361">
      <w:pPr>
        <w:rPr>
          <w:rFonts w:ascii="Times New Roman" w:eastAsia="Times New Roman" w:hAnsi="Times New Roman" w:cs="Times New Roman"/>
        </w:rPr>
      </w:pPr>
    </w:p>
    <w:p w:rsidR="00A64361" w:rsidRPr="005E5759" w:rsidRDefault="00A64361" w:rsidP="00A643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759">
        <w:rPr>
          <w:rFonts w:ascii="Times New Roman" w:eastAsia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3441"/>
        <w:gridCol w:w="3194"/>
        <w:gridCol w:w="1450"/>
        <w:gridCol w:w="1268"/>
        <w:gridCol w:w="1170"/>
        <w:gridCol w:w="1238"/>
        <w:gridCol w:w="1131"/>
        <w:gridCol w:w="1272"/>
      </w:tblGrid>
      <w:tr w:rsidR="00A64361" w:rsidRPr="005E5759" w:rsidTr="00FE697C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Ответственный исполнитель/</w:t>
            </w:r>
          </w:p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A64361" w:rsidRPr="005E5759" w:rsidTr="00FE697C">
        <w:trPr>
          <w:trHeight w:val="454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2023</w:t>
            </w:r>
          </w:p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2024 </w:t>
            </w:r>
          </w:p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2025 </w:t>
            </w:r>
          </w:p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2026-2030 годы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(показатель 1)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 центра  городского поселения 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5E5759">
              <w:rPr>
                <w:rFonts w:ascii="Times New Roman" w:eastAsia="Times New Roman" w:hAnsi="Times New Roman" w:cs="Times New Roman"/>
              </w:rPr>
              <w:t>Кондинского</w:t>
            </w:r>
            <w:proofErr w:type="spellEnd"/>
            <w:r w:rsidRPr="005E575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2)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 центра  городского поселения 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5E5759">
              <w:rPr>
                <w:rFonts w:ascii="Times New Roman" w:eastAsia="Times New Roman" w:hAnsi="Times New Roman" w:cs="Times New Roman"/>
              </w:rPr>
              <w:t>Кондинского</w:t>
            </w:r>
            <w:proofErr w:type="spellEnd"/>
            <w:r w:rsidRPr="005E575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328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муниципального учреждения и организация деятельности молодёжной политики </w:t>
            </w:r>
          </w:p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 xml:space="preserve"> центра  городского поселения </w:t>
            </w:r>
            <w:proofErr w:type="spellStart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5E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200 085,6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29 487,7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24 703,1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24315,8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121 579,0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5E5759">
              <w:rPr>
                <w:rFonts w:ascii="Times New Roman" w:eastAsia="Times New Roman" w:hAnsi="Times New Roman" w:cs="Times New Roman"/>
              </w:rPr>
              <w:t>Кондинского</w:t>
            </w:r>
            <w:proofErr w:type="spellEnd"/>
            <w:r w:rsidRPr="005E575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1798,3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1 798,3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198 287,3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27 689,4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24 703,1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24 315,8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121 579,0</w:t>
            </w:r>
          </w:p>
        </w:tc>
      </w:tr>
      <w:tr w:rsidR="00A64361" w:rsidRPr="005E5759" w:rsidTr="00FE697C">
        <w:trPr>
          <w:trHeight w:val="69"/>
        </w:trPr>
        <w:tc>
          <w:tcPr>
            <w:tcW w:w="4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Всего по муниципальной программе: 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200 085,6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29 487,7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24 703,1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24315,8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121 579,0</w:t>
            </w:r>
          </w:p>
        </w:tc>
      </w:tr>
      <w:tr w:rsidR="00A64361" w:rsidRPr="005E5759" w:rsidTr="00FE697C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 xml:space="preserve">бюджет </w:t>
            </w:r>
            <w:proofErr w:type="spellStart"/>
            <w:r w:rsidRPr="005E5759">
              <w:rPr>
                <w:rFonts w:ascii="Times New Roman" w:eastAsia="Times New Roman" w:hAnsi="Times New Roman" w:cs="Times New Roman"/>
              </w:rPr>
              <w:t>Кондинского</w:t>
            </w:r>
            <w:proofErr w:type="spellEnd"/>
            <w:r w:rsidRPr="005E575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1798,3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1 798,3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64361" w:rsidRPr="005E5759" w:rsidTr="00FE697C">
        <w:trPr>
          <w:trHeight w:val="69"/>
        </w:trPr>
        <w:tc>
          <w:tcPr>
            <w:tcW w:w="4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1" w:rsidRPr="005E5759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17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198 287,3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97" w:right="-134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27 689,4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ind w:left="-82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24 703,1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24 315,8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1" w:rsidRPr="005E5759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759">
              <w:rPr>
                <w:rFonts w:ascii="Times New Roman" w:eastAsia="Times New Roman" w:hAnsi="Times New Roman" w:cs="Times New Roman"/>
              </w:rPr>
              <w:t>121 579,0</w:t>
            </w:r>
          </w:p>
        </w:tc>
      </w:tr>
    </w:tbl>
    <w:p w:rsidR="00A64361" w:rsidRPr="00713310" w:rsidRDefault="00A64361" w:rsidP="00A64361">
      <w:pPr>
        <w:rPr>
          <w:color w:val="FF0000"/>
        </w:rPr>
        <w:sectPr w:rsidR="00A64361" w:rsidRPr="00713310">
          <w:pgSz w:w="16838" w:h="11906" w:orient="landscape"/>
          <w:pgMar w:top="1701" w:right="1134" w:bottom="567" w:left="992" w:header="283" w:footer="283" w:gutter="0"/>
          <w:cols w:space="708"/>
          <w:docGrid w:linePitch="360"/>
        </w:sectPr>
      </w:pPr>
    </w:p>
    <w:p w:rsidR="00A64361" w:rsidRDefault="00A64361" w:rsidP="00A64361">
      <w:pPr>
        <w:pStyle w:val="a6"/>
        <w:rPr>
          <w:sz w:val="24"/>
          <w:szCs w:val="24"/>
        </w:rPr>
      </w:pPr>
    </w:p>
    <w:p w:rsidR="00A64361" w:rsidRDefault="00A64361" w:rsidP="00A64361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A64361" w:rsidRDefault="00A64361" w:rsidP="00A64361">
      <w:pPr>
        <w:pStyle w:val="a6"/>
        <w:jc w:val="right"/>
        <w:rPr>
          <w:sz w:val="24"/>
          <w:szCs w:val="24"/>
        </w:rPr>
      </w:pPr>
    </w:p>
    <w:p w:rsidR="00A64361" w:rsidRDefault="00A64361" w:rsidP="00A64361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tbl>
      <w:tblPr>
        <w:tblStyle w:val="1"/>
        <w:tblW w:w="14459" w:type="dxa"/>
        <w:tblInd w:w="108" w:type="dxa"/>
        <w:tblLayout w:type="fixed"/>
        <w:tblLook w:val="04A0"/>
      </w:tblPr>
      <w:tblGrid>
        <w:gridCol w:w="1418"/>
        <w:gridCol w:w="3402"/>
        <w:gridCol w:w="5528"/>
        <w:gridCol w:w="4111"/>
      </w:tblGrid>
      <w:tr w:rsidR="00A64361" w:rsidTr="00FE697C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№ </w:t>
            </w:r>
          </w:p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Наименование</w:t>
            </w:r>
          </w:p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структурного элемента </w:t>
            </w:r>
          </w:p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(основного мероприятия)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A64361" w:rsidTr="00FE697C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A64361" w:rsidTr="00FE697C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ультурно-досуговой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деятельности»</w:t>
            </w:r>
          </w:p>
          <w:p w:rsidR="00A64361" w:rsidRPr="00DF7460" w:rsidRDefault="00A64361" w:rsidP="00FE69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4361" w:rsidRPr="00DF7460" w:rsidRDefault="00A64361" w:rsidP="00FE69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pStyle w:val="a4"/>
              <w:jc w:val="both"/>
              <w:rPr>
                <w:color w:val="000000"/>
              </w:rPr>
            </w:pPr>
            <w:r w:rsidRPr="00713310">
              <w:rPr>
                <w:color w:val="000000"/>
              </w:rPr>
              <w:t xml:space="preserve">Расходы </w:t>
            </w:r>
            <w:proofErr w:type="gramStart"/>
            <w:r w:rsidRPr="00713310">
              <w:rPr>
                <w:color w:val="000000"/>
              </w:rPr>
              <w:t>на</w:t>
            </w:r>
            <w:proofErr w:type="gramEnd"/>
            <w:r w:rsidRPr="00713310">
              <w:rPr>
                <w:color w:val="000000"/>
              </w:rPr>
              <w:t>: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выездных и </w:t>
            </w:r>
            <w:proofErr w:type="spellStart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конкурсов; 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 творческих вечеров, спектаклей, фотовыставок; 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концертно-развлекательные программы, посвященные общегосударственным и  профессиональным праздникам: (День Защитника Отечества, Международный женский день 8 марта,  «Проводы русской зимы», 9 мая,  День поселка, День знаний, День пожилого человека, День народного единства, </w:t>
            </w: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юбилейным историческим датам</w:t>
            </w: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массовые новогодние и  рождественские мероприятия, детские утренники, открытие ледового городка;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специалистов.</w:t>
            </w:r>
          </w:p>
          <w:p w:rsidR="00A64361" w:rsidRPr="00713310" w:rsidRDefault="00A64361" w:rsidP="00FE697C">
            <w:pPr>
              <w:pStyle w:val="a4"/>
              <w:jc w:val="both"/>
            </w:pPr>
            <w:r w:rsidRPr="00713310"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 Президента Российской Федерации от 7 мая 2018 года                      № 204 «О национальных целях и стратегических задачах развития Российской Федерации на период до 2024 года»</w:t>
            </w:r>
          </w:p>
          <w:p w:rsidR="00A64361" w:rsidRPr="00713310" w:rsidRDefault="00A64361" w:rsidP="00FE69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4361" w:rsidTr="00FE697C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2.</w:t>
            </w:r>
          </w:p>
          <w:p w:rsidR="00A64361" w:rsidRDefault="00A64361" w:rsidP="00FE697C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133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A64361" w:rsidRPr="00713310" w:rsidRDefault="00A64361" w:rsidP="00FE69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pStyle w:val="a4"/>
              <w:jc w:val="both"/>
              <w:rPr>
                <w:color w:val="000000"/>
              </w:rPr>
            </w:pPr>
            <w:r w:rsidRPr="00713310">
              <w:rPr>
                <w:color w:val="000000"/>
              </w:rPr>
              <w:t xml:space="preserve">Расходы </w:t>
            </w:r>
            <w:proofErr w:type="gramStart"/>
            <w:r w:rsidRPr="00713310">
              <w:rPr>
                <w:color w:val="000000"/>
              </w:rPr>
              <w:t>на</w:t>
            </w:r>
            <w:proofErr w:type="gramEnd"/>
            <w:r w:rsidRPr="00713310">
              <w:rPr>
                <w:color w:val="000000"/>
              </w:rPr>
              <w:t>:</w:t>
            </w:r>
          </w:p>
          <w:p w:rsidR="00A64361" w:rsidRPr="00713310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проведение </w:t>
            </w:r>
            <w:proofErr w:type="spellStart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 акций, мероприятий, конкурсов (молодежные акции – день борьбы с курением, молодежь против наркотиков, день памяти погибших от </w:t>
            </w:r>
            <w:proofErr w:type="spellStart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13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проведение викторин, познавательных игр, конкурсов, связанных с углубленным знанием истории Отечества.</w:t>
            </w:r>
            <w:proofErr w:type="gramEnd"/>
            <w:r w:rsidRPr="00713310">
              <w:rPr>
                <w:rFonts w:ascii="Times New Roman" w:hAnsi="Times New Roman" w:cs="Times New Roman"/>
                <w:sz w:val="24"/>
                <w:szCs w:val="24"/>
              </w:rPr>
              <w:t xml:space="preserve"> Выпуск тематических стенгазет к памятным датам истории отечества. Оформление фотовыставок ветеранов ВОВ.</w:t>
            </w:r>
          </w:p>
          <w:p w:rsidR="00A64361" w:rsidRPr="00713310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мероприятия;</w:t>
            </w:r>
          </w:p>
          <w:p w:rsidR="00A64361" w:rsidRPr="00713310" w:rsidRDefault="00A64361" w:rsidP="00FE6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талантливой, творческой и инициативной молодежи.</w:t>
            </w:r>
          </w:p>
          <w:p w:rsidR="00A64361" w:rsidRPr="00713310" w:rsidRDefault="00A64361" w:rsidP="00FE697C">
            <w:pPr>
              <w:pStyle w:val="a4"/>
              <w:jc w:val="both"/>
              <w:rPr>
                <w:lang w:eastAsia="en-US"/>
              </w:rPr>
            </w:pPr>
            <w:r w:rsidRPr="00713310"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0" w:rsidRPr="00E56125" w:rsidRDefault="00777390" w:rsidP="00777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56125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E56125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hyperlink r:id="rId6" w:tooltip="постановление от 25.03.2019 0:00:00 №485 Администрация Кондинского районаОб организации деятельности молодежных трудовых отрядов на территории Кондинского района" w:history="1">
              <w:r w:rsidRPr="00E56125">
                <w:rPr>
                  <w:rStyle w:val="a5"/>
                  <w:rFonts w:eastAsia="Calibri"/>
                  <w:sz w:val="20"/>
                  <w:szCs w:val="20"/>
                </w:rPr>
                <w:t>от 25 марта 2019 года № 485</w:t>
              </w:r>
            </w:hyperlink>
            <w:r w:rsidRPr="00E56125">
              <w:rPr>
                <w:rFonts w:ascii="Times New Roman" w:hAnsi="Times New Roman"/>
                <w:sz w:val="20"/>
                <w:szCs w:val="20"/>
              </w:rPr>
              <w:t xml:space="preserve"> «Об организации деятельности молодежных трудовых отрядов на территории </w:t>
            </w:r>
            <w:proofErr w:type="spellStart"/>
            <w:r w:rsidRPr="00E56125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E56125">
              <w:rPr>
                <w:rFonts w:ascii="Times New Roman" w:hAnsi="Times New Roman"/>
                <w:sz w:val="20"/>
                <w:szCs w:val="20"/>
              </w:rPr>
              <w:t xml:space="preserve"> района».</w:t>
            </w:r>
          </w:p>
          <w:p w:rsidR="00A64361" w:rsidRPr="00713310" w:rsidRDefault="00777390" w:rsidP="00777390">
            <w:pPr>
              <w:pStyle w:val="a4"/>
            </w:pPr>
            <w:r w:rsidRPr="00E5612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56125">
              <w:rPr>
                <w:sz w:val="20"/>
                <w:szCs w:val="20"/>
              </w:rPr>
              <w:t>Кондинского</w:t>
            </w:r>
            <w:proofErr w:type="spellEnd"/>
            <w:r w:rsidRPr="00E56125">
              <w:rPr>
                <w:sz w:val="20"/>
                <w:szCs w:val="20"/>
              </w:rPr>
              <w:t xml:space="preserve"> района </w:t>
            </w:r>
            <w:hyperlink r:id="rId7" w:tooltip="постановление от 25.03.2019 0:00:00 №487 Администрация Кондинского районаОб утверждении Положения об организации деятельности молодежного трудового отряда главы Кондинского района" w:history="1">
              <w:r w:rsidRPr="00E56125">
                <w:rPr>
                  <w:rStyle w:val="a5"/>
                  <w:sz w:val="20"/>
                  <w:szCs w:val="20"/>
                </w:rPr>
                <w:t>от 25 марта 2019 года № 487</w:t>
              </w:r>
            </w:hyperlink>
            <w:r w:rsidRPr="00E56125">
              <w:rPr>
                <w:sz w:val="20"/>
                <w:szCs w:val="20"/>
              </w:rPr>
              <w:t xml:space="preserve"> «Об утверждении Положения об организации деятельности молодежного трудового отряда главы </w:t>
            </w:r>
            <w:proofErr w:type="spellStart"/>
            <w:r w:rsidRPr="00E56125">
              <w:rPr>
                <w:sz w:val="20"/>
                <w:szCs w:val="20"/>
              </w:rPr>
              <w:t>Кондинского</w:t>
            </w:r>
            <w:proofErr w:type="spellEnd"/>
            <w:r w:rsidRPr="00E56125">
              <w:rPr>
                <w:sz w:val="20"/>
                <w:szCs w:val="20"/>
              </w:rPr>
              <w:t xml:space="preserve"> района»</w:t>
            </w:r>
          </w:p>
        </w:tc>
      </w:tr>
      <w:tr w:rsidR="00A64361" w:rsidTr="00FE697C">
        <w:trPr>
          <w:trHeight w:val="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деятельности муниципального учреждения и организация деятельности молодёжной политики»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  <w:r w:rsidRPr="00713310">
              <w:rPr>
                <w:bCs/>
              </w:rPr>
              <w:t>Заработная плата.</w:t>
            </w: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Пособия за первые три дня временной нетрудоспособности за счет средств работодателя.</w:t>
            </w:r>
          </w:p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  <w:r w:rsidRPr="00713310">
              <w:rPr>
                <w:bCs/>
              </w:rPr>
              <w:t>Командировочные расходы.</w:t>
            </w: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  <w:r w:rsidRPr="00713310">
              <w:rPr>
                <w:bCs/>
              </w:rPr>
              <w:t>Ежемесячные компенсационные выплаты сотрудникам (работникам), находящимся в отпуске по уходу за ребенком до достижения им возраста 3 лет.</w:t>
            </w:r>
          </w:p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  <w:r w:rsidRPr="00713310">
              <w:rPr>
                <w:bCs/>
              </w:rPr>
              <w:lastRenderedPageBreak/>
              <w:t>Расходы по уплате страховых взносов</w:t>
            </w:r>
          </w:p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  <w:r w:rsidRPr="00713310">
              <w:rPr>
                <w:bCs/>
              </w:rPr>
              <w:t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пособие при рождении ребенка, пособие на погребение) за счет средств Фонда социального страхования.</w:t>
            </w:r>
          </w:p>
          <w:p w:rsidR="00A64361" w:rsidRPr="00713310" w:rsidRDefault="00A64361" w:rsidP="00FE697C">
            <w:pPr>
              <w:pStyle w:val="a4"/>
              <w:jc w:val="both"/>
            </w:pPr>
            <w:r w:rsidRPr="00713310">
              <w:rPr>
                <w:bCs/>
              </w:rPr>
              <w:t xml:space="preserve">Приобретение необходимых основных средств и расходных материалов, услуг связи, программно-информационного обеспечения,  затраты на содержание основных средств посредством </w:t>
            </w:r>
            <w:r w:rsidRPr="00713310">
              <w:t>заключения муниципальных контрактов (договоров).</w:t>
            </w:r>
          </w:p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4361" w:rsidRPr="00713310" w:rsidRDefault="00A64361" w:rsidP="00FE697C">
            <w:pPr>
              <w:pStyle w:val="a4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713310" w:rsidRDefault="00A64361" w:rsidP="00FE697C">
            <w:pPr>
              <w:pStyle w:val="a4"/>
              <w:jc w:val="both"/>
            </w:pPr>
            <w:r w:rsidRPr="00713310">
              <w:lastRenderedPageBreak/>
              <w:t xml:space="preserve">Постановление администрации городского поселения </w:t>
            </w:r>
            <w:proofErr w:type="spellStart"/>
            <w:r w:rsidRPr="00713310">
              <w:t>Мортка</w:t>
            </w:r>
            <w:proofErr w:type="spellEnd"/>
            <w:r w:rsidRPr="00713310">
              <w:t xml:space="preserve"> от 13 февраля 2018 года № 43 «Об утверждении Положения об установлении системы оплаты труда работников муниципального казённого учреждения «</w:t>
            </w:r>
            <w:proofErr w:type="spellStart"/>
            <w:r w:rsidRPr="00713310">
              <w:t>Культурно-досуговый</w:t>
            </w:r>
            <w:proofErr w:type="spellEnd"/>
            <w:r w:rsidRPr="00713310">
              <w:t xml:space="preserve"> центр городского поселения </w:t>
            </w:r>
            <w:proofErr w:type="spellStart"/>
            <w:r w:rsidRPr="00713310">
              <w:t>Мортка</w:t>
            </w:r>
            <w:proofErr w:type="spellEnd"/>
            <w:r w:rsidRPr="00713310">
              <w:t xml:space="preserve">». Постановление администрации городского поселения </w:t>
            </w:r>
            <w:proofErr w:type="spellStart"/>
            <w:r w:rsidRPr="00713310">
              <w:t>Мортка</w:t>
            </w:r>
            <w:proofErr w:type="spellEnd"/>
            <w:r w:rsidRPr="00713310">
              <w:t xml:space="preserve"> от 31 октября 2015 года № 89 «О Порядке компенсации расходов для лиц, проживающих в городском поселении </w:t>
            </w:r>
            <w:proofErr w:type="spellStart"/>
            <w:r w:rsidRPr="00713310">
              <w:t>Мортка</w:t>
            </w:r>
            <w:proofErr w:type="spellEnd"/>
            <w:r w:rsidRPr="00713310">
              <w:t xml:space="preserve"> </w:t>
            </w:r>
            <w:proofErr w:type="spellStart"/>
            <w:r w:rsidRPr="00713310">
              <w:t>Кондинского</w:t>
            </w:r>
            <w:proofErr w:type="spellEnd"/>
            <w:r w:rsidRPr="00713310">
              <w:t xml:space="preserve"> района Ханты-</w:t>
            </w:r>
            <w:r w:rsidRPr="00713310">
              <w:lastRenderedPageBreak/>
              <w:t xml:space="preserve">Мансийского автономного </w:t>
            </w:r>
            <w:proofErr w:type="spellStart"/>
            <w:r w:rsidRPr="00713310">
              <w:t>округа-Югры</w:t>
            </w:r>
            <w:proofErr w:type="spellEnd"/>
            <w:r w:rsidRPr="00713310">
              <w:t xml:space="preserve">, работающих в организациях, финансируемых из средств бюджета муниципального образования городского поселения </w:t>
            </w:r>
            <w:proofErr w:type="spellStart"/>
            <w:r w:rsidRPr="00713310">
              <w:t>Мортка</w:t>
            </w:r>
            <w:proofErr w:type="spellEnd"/>
            <w:r w:rsidRPr="00713310">
              <w:t xml:space="preserve"> к месту использования отпуска и обратно».</w:t>
            </w:r>
          </w:p>
          <w:p w:rsidR="00A64361" w:rsidRPr="00713310" w:rsidRDefault="00A64361" w:rsidP="00FE697C">
            <w:pPr>
              <w:pStyle w:val="a4"/>
              <w:jc w:val="both"/>
            </w:pPr>
            <w:bookmarkStart w:id="0" w:name="_GoBack"/>
            <w:bookmarkEnd w:id="0"/>
            <w:r w:rsidRPr="00713310">
              <w:t>Федеральный закон Российской Федерации от 29 декабря 2006 года № 255-ФЗ «Об обязательном социальном страховании на случай временной нетрудоспособности и в связи с материнством».</w:t>
            </w:r>
          </w:p>
          <w:p w:rsidR="00A64361" w:rsidRPr="00713310" w:rsidRDefault="00A64361" w:rsidP="00FE697C">
            <w:pPr>
              <w:pStyle w:val="a4"/>
              <w:jc w:val="both"/>
            </w:pPr>
            <w:r w:rsidRPr="00713310">
              <w:t>Федеральный закон Российской Федерации от 24 июля 1998 года               № 125-ФЗ «Об обязательном социальном страховании от несчастных случаев на производстве и профессиональных заболеваний».</w:t>
            </w:r>
          </w:p>
          <w:p w:rsidR="00A64361" w:rsidRPr="00713310" w:rsidRDefault="00A64361" w:rsidP="00FE697C">
            <w:pPr>
              <w:pStyle w:val="a4"/>
              <w:jc w:val="both"/>
            </w:pPr>
            <w:r w:rsidRPr="00713310">
              <w:t>Трудовой кодекс Российской Федерации.</w:t>
            </w:r>
          </w:p>
          <w:p w:rsidR="00A64361" w:rsidRPr="00713310" w:rsidRDefault="00A64361" w:rsidP="00FE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Налоговый кодекс Российской Федерации.</w:t>
            </w:r>
          </w:p>
          <w:p w:rsidR="00A64361" w:rsidRPr="00713310" w:rsidRDefault="00A64361" w:rsidP="00FE69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Бюджетный кодекс Российской Федерации.</w:t>
            </w:r>
          </w:p>
        </w:tc>
      </w:tr>
    </w:tbl>
    <w:p w:rsidR="00A64361" w:rsidRDefault="00A64361" w:rsidP="00A64361">
      <w:pPr>
        <w:spacing w:after="0"/>
        <w:ind w:right="397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spacing w:after="0"/>
        <w:ind w:right="397"/>
        <w:rPr>
          <w:rFonts w:ascii="Times New Roman" w:eastAsia="Times New Roman" w:hAnsi="Times New Roman" w:cs="Times New Roman"/>
        </w:rPr>
      </w:pPr>
    </w:p>
    <w:p w:rsidR="00A64361" w:rsidRDefault="00A64361" w:rsidP="00A64361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A64361" w:rsidRDefault="00A64361" w:rsidP="00A64361">
      <w:pPr>
        <w:spacing w:after="0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361" w:rsidRDefault="00A64361" w:rsidP="00A64361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6927DD" w:rsidRDefault="006927DD" w:rsidP="00A64361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6927DD" w:rsidRDefault="006927DD" w:rsidP="00A64361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6927DD" w:rsidRDefault="006927DD" w:rsidP="00A64361">
      <w:pPr>
        <w:spacing w:after="0"/>
        <w:ind w:right="397"/>
        <w:rPr>
          <w:rFonts w:ascii="Times New Roman" w:eastAsia="Times New Roman" w:hAnsi="Times New Roman" w:cs="Times New Roman"/>
          <w:sz w:val="24"/>
          <w:szCs w:val="24"/>
        </w:rPr>
      </w:pPr>
    </w:p>
    <w:p w:rsidR="00A64361" w:rsidRDefault="00A64361" w:rsidP="00A64361">
      <w:pPr>
        <w:spacing w:after="0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</w:t>
      </w:r>
    </w:p>
    <w:p w:rsidR="00A64361" w:rsidRDefault="00A64361" w:rsidP="00A6436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361" w:rsidRDefault="00A64361" w:rsidP="00A64361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"/>
        <w:tblW w:w="4836" w:type="pct"/>
        <w:tblInd w:w="122" w:type="dxa"/>
        <w:tblLayout w:type="fixed"/>
        <w:tblLook w:val="04A0"/>
      </w:tblPr>
      <w:tblGrid>
        <w:gridCol w:w="637"/>
        <w:gridCol w:w="3799"/>
        <w:gridCol w:w="2503"/>
        <w:gridCol w:w="1667"/>
        <w:gridCol w:w="1669"/>
        <w:gridCol w:w="1678"/>
        <w:gridCol w:w="2076"/>
      </w:tblGrid>
      <w:tr w:rsidR="00A64361" w:rsidTr="00FE697C">
        <w:trPr>
          <w:trHeight w:val="6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№ 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Наименование показателя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Значения показателя по годам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A64361" w:rsidTr="00FE697C">
        <w:trPr>
          <w:trHeight w:val="6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2025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4361" w:rsidTr="00FE697C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</w:tr>
      <w:tr w:rsidR="00A64361" w:rsidTr="00FE697C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hAnsi="Times New Roman" w:cs="Times New Roman"/>
                <w:sz w:val="24"/>
                <w:szCs w:val="24"/>
              </w:rPr>
              <w:t>Число граждан, принимающих участие в культурной деятельности, (% к базовому значению)</w:t>
            </w:r>
            <w:r w:rsidRPr="001904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BE4">
              <w:rPr>
                <w:sz w:val="18"/>
                <w:szCs w:val="18"/>
              </w:rPr>
              <w:t>64.443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64361" w:rsidTr="00FE697C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услуг, предоставляемых учреждением культуры</w:t>
            </w:r>
            <w:proofErr w:type="gramStart"/>
            <w:r w:rsidRPr="0019046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A64361" w:rsidTr="00FE697C">
        <w:trPr>
          <w:trHeight w:val="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190469" w:rsidRDefault="00A64361" w:rsidP="00FE697C">
            <w:pPr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69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 в возрасте от 15 до 35 лет, задействованной в мероприятиях общественных объединений, %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Default="00A64361" w:rsidP="00FE697C">
            <w:pPr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1" w:rsidRPr="00F547D0" w:rsidRDefault="00A64361" w:rsidP="00FE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A64361" w:rsidRDefault="00A64361" w:rsidP="00A64361">
      <w:pPr>
        <w:rPr>
          <w:rFonts w:ascii="Times New Roman" w:eastAsia="Times New Roman" w:hAnsi="Times New Roman" w:cs="Times New Roman"/>
          <w:highlight w:val="yellow"/>
        </w:rPr>
      </w:pPr>
    </w:p>
    <w:p w:rsidR="00A64361" w:rsidRDefault="00A64361" w:rsidP="00A64361">
      <w:pPr>
        <w:pStyle w:val="FORMATTEXT"/>
        <w:rPr>
          <w:rFonts w:ascii="Times New Roman" w:eastAsia="Times New Roman" w:hAnsi="Times New Roman" w:cs="Times New Roman"/>
        </w:rPr>
      </w:pPr>
    </w:p>
    <w:p w:rsidR="00203659" w:rsidRDefault="00203659"/>
    <w:sectPr w:rsidR="00203659" w:rsidSect="007870D6">
      <w:pgSz w:w="16840" w:h="11907" w:orient="landscape"/>
      <w:pgMar w:top="1134" w:right="850" w:bottom="1134" w:left="1701" w:header="278" w:footer="27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61"/>
    <w:rsid w:val="00070532"/>
    <w:rsid w:val="00124F1A"/>
    <w:rsid w:val="00203659"/>
    <w:rsid w:val="003B1859"/>
    <w:rsid w:val="00636400"/>
    <w:rsid w:val="006927DD"/>
    <w:rsid w:val="0072294C"/>
    <w:rsid w:val="00777390"/>
    <w:rsid w:val="00820F77"/>
    <w:rsid w:val="00885979"/>
    <w:rsid w:val="009E33EE"/>
    <w:rsid w:val="00A64361"/>
    <w:rsid w:val="00AF2F76"/>
    <w:rsid w:val="00C43DE7"/>
    <w:rsid w:val="00C80A19"/>
    <w:rsid w:val="00DB2019"/>
    <w:rsid w:val="00FB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61"/>
    <w:pPr>
      <w:spacing w:after="160" w:line="259" w:lineRule="auto"/>
    </w:pPr>
    <w:rPr>
      <w:rFonts w:ascii="Calibri" w:eastAsia="Calibri" w:hAnsi="Calibri" w:cs="Calibri"/>
      <w:lang w:eastAsia="ru-RU" w:bidi="ru-RU"/>
    </w:rPr>
  </w:style>
  <w:style w:type="paragraph" w:styleId="3">
    <w:name w:val="heading 3"/>
    <w:basedOn w:val="a"/>
    <w:next w:val="a"/>
    <w:link w:val="30"/>
    <w:qFormat/>
    <w:rsid w:val="00A64361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361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FORMATTEXT">
    <w:name w:val=".FORMATTEXT"/>
    <w:rsid w:val="00A64361"/>
    <w:pPr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table" w:styleId="a3">
    <w:name w:val="Table Grid"/>
    <w:basedOn w:val="a1"/>
    <w:uiPriority w:val="59"/>
    <w:rsid w:val="00A6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qFormat/>
    <w:rsid w:val="00A64361"/>
    <w:pPr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5">
    <w:name w:val="Hyperlink"/>
    <w:basedOn w:val="a0"/>
    <w:unhideWhenUsed/>
    <w:qFormat/>
    <w:rsid w:val="00A64361"/>
    <w:rPr>
      <w:rFonts w:ascii="Times New Roman" w:eastAsia="Times New Roman" w:hAnsi="Times New Roman" w:cs="Times New Roman"/>
      <w:color w:val="0000FF"/>
      <w:sz w:val="24"/>
      <w:u w:val="single"/>
    </w:rPr>
  </w:style>
  <w:style w:type="paragraph" w:customStyle="1" w:styleId="Default">
    <w:name w:val="Default"/>
    <w:rsid w:val="00A643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a6">
    <w:name w:val="Таблица Текст лево"/>
    <w:basedOn w:val="a"/>
    <w:qFormat/>
    <w:rsid w:val="00A64361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A64361"/>
    <w:pPr>
      <w:spacing w:after="0" w:line="240" w:lineRule="auto"/>
    </w:pPr>
    <w:rPr>
      <w:rFonts w:ascii="Calibri" w:eastAsia="Calibri" w:hAnsi="Calibri" w:cs="Calibri"/>
      <w:lang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TEXT">
    <w:name w:val=".CENTERTEXT"/>
    <w:uiPriority w:val="99"/>
    <w:rsid w:val="007773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-SERVER\..\content\act\9efeaf4a-a127-4b02-9b06-b035fed99f6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ILE-SERVER\..\content\act\ee6f62c3-145d-4fd9-a016-debcb24f3622.doc" TargetMode="External"/><Relationship Id="rId5" Type="http://schemas.openxmlformats.org/officeDocument/2006/relationships/hyperlink" Target="kodeks://link/d?nd=902030664&amp;point=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2478</Words>
  <Characters>14129</Characters>
  <Application>Microsoft Office Word</Application>
  <DocSecurity>0</DocSecurity>
  <Lines>117</Lines>
  <Paragraphs>33</Paragraphs>
  <ScaleCrop>false</ScaleCrop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10</cp:revision>
  <cp:lastPrinted>2022-12-30T06:37:00Z</cp:lastPrinted>
  <dcterms:created xsi:type="dcterms:W3CDTF">2022-12-19T05:37:00Z</dcterms:created>
  <dcterms:modified xsi:type="dcterms:W3CDTF">2022-12-30T06:38:00Z</dcterms:modified>
</cp:coreProperties>
</file>