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  </w:t>
        <w:tab/>
        <w:t xml:space="preserve">            </w:t>
        <w:tab/>
        <w:t xml:space="preserve">                              </w:t>
        <w:tab/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ind w:firstLine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/>
        <w:ind w:right="5387" w:firstLine="0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печатных агитационных материалов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пунктами 7 – 10 статьи 54 Федерального закона от 12 и</w:t>
      </w:r>
      <w:r>
        <w:rPr>
          <w:sz w:val="28"/>
          <w:szCs w:val="28"/>
        </w:rPr>
        <w:t xml:space="preserve">юня 2002 года </w:t>
      </w:r>
      <w:r>
        <w:rPr>
          <w:sz w:val="28"/>
          <w:szCs w:val="28"/>
        </w:rPr>
        <w:t xml:space="preserve">№ 67 – ФЗ 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в связи с проведением </w:t>
      </w:r>
      <w:r>
        <w:rPr>
          <w:sz w:val="28"/>
          <w:szCs w:val="28"/>
        </w:rPr>
        <w:t xml:space="preserve">                      10 сентября 2023</w:t>
      </w:r>
      <w:r>
        <w:rPr>
          <w:sz w:val="28"/>
          <w:szCs w:val="28"/>
        </w:rPr>
        <w:t xml:space="preserve"> года выборов </w:t>
      </w:r>
      <w:r>
        <w:rPr>
          <w:sz w:val="28"/>
          <w:szCs w:val="28"/>
        </w:rPr>
        <w:t xml:space="preserve">Губернатора Тюменской области, депутатов Совета депутатов сельского поселения </w:t>
      </w:r>
      <w:r>
        <w:rPr>
          <w:sz w:val="28"/>
          <w:szCs w:val="28"/>
        </w:rPr>
        <w:t xml:space="preserve">Болчары пятого созыва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Style w:val="Normal"/>
        <w:numPr>
          <w:numId w:val="10"/>
          <w:ilvl w:val="0"/>
        </w:numPr>
        <w:tabs>
          <w:tab w:val="left" w:pos="1134" w:leader="none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Определить специальные места для размещения печатных агитационных материалов</w:t>
      </w:r>
      <w:r>
        <w:rPr>
          <w:sz w:val="28"/>
          <w:szCs w:val="28"/>
        </w:rPr>
        <w:t xml:space="preserve"> на территории сельского поселения Болчары</w:t>
      </w:r>
      <w:r>
        <w:rPr>
          <w:sz w:val="28"/>
          <w:szCs w:val="28"/>
        </w:rPr>
        <w:t xml:space="preserve">: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Ленина,7, с. Болчары – информационная  доска магазина «Северный»; </w:t>
      </w:r>
    </w:p>
    <w:p>
      <w:pPr>
        <w:pStyle w:val="Normal"/>
        <w:tabs>
          <w:tab w:val="left" w:pos="426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ул. Пионерская, д. 2 с. Болчары – информационный стенд ООО «Теплотехсервис»;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Ленина, д. 41 А с. Болчары – информационная доска магазина «Визит»;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Ленина, 65, с.</w:t>
      </w:r>
      <w:r>
        <w:rPr>
          <w:sz w:val="28"/>
          <w:szCs w:val="28"/>
        </w:rPr>
        <w:t xml:space="preserve"> Болчары – информационный стенд</w:t>
      </w:r>
      <w:r>
        <w:rPr>
          <w:sz w:val="28"/>
          <w:szCs w:val="28"/>
        </w:rPr>
        <w:t xml:space="preserve"> спорткомплекса;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Портовая, 34, с. Болчары – информационный стенд аэропорта; 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Юбилейная, 17/2, с. Болчары – информационная доска Болчаровского участкового лесничества.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Ленина, 21, с. Алтай – информационный стенд центральной площади;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Ленина, 25, с. Алтай – доска объявлений магазина ИП Змановский В.Ф.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Ленина, 25, д. Кама – доска объявлений магазина ИП Змановский В.Ф.;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ул. Школьная, 6, д. Кама – информационный стенд  ФАП д. Кама.</w:t>
      </w:r>
    </w:p>
    <w:p>
      <w:pPr>
        <w:pStyle w:val="Normal"/>
        <w:numPr>
          <w:numId w:val="10"/>
          <w:ilvl w:val="0"/>
        </w:numPr>
        <w:tabs>
          <w:tab w:val="left" w:pos="1134" w:leader="none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Печатные агитационные материалы могут  размещаться в помещениях, на зданиях, сооружениях и иных объектах только с согласия и на условиях собственников, владельцев указанных объектов.</w:t>
      </w:r>
      <w:r>
        <w:rPr>
          <w:sz w:val="28"/>
          <w:szCs w:val="28"/>
        </w:rPr>
      </w:r>
    </w:p>
    <w:p>
      <w:pPr>
        <w:pStyle w:val="Normal"/>
        <w:numPr>
          <w:numId w:val="10"/>
          <w:ilvl w:val="0"/>
        </w:numPr>
        <w:tabs>
          <w:tab w:val="left" w:pos="1134" w:leader="none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выполнения постановления оставляю за собой.</w:t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>
      <w:pPr>
        <w:pStyle w:val="Normal"/>
        <w:ind w:firstLine="0"/>
        <w:rPr>
          <w:color w:val="000000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Е. Д. Гавриленко</w:t>
      </w:r>
      <w:r>
        <w:rPr>
          <w:color w:val="000000"/>
        </w:rPr>
      </w:r>
    </w:p>
    <w:sectPr>
      <w:headerReference w:type="even" r:id="rId7"/>
      <w:type w:val="nextPage"/>
      <w:pgSz w:w="11906" w:h="16838"/>
      <w:pgMar w:top="1276" w:right="707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6" w:hanging="69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506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6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22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2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86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6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6" w:hanging="69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2054</Characters>
  <CharactersWithSpaces>2410</CharactersWithSpaces>
  <Company>Microsoft</Company>
  <DocSecurity>0</DocSecurity>
  <HyperlinksChanged>false</HyperlinksChanged>
  <Lines>17</Lines>
  <Pages>2</Pages>
  <Paragraphs>4</Paragraphs>
  <ScaleCrop>false</ScaleCrop>
  <SharedDoc>false</SharedDoc>
  <Template>Normal.dotm</Template>
  <Words>360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4</cp:revision>
  <dcterms:created xsi:type="dcterms:W3CDTF">2023-07-06T10:50:00Z</dcterms:created>
  <dcterms:modified xsi:type="dcterms:W3CDTF">2023-07-06T11:21:00Z</dcterms:modified>
  <cp:version>786432</cp:version>
</cp:coreProperties>
</file>