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</w:t>
      </w:r>
      <w:r>
        <w:rPr>
          <w:b/>
          <w:sz w:val="28"/>
          <w:szCs w:val="28"/>
        </w:rPr>
        <w:t xml:space="preserve">иципальное образование сельское поселение Болчары</w:t>
      </w:r>
    </w:p>
    <w:p>
      <w:pPr>
        <w:pStyle w:val="Normal"/>
        <w:jc w:val="center"/>
        <w:rPr>
          <w:b/>
        </w:rPr>
      </w:pPr>
      <w:r>
        <w:rPr>
          <w:b/>
        </w:rPr>
        <w:t xml:space="preserve">Кондинский район Ханты – Мансийский автономный округ – Югра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АДМИНИСТРАЦИЯ</w:t>
      </w:r>
    </w:p>
    <w:p>
      <w:pPr>
        <w:pStyle w:val="Normal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сельскоГО поселениЯ Болчары</w:t>
      </w:r>
      <w:r>
        <w:rPr>
          <w:b/>
          <w:caps/>
          <w:sz w:val="32"/>
          <w:szCs w:val="32"/>
        </w:rPr>
      </w:r>
    </w:p>
    <w:p>
      <w:pPr>
        <w:pStyle w:val="Normal"/>
        <w:spacing w:line="360" w:lineRule="auto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</w:r>
    </w:p>
    <w:p>
      <w:pPr>
        <w:pStyle w:val="Normal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постановление </w:t>
      </w:r>
      <w:r>
        <w:rPr>
          <w:b/>
          <w:caps/>
          <w:sz w:val="32"/>
          <w:szCs w:val="32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10 </w:t>
      </w:r>
      <w:r>
        <w:rPr>
          <w:sz w:val="28"/>
          <w:szCs w:val="28"/>
        </w:rPr>
        <w:t xml:space="preserve">февраля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21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</w:t>
      </w:r>
      <w:r>
        <w:rPr>
          <w:color w:val="ff0000"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с. Болчары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53"/>
      </w:tblGrid>
      <w:tr>
        <w:trPr/>
        <w:tc>
          <w:tcPr>
            <w:tcW w:w="535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jc w:val="both"/>
              <w:rPr>
                <w:sz w:val="28"/>
                <w:szCs w:val="28"/>
              </w:rPr>
            </w:pPr>
            <w:bookmarkStart w:id="0" w:name="sub_617"/>
            <w:bookmarkStart w:id="1" w:name="sub_140123"/>
            <w:r>
              <w:rPr>
                <w:sz w:val="28"/>
                <w:szCs w:val="28"/>
              </w:rPr>
              <w:t xml:space="preserve">Об утверждении Порядка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формирования перечня налоговых расходов и оценки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налоговых расходов </w:t>
            </w:r>
            <w:r>
              <w:rPr>
                <w:sz w:val="28"/>
                <w:szCs w:val="28"/>
              </w:rPr>
              <w:t xml:space="preserve">муниципального образования сельское поселение Болчары</w:t>
            </w:r>
          </w:p>
          <w:p>
            <w:pPr>
              <w:pStyle w:val="Normal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tabs>
          <w:tab w:val="left" w:pos="1134" w:leader="none"/>
        </w:tabs>
        <w:ind w:firstLine="851"/>
        <w:jc w:val="both"/>
        <w:rPr>
          <w:bCs/>
          <w:sz w:val="28"/>
          <w:szCs w:val="28"/>
        </w:rPr>
      </w:pPr>
      <w:bookmarkEnd w:id="0"/>
      <w:bookmarkStart w:id="2" w:name="_GoBack"/>
      <w:r>
        <w:rPr>
          <w:sz w:val="28"/>
          <w:szCs w:val="28"/>
        </w:rPr>
        <w:t xml:space="preserve">В соответствии с</w:t>
      </w:r>
      <w:r>
        <w:rPr>
          <w:sz w:val="28"/>
          <w:szCs w:val="28"/>
        </w:rPr>
        <w:t xml:space="preserve">о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HYPERLINK https://login.consultant.ru/link/?req=doc&amp;base=LAW&amp;n=326377&amp;date=02.07.2019&amp;dst=4767&amp;fld=134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 xml:space="preserve">стать</w:t>
      </w:r>
      <w:r>
        <w:rPr>
          <w:sz w:val="28"/>
          <w:szCs w:val="28"/>
        </w:rPr>
        <w:t xml:space="preserve">ёй</w:t>
      </w:r>
      <w:r>
        <w:rPr>
          <w:sz w:val="28"/>
          <w:szCs w:val="28"/>
        </w:rPr>
        <w:t xml:space="preserve"> 174.3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Бюджетного кодекса Российской Федерации, </w:t>
      </w:r>
      <w:r>
        <w:rPr>
          <w:sz w:val="28"/>
          <w:szCs w:val="28"/>
        </w:rPr>
        <w:t xml:space="preserve">постановлением Правительства Российской Ф</w:t>
      </w:r>
      <w:r>
        <w:rPr>
          <w:sz w:val="28"/>
          <w:szCs w:val="28"/>
        </w:rPr>
        <w:t xml:space="preserve">едерации от 22 июня </w:t>
      </w:r>
      <w:r>
        <w:rPr>
          <w:sz w:val="28"/>
          <w:szCs w:val="28"/>
        </w:rPr>
        <w:t xml:space="preserve">2019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796 «Об общих требованиях к оценке налоговых расходов субъектов Российской Федерации и муниципальных образований</w:t>
      </w:r>
      <w:r>
        <w:rPr>
          <w:sz w:val="28"/>
          <w:szCs w:val="28"/>
        </w:rPr>
        <w:t xml:space="preserve">»</w:t>
      </w:r>
      <w:r>
        <w:rPr>
          <w:rFonts w:cs="Calibri"/>
          <w:iCs/>
          <w:sz w:val="28"/>
          <w:szCs w:val="28"/>
          <w:lang w:eastAsia="en-US"/>
        </w:rPr>
        <w:t xml:space="preserve">,</w:t>
      </w:r>
      <w:r>
        <w:rPr>
          <w:rFonts w:cs="Calibri"/>
          <w:iCs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администрация сельского поселения Болчары постановляет</w:t>
      </w:r>
      <w:r>
        <w:rPr>
          <w:bCs/>
          <w:sz w:val="28"/>
          <w:szCs w:val="28"/>
        </w:rPr>
        <w:t xml:space="preserve">:</w:t>
      </w:r>
      <w:r>
        <w:rPr>
          <w:bCs/>
          <w:sz w:val="28"/>
          <w:szCs w:val="28"/>
        </w:rPr>
      </w:r>
    </w:p>
    <w:p>
      <w:pPr>
        <w:pStyle w:val="Normal"/>
        <w:widowControl w:val="off"/>
        <w:numPr>
          <w:numId w:val="4"/>
          <w:ilvl w:val="0"/>
        </w:numPr>
        <w:tabs>
          <w:tab w:val="left" w:pos="1134" w:leader="none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формирования перечня налоговых расходов и оценки налоговых расходов муниципального образования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 (приложение).</w:t>
      </w:r>
    </w:p>
    <w:p>
      <w:pPr>
        <w:pStyle w:val="Normal"/>
        <w:widowControl w:val="off"/>
        <w:numPr>
          <w:numId w:val="4"/>
          <w:ilvl w:val="0"/>
        </w:numPr>
        <w:tabs>
          <w:tab w:val="left" w:pos="1134" w:leader="none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остановление  администрации сельского поселения Болчары от </w:t>
      </w:r>
      <w:r>
        <w:rPr>
          <w:sz w:val="28"/>
          <w:szCs w:val="28"/>
        </w:rPr>
        <w:t xml:space="preserve">06 августа</w:t>
      </w:r>
      <w:r>
        <w:rPr>
          <w:sz w:val="28"/>
          <w:szCs w:val="28"/>
        </w:rPr>
        <w:t xml:space="preserve"> 2019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 103 «Об утверждении Положения о порядке  проведения   оценки эффективности предоставляемых (планируемых к предоставлению) налоговых льгот»</w:t>
      </w:r>
      <w:r>
        <w:rPr>
          <w:rFonts w:cs="Calibri"/>
          <w:i/>
          <w:iCs/>
          <w:sz w:val="28"/>
          <w:szCs w:val="28"/>
          <w:lang w:eastAsia="en-US"/>
        </w:rPr>
        <w:t xml:space="preserve">.</w:t>
      </w:r>
      <w:r>
        <w:rPr>
          <w:sz w:val="28"/>
          <w:szCs w:val="28"/>
        </w:rPr>
      </w:r>
    </w:p>
    <w:p>
      <w:pPr>
        <w:pStyle w:val="Normal"/>
        <w:numPr>
          <w:numId w:val="4"/>
          <w:ilvl w:val="0"/>
        </w:numPr>
        <w:tabs>
          <w:tab w:val="left" w:pos="1134" w:leader="none"/>
        </w:tabs>
        <w:ind w:left="0"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Обнародовать настоящее постановление в соответствии с решением Совета депутатов сельского поселения Болчары от 26 сентября 2014 года № 84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</w:t>
      </w:r>
    </w:p>
    <w:p>
      <w:pPr>
        <w:pStyle w:val="Normal"/>
        <w:numPr>
          <w:numId w:val="4"/>
          <w:ilvl w:val="0"/>
        </w:numPr>
        <w:tabs>
          <w:tab w:val="left" w:pos="1134" w:leader="none"/>
        </w:tabs>
        <w:ind w:left="0" w:firstLine="851"/>
        <w:jc w:val="both"/>
        <w:rPr>
          <w:rFonts w:cs="Calibri"/>
          <w:sz w:val="28"/>
          <w:szCs w:val="28"/>
          <w:lang w:eastAsia="en-US"/>
        </w:rPr>
      </w:pPr>
      <w:r>
        <w:rPr>
          <w:rFonts w:cs="Calibri"/>
          <w:sz w:val="28"/>
          <w:szCs w:val="28"/>
          <w:lang w:eastAsia="en-US"/>
        </w:rPr>
        <w:t xml:space="preserve">Настоящее</w:t>
      </w:r>
      <w:r>
        <w:rPr>
          <w:rFonts w:cs="Calibri"/>
          <w:i/>
          <w:sz w:val="28"/>
          <w:szCs w:val="28"/>
          <w:lang w:eastAsia="en-US"/>
        </w:rPr>
        <w:t xml:space="preserve"> </w:t>
      </w:r>
      <w:r>
        <w:rPr>
          <w:rFonts w:cs="Calibri"/>
          <w:sz w:val="28"/>
          <w:szCs w:val="28"/>
          <w:lang w:eastAsia="en-US"/>
        </w:rPr>
        <w:t xml:space="preserve">постановление вступает в силу после его обнародован</w:t>
      </w:r>
      <w:r>
        <w:rPr>
          <w:rFonts w:cs="Calibri"/>
          <w:sz w:val="28"/>
          <w:szCs w:val="28"/>
          <w:lang w:eastAsia="en-US"/>
        </w:rPr>
        <w:t xml:space="preserve">ия</w:t>
      </w:r>
      <w:r>
        <w:rPr>
          <w:rFonts w:cs="Calibri"/>
          <w:sz w:val="28"/>
          <w:szCs w:val="28"/>
          <w:lang w:eastAsia="en-US"/>
        </w:rPr>
        <w:t xml:space="preserve"> и распространяется на правоотношения возникшие с 1 января 2021 года. </w:t>
      </w:r>
    </w:p>
    <w:p>
      <w:pPr>
        <w:pStyle w:val="Normal"/>
        <w:numPr>
          <w:numId w:val="4"/>
          <w:ilvl w:val="0"/>
        </w:numPr>
        <w:shd w:val="clear" w:color="auto" w:fill="ffffff"/>
        <w:tabs>
          <w:tab w:val="left" w:pos="142" w:leader="none"/>
          <w:tab w:val="left" w:pos="1134" w:leader="none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выполнением постановления оставляю за собой.</w:t>
      </w:r>
    </w:p>
    <w:p>
      <w:pPr>
        <w:pStyle w:val="Normal"/>
        <w:ind w:firstLine="709"/>
        <w:jc w:val="both"/>
        <w:rPr>
          <w:rFonts w:cs="Calibri"/>
          <w:sz w:val="28"/>
          <w:szCs w:val="28"/>
          <w:lang w:eastAsia="en-US"/>
        </w:rPr>
      </w:pPr>
      <w:r>
        <w:rPr>
          <w:rFonts w:cs="Calibri"/>
          <w:sz w:val="28"/>
          <w:szCs w:val="28"/>
          <w:lang w:eastAsia="en-US"/>
        </w:rPr>
      </w:r>
    </w:p>
    <w:p>
      <w:pPr>
        <w:pStyle w:val="Normal"/>
        <w:shd w:val="clear" w:color="auto" w:fill="ffffff"/>
        <w:tabs>
          <w:tab w:val="left" w:pos="142" w:leader="none"/>
        </w:tabs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>
      <w:pPr>
        <w:pStyle w:val="Normal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сельского поселения Болчары                                           Е. Д. Гавриленко </w:t>
      </w:r>
      <w:r>
        <w:rPr>
          <w:sz w:val="28"/>
          <w:szCs w:val="28"/>
        </w:rPr>
      </w:r>
    </w:p>
    <w:p>
      <w:pPr>
        <w:pStyle w:val="Normal"/>
      </w:pP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сельского поселения Болчары</w:t>
      </w:r>
    </w:p>
    <w:p>
      <w:pPr>
        <w:pStyle w:val="Normal"/>
        <w:shd w:val="clear" w:color="auto" w:fill="ffffff"/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          от </w:t>
      </w:r>
      <w:r>
        <w:rPr>
          <w:sz w:val="28"/>
          <w:szCs w:val="28"/>
        </w:rPr>
        <w:t xml:space="preserve">10.02.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21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</w:r>
    </w:p>
    <w:p>
      <w:pPr>
        <w:pStyle w:val="Normal"/>
        <w:tabs>
          <w:tab w:val="left" w:pos="4962" w:leader="none"/>
        </w:tabs>
        <w:ind w:left="496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</w:t>
      </w:r>
    </w:p>
    <w:p>
      <w:pPr>
        <w:pStyle w:val="Normal"/>
        <w:widowControl w:val="o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формирования перечня налоговых расходов и оценки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налоговых расходов </w:t>
      </w:r>
      <w:r>
        <w:rPr>
          <w:sz w:val="28"/>
          <w:szCs w:val="28"/>
        </w:rPr>
        <w:t xml:space="preserve">сельское поселение Болчары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(далее – Порядок)</w:t>
      </w:r>
    </w:p>
    <w:p>
      <w:pPr>
        <w:pStyle w:val="Normal"/>
        <w:widowControl w:val="off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 xml:space="preserve">I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Общие положения</w:t>
      </w:r>
      <w:r>
        <w:rPr>
          <w:sz w:val="28"/>
          <w:szCs w:val="28"/>
        </w:rPr>
      </w:r>
    </w:p>
    <w:p>
      <w:pPr>
        <w:pStyle w:val="Normal"/>
        <w:widowControl w:val="off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Порядок </w:t>
      </w:r>
      <w:r>
        <w:rPr>
          <w:rFonts w:ascii="Times New Roman" w:hAnsi="Times New Roman" w:cs="Times New Roman"/>
          <w:sz w:val="28"/>
          <w:szCs w:val="28"/>
        </w:rPr>
        <w:t xml:space="preserve">подготовлен в соответствии со статьёй</w:t>
      </w:r>
      <w:r>
        <w:rPr>
          <w:rFonts w:ascii="Times New Roman" w:hAnsi="Times New Roman" w:cs="Times New Roman"/>
          <w:sz w:val="28"/>
          <w:szCs w:val="28"/>
        </w:rPr>
        <w:t xml:space="preserve"> 174.3 Бюджетного кодекса Российской Федерации, постановлением Правительства Российской Федерации от 22 июня 2019 года № 796 «Об общих требованиях к оценке налоговых расходов субъектов Российской Федерации и муниципальных образований» (далее </w:t>
      </w: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а Российской Федерации от 22 июня </w:t>
      </w:r>
      <w:r>
        <w:rPr>
          <w:rFonts w:ascii="Times New Roman" w:hAnsi="Times New Roman" w:cs="Times New Roman"/>
          <w:sz w:val="28"/>
          <w:szCs w:val="28"/>
        </w:rPr>
        <w:t xml:space="preserve">2019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796</w:t>
      </w:r>
      <w:r>
        <w:rPr>
          <w:rFonts w:ascii="Times New Roman" w:hAnsi="Times New Roman" w:cs="Times New Roman"/>
          <w:sz w:val="28"/>
          <w:szCs w:val="28"/>
        </w:rPr>
        <w:t xml:space="preserve">), и определяет правила формирования перечня налоговых расходов, </w:t>
      </w:r>
      <w:r>
        <w:rPr>
          <w:rFonts w:ascii="Times New Roman" w:hAnsi="Times New Roman" w:cs="Times New Roman"/>
          <w:sz w:val="28"/>
          <w:szCs w:val="28"/>
        </w:rPr>
        <w:t xml:space="preserve">процедуру проведения оценки эффективности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(в том числе предлагаемых к введению), правила формирования информации о нормативных, целевых и фискальных характеристиках налоговых расходов, порядок обобщения результатов оценки эффективности налоговых расходов.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Порядке применяются следующие понятия и термины: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расходы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 (далее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налоговые расходы)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выпадающие доходы бюджета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обусловленные налоговыми льготам, освобождениями и иными преференциями по налогам, предусмотренными в качестве мер поддержки в соответствии с целями муниципальных программ и (или) целями социально</w:t>
      </w:r>
      <w:r>
        <w:rPr>
          <w:sz w:val="28"/>
          <w:szCs w:val="28"/>
        </w:rPr>
        <w:t xml:space="preserve"> – э</w:t>
      </w:r>
      <w:r>
        <w:rPr>
          <w:sz w:val="28"/>
          <w:szCs w:val="28"/>
        </w:rPr>
        <w:t xml:space="preserve">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не относящимися к муниципальным программам;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кураторы налоговых расходов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отраслевые (функциональные) органы администрации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ответственные в соответствии с полномочиями, установленными муниципальными правовыми актами, за достижение соответствующих налоговому расходу </w:t>
      </w:r>
      <w:r>
        <w:rPr>
          <w:sz w:val="28"/>
          <w:szCs w:val="28"/>
        </w:rPr>
        <w:t xml:space="preserve">целей муниципальной программы и </w:t>
      </w:r>
      <w:r>
        <w:rPr>
          <w:sz w:val="28"/>
          <w:szCs w:val="28"/>
        </w:rPr>
        <w:t xml:space="preserve">(или) целей социально-экономической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н</w:t>
      </w:r>
      <w:r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относящихся к муниципальным программам;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налоговых расходов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документ, содержащий сведения о распределении налоговых расходов в соответствии с целями муниципальных программ, структурных эле</w:t>
      </w:r>
      <w:r>
        <w:rPr>
          <w:sz w:val="28"/>
          <w:szCs w:val="28"/>
        </w:rPr>
        <w:t xml:space="preserve">ментов муниципальных программ и </w:t>
      </w:r>
      <w:r>
        <w:rPr>
          <w:sz w:val="28"/>
          <w:szCs w:val="28"/>
        </w:rPr>
        <w:t xml:space="preserve">(или) целями социально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экономической политики </w:t>
      </w:r>
      <w:r>
        <w:rPr>
          <w:sz w:val="28"/>
          <w:szCs w:val="28"/>
        </w:rPr>
        <w:t xml:space="preserve">муниципального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не относящимися к муниципальным программам, а также о кураторах налоговых расходов;</w:t>
      </w:r>
      <w:r>
        <w:rPr>
          <w:sz w:val="28"/>
          <w:szCs w:val="28"/>
        </w:rPr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ответственные исполнители </w:t>
      </w:r>
      <w:r>
        <w:rPr>
          <w:sz w:val="28"/>
          <w:szCs w:val="28"/>
        </w:rPr>
        <w:t xml:space="preserve">– органы а</w:t>
      </w:r>
      <w:r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которым предлагается определить в качестве кураторов налоговых расходов в соответствии с проектом перечня налоговых расходов;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 налогового расхода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документ, содержащий сведения о нормативных, фискальных и целевых характеристиках налогового расхода, составляемый куратором налогового расхода;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характеристики налогового расхода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объемов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определение объемов выпадающих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, обусловленных льготами, предоставленными плательщикам;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социальные налоговые расходы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целевая категория налого</w:t>
      </w:r>
      <w:r>
        <w:rPr>
          <w:sz w:val="28"/>
          <w:szCs w:val="28"/>
        </w:rPr>
        <w:t xml:space="preserve">вых расходов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обусловленных необходимостью обеспечения социальной защиты (поддержки) населения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направленных на создание благоприятных условий для оказания услуг в социальной сфере, повышения их качества и доступности;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целев</w:t>
      </w:r>
      <w:r>
        <w:rPr>
          <w:rFonts w:ascii="Times New Roman" w:hAnsi="Times New Roman" w:cs="Times New Roman"/>
          <w:sz w:val="28"/>
          <w:szCs w:val="28"/>
        </w:rPr>
        <w:t xml:space="preserve">ая категория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предполагающих стимулирование экономической активности субъектов предпринимательской деятельности и последующее увеличение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К налоговым расходам относятся: 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выпадающие доходы муниципальных образований, возникающие в связи с предоставлением налогов</w:t>
      </w:r>
      <w:r>
        <w:rPr>
          <w:rFonts w:ascii="Times New Roman" w:hAnsi="Times New Roman" w:cs="Times New Roman"/>
          <w:sz w:val="28"/>
          <w:szCs w:val="28"/>
        </w:rPr>
        <w:t xml:space="preserve">ых льгот </w:t>
      </w:r>
      <w:r>
        <w:rPr>
          <w:rFonts w:ascii="Times New Roman" w:hAnsi="Times New Roman" w:cs="Times New Roman"/>
          <w:sz w:val="28"/>
          <w:szCs w:val="28"/>
        </w:rPr>
        <w:t xml:space="preserve">по местным налогам (земельный налог, налог на имущество физических лиц);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выпадающие доходы, возникающие в связи со снижением налоговой ставки, установленной Налоговым кодексом Российской Федерации, установление корректирующего коэффициента базовой доходности по единому налогу на вмененный доход для отдельных видов деятельности;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выпадающие доходы в связи со снижением налоговой ставки по налогу на имущество физических лиц в отношении объектов налогообложения, налоговая база по которым определяется исходя из кадастровой стоимости.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Оценка эффективности налоговых расходов осуществляется в отношении налоговых льгот, пониженных ставок и иных преференций, установленных решениями представительных органов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, включенных в перечень </w:t>
      </w:r>
      <w:r>
        <w:rPr>
          <w:rFonts w:ascii="Times New Roman" w:hAnsi="Times New Roman" w:cs="Times New Roman"/>
          <w:sz w:val="28"/>
          <w:szCs w:val="28"/>
        </w:rPr>
        <w:t xml:space="preserve">налоговых расходов.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В целях оценки налоговых расходов: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1.5.1. </w:t>
      </w:r>
      <w:r>
        <w:rPr>
          <w:rFonts w:ascii="Times New Roman" w:hAnsi="Times New Roman" w:cs="Times New Roman"/>
          <w:sz w:val="28"/>
          <w:szCs w:val="28"/>
        </w:rPr>
        <w:t xml:space="preserve">отдел по экономике и финансам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финансовый орган):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формирует пер</w:t>
      </w:r>
      <w:r>
        <w:rPr>
          <w:rFonts w:ascii="Times New Roman" w:hAnsi="Times New Roman" w:cs="Times New Roman"/>
          <w:sz w:val="28"/>
          <w:szCs w:val="28"/>
        </w:rPr>
        <w:t xml:space="preserve">ечень налоговых расходов;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сбор и формирование информации о нормативных, целевых и фискальных характеристиках </w:t>
      </w:r>
      <w:r>
        <w:rPr>
          <w:sz w:val="28"/>
          <w:szCs w:val="28"/>
        </w:rPr>
        <w:t xml:space="preserve">налоговых расходов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необходимой для проведения их оценки;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обобщение результатов оценки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эффективности налоговых расходов, проводимой кураторами налоговых расходов.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1.5.2. Кураторы налоговых расходов: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формируют паспорта </w:t>
      </w:r>
      <w:r>
        <w:rPr>
          <w:sz w:val="28"/>
          <w:szCs w:val="28"/>
        </w:rPr>
        <w:t xml:space="preserve">налоговых расходов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содержащие информацию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 1 к Порядку);</w:t>
      </w:r>
      <w:r>
        <w:rPr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осуществляют оценку эф</w:t>
      </w:r>
      <w:r>
        <w:rPr>
          <w:rFonts w:ascii="Times New Roman" w:hAnsi="Times New Roman" w:cs="Times New Roman"/>
          <w:sz w:val="28"/>
          <w:szCs w:val="28"/>
        </w:rPr>
        <w:t xml:space="preserve">фективности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общими </w:t>
      </w:r>
      <w:r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>
        <w:rPr>
          <w:rFonts w:ascii="Times New Roman" w:hAnsi="Times New Roman" w:cs="Times New Roman"/>
          <w:color w:val="000000"/>
          <w:sz w:val="28"/>
          <w:szCs w:val="28"/>
        </w:rPr>
        <w:instrText xml:space="preserve">HYPERLINK consultantplus://offline/ref=45382CB94F73AF61434F55BB3B77E65B3EF77B9D087062F9A576E2CB785A9C08BC6A6A6DA7EC733406A91A47F9252278F952C4F912FC2FA34BvFL </w:instrTex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требованиями</w:t>
      </w:r>
      <w:r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утвержденными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остановлением 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а Российской Федерации от 22 июня 2019 года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96, </w:t>
      </w:r>
      <w:r>
        <w:rPr>
          <w:rFonts w:ascii="Times New Roman" w:hAnsi="Times New Roman" w:cs="Times New Roman"/>
          <w:sz w:val="28"/>
          <w:szCs w:val="28"/>
        </w:rPr>
        <w:t xml:space="preserve">Порядком и направляют результаты такой оценки в финансовый орган.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Оценка эффективности предоставления (планируемых к предоставлению) налоговых расходов осуществляется с использованием: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показателей, предоставляемых налогоплательщиками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организациями, являющимися юридическими лицами, осуществляющими деятельность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входящими в льготную категорию налогоплательщиков (далее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организации);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данных статистической налоговой отчетности.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Указанная информация представляется налогоплательщиками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организациями в разрезе предоставляемых налоговых льгот за прошедший налоговый период; по налоговым льготам, </w:t>
      </w:r>
      <w:r>
        <w:rPr>
          <w:rFonts w:ascii="Times New Roman" w:hAnsi="Times New Roman" w:cs="Times New Roman"/>
          <w:sz w:val="28"/>
          <w:szCs w:val="28"/>
        </w:rPr>
        <w:t xml:space="preserve">планируемым к предоставлению, </w:t>
      </w:r>
      <w:r>
        <w:rPr>
          <w:rFonts w:ascii="Times New Roman" w:hAnsi="Times New Roman" w:cs="Times New Roman"/>
          <w:sz w:val="28"/>
          <w:szCs w:val="28"/>
        </w:rPr>
        <w:t xml:space="preserve">за текущий налоговый период и два налоговых периода, предшествующих текущему налоговому периоду.</w:t>
      </w:r>
    </w:p>
    <w:p>
      <w:pPr>
        <w:pStyle w:val="UserStyle_1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>
      <w:pPr>
        <w:pStyle w:val="Normal"/>
        <w:widowControl w:val="off"/>
        <w:jc w:val="center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. Формирование перечня </w:t>
      </w:r>
      <w:r>
        <w:rPr>
          <w:sz w:val="28"/>
          <w:szCs w:val="28"/>
        </w:rPr>
        <w:t xml:space="preserve">налоговых расходов</w:t>
      </w:r>
      <w:r>
        <w:rPr>
          <w:sz w:val="28"/>
          <w:szCs w:val="28"/>
          <w:highlight w:val="yellow"/>
        </w:rPr>
      </w:r>
    </w:p>
    <w:p>
      <w:pPr>
        <w:pStyle w:val="Normal"/>
        <w:widowControl w:val="off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Проект перечня налоговых расходов формирует финансовый орган ежегодно до 01 августа текущего </w:t>
      </w:r>
      <w:r>
        <w:rPr>
          <w:sz w:val="28"/>
          <w:szCs w:val="28"/>
        </w:rPr>
        <w:t xml:space="preserve">финансового года (приложение 2 к Порядку)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направляет на согласование ответственным исполнителям.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bookmarkEnd w:id="1"/>
      <w:bookmarkStart w:id="3" w:name="Par63"/>
      <w:r>
        <w:rPr>
          <w:sz w:val="28"/>
          <w:szCs w:val="28"/>
        </w:rPr>
        <w:t xml:space="preserve">2.2. Ответственные исполнители до 20 августа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финансового года рассматривают проект перечня налоговых расходов на предмет предлагаемого рас</w:t>
      </w:r>
      <w:r>
        <w:rPr>
          <w:sz w:val="28"/>
          <w:szCs w:val="28"/>
        </w:rPr>
        <w:t xml:space="preserve">пределения налоговых расходов в </w:t>
      </w:r>
      <w:r>
        <w:rPr>
          <w:sz w:val="28"/>
          <w:szCs w:val="28"/>
        </w:rPr>
        <w:t xml:space="preserve">соответствии с целями муниципальных программ, структурных эле</w:t>
      </w:r>
      <w:r>
        <w:rPr>
          <w:sz w:val="28"/>
          <w:szCs w:val="28"/>
        </w:rPr>
        <w:t xml:space="preserve">ментов муниципальных программ и </w:t>
      </w:r>
      <w:r>
        <w:rPr>
          <w:sz w:val="28"/>
          <w:szCs w:val="28"/>
        </w:rPr>
        <w:t xml:space="preserve">(или) целями социально-экономической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не </w:t>
      </w:r>
      <w:r>
        <w:rPr>
          <w:sz w:val="28"/>
          <w:szCs w:val="28"/>
        </w:rPr>
        <w:t xml:space="preserve">относящимис</w:t>
      </w:r>
      <w:r>
        <w:rPr>
          <w:sz w:val="28"/>
          <w:szCs w:val="28"/>
        </w:rPr>
        <w:t xml:space="preserve">я к муниципальным программам, и </w:t>
      </w:r>
      <w:r>
        <w:rPr>
          <w:sz w:val="28"/>
          <w:szCs w:val="28"/>
        </w:rPr>
        <w:t xml:space="preserve">определения кураторов налоговых расходов.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Замечания и предложения по уточнению проекта перечня налоговых расходов направляются в финансовый орган. В случае несогласия с предложенным закреплением в качестве куратора налогового расхода ответственный исполнитель направляет в течение срока, указанного в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HYPERLINK \l Par63  \o "7. Органы и организации, указанные в пункте 6 настоящих Правил, в 2019 году до 26 апреля, а в последующие годы - до 10 апреля рассматривают проект перечня налоговых расходов на предмет предлагаемого распределения налоговых расходов Российской Федерации в соответствии с целями государственных программ Российской Федерации, структурных элементов государственных программ Российской Федерации и (или) целями социально-экономической политики Российской Федерации, не относящимися к государственным программам Ро..."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 xml:space="preserve">абзаце первом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пункта</w:t>
      </w:r>
      <w:r>
        <w:rPr>
          <w:sz w:val="28"/>
          <w:szCs w:val="28"/>
        </w:rPr>
        <w:t xml:space="preserve"> 2.2 раздела </w:t>
      </w: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 Порядка</w:t>
      </w:r>
      <w:r>
        <w:rPr>
          <w:sz w:val="28"/>
          <w:szCs w:val="28"/>
        </w:rPr>
        <w:t xml:space="preserve">, в финансовый орган предложение по изменению куратора налогового расхода, предварительно согласованное с предлагаемым куратором налогового расхода.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если замечания и предложения не направлены в финансовый орган в течение срока, указанного в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HYPERLINK \l Par63  \o "7. Органы и организации, указанные в пункте 6 настоящих Правил, в 2019 году до 26 апреля, а в последующие годы - до 10 апреля рассматривают проект перечня налоговых расходов на предмет предлагаемого распределения налоговых расходов Российской Федерации в соответствии с целями государственных программ Российской Федерации, структурных элементов государственных программ Российской Федерации и (или) целями социально-экономической политики Российской Федерации, не относящимися к государственным программам Ро..."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 xml:space="preserve">абзаце первом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пункта</w:t>
      </w:r>
      <w:r>
        <w:rPr>
          <w:sz w:val="28"/>
          <w:szCs w:val="28"/>
        </w:rPr>
        <w:t xml:space="preserve"> 2.2 раздела </w:t>
      </w:r>
      <w:r>
        <w:rPr>
          <w:sz w:val="28"/>
          <w:szCs w:val="28"/>
          <w:lang w:val="en-US"/>
        </w:rPr>
        <w:t xml:space="preserve">II</w:t>
      </w:r>
      <w:r>
        <w:rPr>
          <w:sz w:val="28"/>
          <w:szCs w:val="28"/>
        </w:rPr>
        <w:t xml:space="preserve"> Порядка</w:t>
      </w:r>
      <w:r>
        <w:rPr>
          <w:sz w:val="28"/>
          <w:szCs w:val="28"/>
        </w:rPr>
        <w:t xml:space="preserve">, проект перечня налоговых рас</w:t>
      </w:r>
      <w:r>
        <w:rPr>
          <w:sz w:val="28"/>
          <w:szCs w:val="28"/>
        </w:rPr>
        <w:t xml:space="preserve">ходов считается согласованным 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соответствующей части.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отсутствия предложений по уточнению предлагаемого распределения налоговых расходов в соответствии с целями муниципальных программ, структурных элементов муниципальных программ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(или) целями социально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не относящимися к муниципальным программам, проект перечня налоговых расходов считается согласованным в соответствующей части.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>
        <w:rPr>
          <w:sz w:val="28"/>
          <w:szCs w:val="28"/>
        </w:rPr>
        <w:t xml:space="preserve">Перечень налоговых расходов утверждается приказом финансового органа до 01 декабря текущего финансового года и размещается </w:t>
      </w:r>
      <w:r>
        <w:rPr>
          <w:sz w:val="28"/>
          <w:szCs w:val="28"/>
        </w:rPr>
        <w:t xml:space="preserve">на официальном сайте органов местного самоуправления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 Ханты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Мансийского автономного округа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Югры.</w:t>
      </w:r>
      <w:r>
        <w:rPr>
          <w:sz w:val="28"/>
          <w:szCs w:val="28"/>
        </w:rPr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В случае внесения в текущем финансовом году изменений в перечень муниципальных программ, структурные элементы муниципальных программ, в связи с которыми возникает необходимость внесения изменени</w:t>
      </w:r>
      <w:r>
        <w:rPr>
          <w:sz w:val="28"/>
          <w:szCs w:val="28"/>
        </w:rPr>
        <w:t xml:space="preserve">й в перечень налоговых расходов, </w:t>
      </w:r>
      <w:r>
        <w:rPr>
          <w:sz w:val="28"/>
          <w:szCs w:val="28"/>
        </w:rPr>
        <w:t xml:space="preserve">кураторы налоговых расходов не позднее 5 рабочих дней со дня внесения указанных изменений направляют в финансовый орган соответствующую информацию для уточнения перечня налоговых расходов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В случае установления в текущем финансовом году налоговых льгот по местным налогам, финансовый орган не позднее 5 рабочих дней со дня внесения соответствующих изменений направляет на согласование ответственным исполнителям предложения по уточнению перечня.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Замечания и предложения по уточнению перечня налоговых расходов направляются ответственными исполнителями в финансовый орган в течение 10 рабочих дней с даты его получения.</w:t>
      </w:r>
    </w:p>
    <w:p>
      <w:pPr>
        <w:pStyle w:val="Normal"/>
        <w:widowControl w:val="off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2.6. Изменения в перечень налоговых расходов, в случаях, указанных </w:t>
      </w:r>
      <w:r>
        <w:rPr>
          <w:color w:val="000000"/>
          <w:sz w:val="28"/>
          <w:szCs w:val="28"/>
        </w:rPr>
        <w:t xml:space="preserve">в пунктах 2.4, 2.5 раздела </w:t>
      </w:r>
      <w:r>
        <w:rPr>
          <w:color w:val="000000"/>
          <w:sz w:val="28"/>
          <w:szCs w:val="28"/>
          <w:lang w:val="en-US"/>
        </w:rPr>
        <w:t xml:space="preserve">II</w:t>
      </w:r>
      <w:r>
        <w:rPr>
          <w:color w:val="000000"/>
          <w:sz w:val="28"/>
          <w:szCs w:val="28"/>
        </w:rPr>
        <w:t xml:space="preserve"> Порядка, вносятся финансовым органом в течение </w:t>
      </w:r>
      <w:r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30 рабочих дней.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Style_16"/>
        <w:ind w:firstLine="851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III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оценки налоговых рас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ходов</w:t>
      </w:r>
      <w:r>
        <w:rPr>
          <w:rFonts w:ascii="Times New Roman" w:hAnsi="Times New Roman" w:cs="Times New Roman"/>
          <w:b w:val="0"/>
          <w:sz w:val="28"/>
          <w:szCs w:val="28"/>
          <w:highlight w:val="yellow"/>
        </w:rPr>
      </w:r>
    </w:p>
    <w:p>
      <w:pPr>
        <w:pStyle w:val="UserStyle_16"/>
        <w:ind w:left="567"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В целях оценки эффективности налоговых расходов финансовый орган формирует и направляет кураторам налоговых расходов оценку объемов </w:t>
      </w:r>
      <w:r>
        <w:rPr>
          <w:sz w:val="28"/>
          <w:szCs w:val="28"/>
        </w:rPr>
        <w:t xml:space="preserve">налоговых расходов за</w:t>
      </w:r>
      <w:r>
        <w:rPr>
          <w:sz w:val="28"/>
          <w:szCs w:val="28"/>
        </w:rPr>
        <w:t xml:space="preserve"> отчетный финансовый год, текущий финансовый год, очередной финансовый год и плановый период, а также информацию о значениях фискальных характеристик налоговых расходов на основании информации Межрайонной инспекции Федеральной налоговой службы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по Ханты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Мансийскому автономному округу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Югре.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Оценка эффективности налоговых расходов осуществляется кураторами налоговых расходов и включает: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оценку целесообразности налоговых расходов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оценку резу</w:t>
      </w:r>
      <w:r>
        <w:rPr>
          <w:sz w:val="28"/>
          <w:szCs w:val="28"/>
        </w:rPr>
        <w:t xml:space="preserve">льтативности налоговых расходов.</w:t>
      </w:r>
      <w:r>
        <w:rPr>
          <w:sz w:val="28"/>
          <w:szCs w:val="28"/>
        </w:rPr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Критериями целесообразности налоговых расходов: </w:t>
      </w:r>
      <w:r>
        <w:rPr>
          <w:sz w:val="28"/>
          <w:szCs w:val="28"/>
        </w:rPr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соответствие налоговых расходов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 целям муниципальных программ, структурным элементам муниципальных программ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(или) целям социально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экономической политики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не относящимся к муниципальным программам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необходимости кураторами налоговых расходов в рамках муниципальных программ могут быть установлены иные критерии целесообразности предоставления льгот для плательщиков, в том числе по социальным налоговым расходам. 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В случае несоответствия налогового расхода хотя бы одному из критериев, указанных в пункте 3.3 раздела </w:t>
      </w:r>
      <w:r>
        <w:rPr>
          <w:sz w:val="28"/>
          <w:szCs w:val="28"/>
          <w:lang w:val="en-US"/>
        </w:rPr>
        <w:t xml:space="preserve">III</w:t>
      </w:r>
      <w:r>
        <w:rPr>
          <w:sz w:val="28"/>
          <w:szCs w:val="28"/>
        </w:rPr>
        <w:t xml:space="preserve"> Порядка, куратору налогового расхода надлежит представить в финансовый орган обоснования сохранения или предложения об уточнении, отмене соответствующей льготы для плательщиков.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В качестве критерия результативности налогового расхода определяется как минимум один показатель (индикатор) достижения </w:t>
      </w:r>
      <w:r>
        <w:rPr>
          <w:sz w:val="28"/>
          <w:szCs w:val="28"/>
        </w:rPr>
        <w:t xml:space="preserve">целей муниципальной программы и </w:t>
      </w:r>
      <w:r>
        <w:rPr>
          <w:sz w:val="28"/>
          <w:szCs w:val="28"/>
        </w:rPr>
        <w:t xml:space="preserve">(или) целей социально-экономической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не относящихся к муниципальным программам, либо иной показатель (индикатор), на значение которого оказывают влияние налоговые расходы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Оценке подлежит вклад предусмотренных для плательщиков льгот в изменение значения показателя (индикатора) достижения </w:t>
      </w:r>
      <w:r>
        <w:rPr>
          <w:sz w:val="28"/>
          <w:szCs w:val="28"/>
        </w:rPr>
        <w:t xml:space="preserve">целей муниципальной программы и </w:t>
      </w:r>
      <w:r>
        <w:rPr>
          <w:sz w:val="28"/>
          <w:szCs w:val="28"/>
        </w:rPr>
        <w:t xml:space="preserve">(или) целей социально-экономической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Оценка результативности налоговых расходов включает оценку бюджетной эффективности налоговых расходов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В целях оценки бюджетной эффективности налоговых расходов осуществляются: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результативности предоставления льгот и результативности применения альтернативных механизмов достижения </w:t>
      </w:r>
      <w:r>
        <w:rPr>
          <w:sz w:val="28"/>
          <w:szCs w:val="28"/>
        </w:rPr>
        <w:t xml:space="preserve">целей муниципальной программы и </w:t>
      </w:r>
      <w:r>
        <w:rPr>
          <w:sz w:val="28"/>
          <w:szCs w:val="28"/>
        </w:rPr>
        <w:t xml:space="preserve">(или) целей социально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не относящихся к муниципальным программам;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совокупного бюджетного эффекта (самоокупаемости) стимулирующих налоговых расходов.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Сравнительный анализ включает сравнение объемов расходов бюджета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 в случае применения альтернативных механизмов достижения целей муниципальной программы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(или) целей социально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не относящихся к муниципальным программам, и объемов предоставленных льгот (расчет прироста показателя (индикатора) достижения </w:t>
      </w:r>
      <w:r>
        <w:rPr>
          <w:sz w:val="28"/>
          <w:szCs w:val="28"/>
        </w:rPr>
        <w:t xml:space="preserve">целей муниципальной программы и </w:t>
      </w:r>
      <w:r>
        <w:rPr>
          <w:sz w:val="28"/>
          <w:szCs w:val="28"/>
        </w:rPr>
        <w:t xml:space="preserve">(или) целей социально-экономической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не относящихся к муниципальным программам, на 1 рубль налоговых расходов и на 1 рубль расходов бюджета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 для достижения того же показателя (индикатора) в случае применения альтернативных механизмов).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альтернативных механизмов достижения целей муниципальной программы и (или) целей социально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не относящихся к муниципальным программам, могут учитываться в том числе: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субсидии или иные формы непосредственной финансовой поддержки плательщиков, имеющих право на льготы, за счет средств бюджета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предоставление муниципальных гарантий по обязательствам плательщиков, имеющих право на льготы.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В отношении стимулирующих налоговых расходов кураторами налоговых расходов проводится оценка совокупного бюджетного эффекта (самоокупаемости) налоговых расходов. 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совокупного бюджетного эффекта (самоокупаемости) налоговых расходов определяется отдельно по каждому налоговому расходу в соответствии с Общими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HYPERLINK consultantplus://offline/ref=9DBBE15B66EB10312865E35C475DF827DB25611546EF126BF8480C24C72DF7630A06367ABA9E59F89374C13B2F74A06FBEC5727F73725DD9eDF4H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 xml:space="preserve">требованиями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к оценке налоговых расходов субъектов Российской Федерации и муниципальных образований, утвержденными постановлением Правительств</w:t>
      </w:r>
      <w:r>
        <w:rPr>
          <w:sz w:val="28"/>
          <w:szCs w:val="28"/>
        </w:rPr>
        <w:t xml:space="preserve">а Российской Федерации от 22 июня </w:t>
      </w:r>
      <w:r>
        <w:rPr>
          <w:sz w:val="28"/>
          <w:szCs w:val="28"/>
        </w:rPr>
        <w:t xml:space="preserve">2019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796.</w:t>
      </w:r>
    </w:p>
    <w:p>
      <w:pPr>
        <w:pStyle w:val="Normal"/>
        <w:ind w:firstLine="851"/>
        <w:jc w:val="both"/>
        <w:rPr>
          <w:sz w:val="28"/>
          <w:szCs w:val="28"/>
        </w:rPr>
      </w:pPr>
      <w:bookmarkEnd w:id="2"/>
      <w:bookmarkEnd w:id="3"/>
      <w:bookmarkStart w:id="4" w:name="Par23"/>
      <w:bookmarkStart w:id="5" w:name="Par27"/>
      <w:r>
        <w:rPr>
          <w:sz w:val="28"/>
          <w:szCs w:val="28"/>
        </w:rPr>
        <w:t xml:space="preserve">3.10. По итогам оценки эффективности налогового расхода куратор налогового расхода формирует </w:t>
      </w:r>
      <w:r>
        <w:rPr>
          <w:sz w:val="28"/>
          <w:szCs w:val="28"/>
        </w:rPr>
        <w:t xml:space="preserve">отчет об оценке эффективности предоставленного налогового расхода (приложение 3 к Порядку) с приложением произведенных расчетов и аналитической записки, содержащей: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признании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эффективными (неэффективными) на основе результатов оценки их эффективности;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значимости вклада налоговых расходов в достижение соответствующих показателей (индикаторов);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наличии (отсутствии) более результативных (менее затратных) альтернативных механизмов достижения поставленных целей и задач;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о необходимости сохранения, корректировки или отмены налоговых расходов.</w:t>
      </w:r>
    </w:p>
    <w:p>
      <w:pPr>
        <w:pStyle w:val="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Style_16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IV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Правила формирования информации о нормативных, </w:t>
      </w:r>
    </w:p>
    <w:p>
      <w:pPr>
        <w:pStyle w:val="UserStyle_16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целевых и фискальных характеристиках налоговых расходов</w:t>
      </w:r>
    </w:p>
    <w:p>
      <w:pPr>
        <w:pStyle w:val="UserStyle_16"/>
        <w:ind w:left="567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С целью получения фискальных характеристик налоговых расходов финансовый орган в срок до 15 марта текущего финансового года направляет Межрайонной инспекции Федеральной налоговой службы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по Ханты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Мансийскому автономному округу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Югре (по согласованию) сведения о категориях плательщиков с указанием нормативных правовых актов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обусло</w:t>
      </w:r>
      <w:r>
        <w:rPr>
          <w:sz w:val="28"/>
          <w:szCs w:val="28"/>
        </w:rPr>
        <w:t xml:space="preserve">вливающих соответствующие налоговые расходы, в том числе действовавших в отчетном году и в году, предшествующем отчетному году.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Финансовый орган в срок до 15 мая текущего финансового года направляет кураторам налоговых расходов информацию по пунктам 1-9, 11-13, 20, включаемую в паспорт налогового </w:t>
      </w:r>
      <w:r>
        <w:rPr>
          <w:sz w:val="28"/>
          <w:szCs w:val="28"/>
        </w:rPr>
        <w:t xml:space="preserve">расхода (приложение 1 к Порядку)</w:t>
      </w:r>
      <w:r>
        <w:rPr>
          <w:sz w:val="28"/>
          <w:szCs w:val="28"/>
        </w:rPr>
        <w:t xml:space="preserve"> раздельно по каждому налоговому расходу, а также информацию, направленную Межрайонной инспекцией Федеральной налоговой службы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по Ханты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Мансийскому автономному округу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Югре в соответствии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пунктом 4.1 раздела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IV</w:t>
      </w:r>
      <w:r>
        <w:rPr>
          <w:sz w:val="28"/>
          <w:szCs w:val="28"/>
        </w:rPr>
        <w:t xml:space="preserve"> Порядка</w:t>
      </w:r>
      <w:r>
        <w:rPr>
          <w:sz w:val="28"/>
          <w:szCs w:val="28"/>
        </w:rPr>
        <w:t xml:space="preserve">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Куратор налогового расхода формирует паспорта налоговых расходов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результаты оценки эффективности налоговых расходов и направляет их в финансовый орган ежегодно в срок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 01 июня текущего финансового года.</w:t>
      </w:r>
    </w:p>
    <w:p>
      <w:pPr>
        <w:pStyle w:val="UserStyle_1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6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V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обобщения результатов оценки эффективности</w:t>
      </w:r>
    </w:p>
    <w:p>
      <w:pPr>
        <w:pStyle w:val="UserStyle_16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предоставляемых налоговых расходов</w:t>
      </w:r>
    </w:p>
    <w:p>
      <w:pPr>
        <w:pStyle w:val="UserStyle_16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Финансовый орган рассматривает отчеты кураторов налоговых расходов об оценке эффективности предоставленных налоговых расходов подготовленные в соответствии с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3.10 раздела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Порядка, ежегодно в срок </w:t>
      </w:r>
      <w:r>
        <w:rPr>
          <w:rFonts w:ascii="Times New Roman" w:hAnsi="Times New Roman" w:cs="Times New Roman"/>
          <w:sz w:val="28"/>
          <w:szCs w:val="28"/>
        </w:rPr>
        <w:t xml:space="preserve">до 15 июня текущего финансового года.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финансовый орган согласовывает отчеты кураторов налоговых расходов в случае отсутствия замечаний и предложений либо направляет на доработку с замечаниями и предложениями.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возвращения указанного отчета на доработку куратор налогового расхода в течение 5 рабочих дней, следующих за днем его возвращения, устраняет замечания и направляет его на повторное рассмотрение.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На основе согласованных отчетов кураторов налоговых расходов финансовый орган готовит сводный отчет об оценке эффективности налоговых расходов за отчетный период.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По результатам подготовки сводного отчета финансовый орган готовит аналитическую записку об оценке эффективности налоговых расходов за отчетный период (далее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аналитическая записка).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Результаты рассмотрения оценки налоговых расходов учитываются при формировании основных направлений бюджетной и налоговой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, а также при проведении оценки эффективности реализации муниципальных программ.</w:t>
      </w:r>
    </w:p>
    <w:p>
      <w:pPr>
        <w:pStyle w:val="Normal"/>
        <w:widowControl w:val="off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Аналитическая записка, паспорта налоговых расходов, размещаются финансовым органом </w:t>
      </w:r>
      <w:r>
        <w:rPr>
          <w:sz w:val="28"/>
          <w:szCs w:val="28"/>
        </w:rPr>
        <w:t xml:space="preserve">на официальном сайте органов местного самоуправления </w:t>
      </w:r>
      <w:r>
        <w:rPr>
          <w:sz w:val="28"/>
          <w:szCs w:val="28"/>
        </w:rPr>
        <w:t xml:space="preserve">муниципального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 Ханты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Мансий</w:t>
      </w:r>
      <w:r>
        <w:rPr>
          <w:sz w:val="28"/>
          <w:szCs w:val="28"/>
        </w:rPr>
        <w:t xml:space="preserve">ского автономного округа – Югры </w:t>
      </w:r>
      <w:r>
        <w:rPr>
          <w:sz w:val="28"/>
          <w:szCs w:val="28"/>
        </w:rPr>
        <w:t xml:space="preserve">ежегодно в срок до 01 июля текущего финансового года.</w:t>
      </w:r>
    </w:p>
    <w:p>
      <w:pPr>
        <w:pStyle w:val="UserStyle_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6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VI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предлагаемых к введению</w:t>
      </w:r>
    </w:p>
    <w:p>
      <w:pPr>
        <w:pStyle w:val="UserStyle_1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налоговых расходов</w:t>
      </w:r>
    </w:p>
    <w:p>
      <w:pPr>
        <w:pStyle w:val="UserStyle_16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Рассмотрение предложений об установлении налоговых расходов осуществляется: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предложениями ответственных исполнителей, кураторов налоговых расходов;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обращений о предоставлении налоговых льгот (иных преференций).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Субъектами оценки эффективности предлагаемых к введению налоговых расходов выступают кураторы налоговых расходов, ответственные за достижение соответствующих предлагаемых к введению налоговым расходам целей муниципальных программ и (или) целей социально-экономической политики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Болчары, н</w:t>
      </w:r>
      <w:r>
        <w:rPr>
          <w:rFonts w:ascii="Times New Roman" w:hAnsi="Times New Roman" w:cs="Times New Roman"/>
          <w:sz w:val="28"/>
          <w:szCs w:val="28"/>
        </w:rPr>
        <w:t xml:space="preserve">е относящихся к муниципальным программам (кураторы налоговых расходов).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В случае поступления обращения о предоставлении налоговых льгот (иных преференций), финансовый орган в течение 10 рабочих дней готовит аналитическую записку, содержащую: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соответствии или не соответствии предлагаемого к введению налогового расхода целям муниципальных программ и (или) целям социально-экономической политики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Кондинский район</w:t>
      </w:r>
      <w:r>
        <w:rPr>
          <w:rFonts w:ascii="Times New Roman" w:hAnsi="Times New Roman" w:cs="Times New Roman"/>
          <w:sz w:val="28"/>
          <w:szCs w:val="28"/>
        </w:rPr>
        <w:t xml:space="preserve">, не относящимся к муниципальным программам;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об определении куратора предлагаемого к введению налогового расхода.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в соответствии с заключением финансового органа, предлагаемый к введению налоговый расход не соответствует целям ни одной из муниципальных программ и (или) ни одной цели социально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экономической политики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, не относящейся к муниципальным программам, оценка эффективности предлагаемых к введению налоговых расходов не производится.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Оценка бюджетной эффективности предлагаемых к введению налоговых расходов на основе показателя ожидаемого бюджетного эффекта производится по следующей формуле: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2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729533" cy="42755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>
                        <a:xfrm>
                          <a:off x="0" y="0"/>
                          <a:ext cx="3729533" cy="427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93.66pt;height:33.67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БЭ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пл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бюджетная эффективность предлагаемого к введению налогового расхода;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t-1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ожидаемая сумма налоговых поступлений в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текущем финансовом году для j-й категории налогоплательщиков;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прогнозируемая сумма налоговых поступлений в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год, с которого планируется предоставление льготы для j-й категории налогоплательщиков;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t+1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прогнозируемая сумма налоговых поступлений в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финансовый год, следующий за годом, с которого планируется</w:t>
      </w:r>
      <w:r>
        <w:rPr>
          <w:rFonts w:ascii="Times New Roman" w:hAnsi="Times New Roman" w:cs="Times New Roman"/>
          <w:sz w:val="28"/>
          <w:szCs w:val="28"/>
        </w:rPr>
        <w:t xml:space="preserve"> введение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соответствующего налогового расхода;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t+2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прогнозируемая сумма налоговых поступлений в бюджет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на второй финансовый год, следующий за годом, с которого планируется введение соответствующего налогового расхода;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объем предлагаемого к введению налогового расхода в году, с которого планируется введение налогового расхода;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t+1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объем предлагаемого к введению налогового расхода в году, следующем за годом, с которого планируется предоставление льготы;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t+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объем предлагаемого к введению налогового расхода во втором году, следующем за годом, с которого планируется введение налогового расхода.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если полученное значение выше 1, то предлагаемый к введению </w:t>
      </w:r>
      <w:r>
        <w:rPr>
          <w:rFonts w:ascii="Times New Roman" w:hAnsi="Times New Roman" w:cs="Times New Roman"/>
          <w:sz w:val="28"/>
          <w:szCs w:val="28"/>
        </w:rPr>
        <w:t xml:space="preserve">налоговый расход следует рассматривать как эффективный с бюджетной точки зрения. В случае значения данного показателя, которое меньше 1, планируемый к введению налоговый расход следует расценивать как неэффективный для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End w:id="4"/>
      <w:bookmarkStart w:id="6" w:name="P106"/>
      <w:r>
        <w:rPr>
          <w:rFonts w:ascii="Times New Roman" w:hAnsi="Times New Roman" w:cs="Times New Roman"/>
          <w:sz w:val="28"/>
          <w:szCs w:val="28"/>
        </w:rPr>
        <w:t xml:space="preserve">6.5. Заключение о результатах оценки эффективности предлагаемого к введению налогового расхода составляется куратором налогового расхода (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>
        <w:rPr>
          <w:rFonts w:ascii="Times New Roman" w:hAnsi="Times New Roman" w:cs="Times New Roman"/>
          <w:color w:val="000000"/>
          <w:sz w:val="28"/>
          <w:szCs w:val="28"/>
        </w:rPr>
        <w:instrText xml:space="preserve"> HYPERLINK \l "P511" </w:instrText>
      </w:r>
      <w:r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</w:t>
      </w:r>
      <w:r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 Порядку) и направляется в финансовый орган.</w:t>
      </w:r>
    </w:p>
    <w:p>
      <w:pPr>
        <w:pStyle w:val="Normal"/>
        <w:ind w:firstLine="851"/>
        <w:jc w:val="both"/>
      </w:pPr>
      <w:r>
        <w:rPr>
          <w:sz w:val="28"/>
          <w:szCs w:val="28"/>
        </w:rPr>
        <w:t xml:space="preserve">6.6. В случае, если в соответствии с заключением куратора налогового расхода, предлагаемый к введению налоговый расход является эффективным, финансовый орган вносит предложения для рассмотрения вопроса о введении налогового расхода на заседание </w:t>
      </w:r>
      <w:r>
        <w:rPr>
          <w:iCs/>
          <w:sz w:val="28"/>
          <w:szCs w:val="28"/>
        </w:rPr>
        <w:t xml:space="preserve">комиссии</w:t>
      </w:r>
      <w:r>
        <w:rPr>
          <w:iCs/>
          <w:sz w:val="28"/>
          <w:szCs w:val="28"/>
        </w:rPr>
        <w:t xml:space="preserve">.</w:t>
      </w:r>
    </w:p>
    <w:p>
      <w:pPr>
        <w:pStyle w:val="Normal"/>
        <w:shd w:val="clear" w:color="auto" w:fill="ffffff"/>
        <w:tabs>
          <w:tab w:val="left" w:pos="12616" w:leader="none"/>
        </w:tabs>
        <w:ind w:left="10206"/>
      </w:pPr>
    </w:p>
    <w:p>
      <w:pPr>
        <w:pStyle w:val="Normal"/>
        <w:shd w:val="clear" w:color="auto" w:fill="ffffff"/>
        <w:tabs>
          <w:tab w:val="left" w:pos="12616" w:leader="none"/>
        </w:tabs>
        <w:ind w:left="10206"/>
      </w:pPr>
    </w:p>
    <w:p>
      <w:pPr>
        <w:pStyle w:val="Normal"/>
        <w:shd w:val="clear" w:color="auto" w:fill="ffffff"/>
        <w:tabs>
          <w:tab w:val="left" w:pos="12616" w:leader="none"/>
        </w:tabs>
        <w:ind w:left="10206"/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  <w:r>
        <w:tab/>
        <w:t xml:space="preserve">                         </w:t>
      </w: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  <w:r>
        <w:t xml:space="preserve">Приложение </w:t>
      </w:r>
      <w:r>
        <w:t xml:space="preserve">1</w:t>
      </w:r>
      <w:r>
        <w:t xml:space="preserve"> к Порядку</w:t>
      </w:r>
    </w:p>
    <w:p>
      <w:pPr>
        <w:pStyle w:val="UserStyle_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UserStyle_16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End w:id="5"/>
      <w:bookmarkStart w:id="7" w:name="P254"/>
      <w:r>
        <w:rPr>
          <w:rFonts w:ascii="Times New Roman" w:hAnsi="Times New Roman" w:cs="Times New Roman"/>
          <w:b w:val="0"/>
          <w:sz w:val="24"/>
          <w:szCs w:val="24"/>
        </w:rPr>
        <w:t xml:space="preserve">Перечень</w:t>
      </w:r>
    </w:p>
    <w:p>
      <w:pPr>
        <w:pStyle w:val="UserStyle_16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информации, включаемой в паспорт налогового расхода</w:t>
      </w:r>
    </w:p>
    <w:p>
      <w:pPr>
        <w:pStyle w:val="UserStyle_14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 </w:t>
      </w:r>
      <w:r>
        <w:rPr>
          <w:rFonts w:ascii="Times New Roman" w:hAnsi="Times New Roman" w:cs="Times New Roman"/>
          <w:sz w:val="24"/>
          <w:szCs w:val="24"/>
        </w:rPr>
        <w:t xml:space="preserve">сельское поселение Болчары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295" w:type="pct"/>
        <w:tblInd w:w="-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9"/>
        <w:gridCol w:w="6585"/>
        <w:gridCol w:w="218"/>
        <w:gridCol w:w="2977"/>
      </w:tblGrid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п/п</w:t>
            </w:r>
          </w:p>
        </w:tc>
        <w:tc>
          <w:tcPr>
            <w:tcW w:w="6585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</w:t>
            </w:r>
          </w:p>
        </w:tc>
        <w:tc>
          <w:tcPr>
            <w:tcW w:w="3195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</w:t>
            </w:r>
          </w:p>
        </w:tc>
      </w:tr>
      <w:tr>
        <w:trPr>
          <w:trHeight w:val="91"/>
        </w:trPr>
        <w:tc>
          <w:tcPr>
            <w:tcW w:w="10489" w:type="dxa"/>
            <w:gridSpan w:val="4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Нормативные характеристики налогового расхода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End w:id="6"/>
            <w:bookmarkStart w:id="8" w:name="P26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правовые акты, которыми предусматриваются налоговые льготы, освобождения </w:t>
              <w:br w:type="textWrapping" w:clear="all"/>
              <w:t xml:space="preserve">и иные преференции по налогам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 </w:t>
            </w:r>
          </w:p>
          <w:p>
            <w:pPr>
              <w:pStyle w:val="Normal"/>
              <w:jc w:val="center"/>
            </w:pPr>
            <w:r>
              <w:t xml:space="preserve">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 </w:t>
            </w:r>
          </w:p>
          <w:p>
            <w:pPr>
              <w:pStyle w:val="Normal"/>
              <w:jc w:val="center"/>
            </w:pPr>
            <w:r>
              <w:t xml:space="preserve">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</w:t>
            </w:r>
          </w:p>
          <w:p>
            <w:pPr>
              <w:pStyle w:val="Normal"/>
              <w:jc w:val="center"/>
            </w:pPr>
            <w:r>
              <w:t xml:space="preserve"> 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</w:t>
            </w:r>
          </w:p>
          <w:p>
            <w:pPr>
              <w:pStyle w:val="Normal"/>
              <w:jc w:val="center"/>
            </w:pPr>
            <w:r>
              <w:t xml:space="preserve"> 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 </w:t>
            </w:r>
          </w:p>
          <w:p>
            <w:pPr>
              <w:pStyle w:val="Normal"/>
              <w:jc w:val="center"/>
            </w:pPr>
            <w:r>
              <w:t xml:space="preserve">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  <w:br w:type="textWrapping" w:clear="all"/>
              <w:t xml:space="preserve">и иных преференций по налогам, предоставленным муниципальными правовыми актами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</w:t>
            </w:r>
          </w:p>
          <w:p>
            <w:pPr>
              <w:pStyle w:val="Normal"/>
              <w:jc w:val="center"/>
            </w:pPr>
            <w:r>
              <w:t xml:space="preserve"> 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</w:t>
            </w:r>
          </w:p>
          <w:p>
            <w:pPr>
              <w:pStyle w:val="Normal"/>
              <w:jc w:val="center"/>
            </w:pPr>
            <w:r>
              <w:t xml:space="preserve">сельского поселения Болчары</w:t>
            </w:r>
          </w:p>
        </w:tc>
      </w:tr>
      <w:tr>
        <w:trPr>
          <w:trHeight w:val="91"/>
        </w:trPr>
        <w:tc>
          <w:tcPr>
            <w:tcW w:w="10489" w:type="dxa"/>
            <w:gridSpan w:val="4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II. Целевые характеристики налогового расхода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освобождений и иных преференций по налогам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</w:t>
            </w:r>
          </w:p>
          <w:p>
            <w:pPr>
              <w:pStyle w:val="Normal"/>
              <w:jc w:val="center"/>
            </w:pPr>
            <w:r>
              <w:t xml:space="preserve"> 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налоговых расходов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 </w:t>
            </w:r>
          </w:p>
          <w:p>
            <w:pPr>
              <w:pStyle w:val="Normal"/>
              <w:jc w:val="center"/>
            </w:pPr>
            <w:r>
              <w:t xml:space="preserve">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 </w:t>
            </w:r>
          </w:p>
          <w:p>
            <w:pPr>
              <w:pStyle w:val="Normal"/>
              <w:jc w:val="center"/>
            </w:pPr>
            <w:r>
              <w:t xml:space="preserve">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 </w:t>
            </w:r>
          </w:p>
          <w:p>
            <w:pPr>
              <w:pStyle w:val="Normal"/>
              <w:jc w:val="center"/>
            </w:pPr>
            <w:r>
              <w:t xml:space="preserve">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Администрация </w:t>
            </w:r>
          </w:p>
          <w:p>
            <w:pPr>
              <w:pStyle w:val="Normal"/>
              <w:jc w:val="center"/>
            </w:pPr>
            <w:r>
              <w:t xml:space="preserve">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налогового расхода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соответствии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перечнем налоговых расходов)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налогового расходы 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соответствии 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перечнем налоговых расходов)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налогового расхода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соответствии 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перечнем налоговых расходов)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End w:id="7"/>
            <w:bookmarkStart w:id="9" w:name="P31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налогового расхода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End w:id="8"/>
            <w:bookmarkStart w:id="10" w:name="P31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оциально-экономической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расхода</w:t>
            </w:r>
          </w:p>
        </w:tc>
      </w:tr>
      <w:tr>
        <w:trPr>
          <w:trHeight w:val="91"/>
        </w:trPr>
        <w:tc>
          <w:tcPr>
            <w:tcW w:w="10489" w:type="dxa"/>
            <w:gridSpan w:val="4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III. Фискальные характеристики налогового расхода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End w:id="9"/>
            <w:bookmarkStart w:id="11" w:name="P31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муниципальными нормативно-правовыми актами (тыс. рублей)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Межрайонная инспекция Федеральной налоговой службы № 2 по Ханты</w:t>
            </w:r>
            <w:r>
              <w:t xml:space="preserve"> –</w:t>
            </w:r>
            <w:r>
              <w:t xml:space="preserve">Мансийскому автономному </w:t>
            </w:r>
          </w:p>
          <w:p>
            <w:pPr>
              <w:pStyle w:val="Normal"/>
              <w:jc w:val="center"/>
            </w:pPr>
            <w:r>
              <w:t xml:space="preserve">округу </w:t>
            </w:r>
            <w:r>
              <w:t xml:space="preserve">–</w:t>
            </w:r>
            <w:r>
              <w:t xml:space="preserve"> Югре</w:t>
            </w:r>
            <w:r>
              <w:t xml:space="preserve"> 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End w:id="10"/>
            <w:bookmarkStart w:id="12" w:name="P32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Болчары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End w:id="11"/>
            <w:bookmarkStart w:id="13" w:name="P32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плательщиков налога в отчетном финансовому году (единиц)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Межрайонная инспекция Федеральной налоговой службы № 2 по Ханты</w:t>
            </w:r>
            <w:r>
              <w:t xml:space="preserve"> –</w:t>
            </w:r>
            <w:r>
              <w:t xml:space="preserve">Мансийскому автономному </w:t>
            </w:r>
          </w:p>
          <w:p>
            <w:pPr>
              <w:pStyle w:val="Normal"/>
              <w:jc w:val="center"/>
            </w:pPr>
            <w:r>
              <w:t xml:space="preserve">округу </w:t>
            </w:r>
            <w:r>
              <w:t xml:space="preserve">–</w:t>
            </w:r>
            <w:r>
              <w:t xml:space="preserve"> Югре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End w:id="12"/>
            <w:bookmarkStart w:id="14" w:name="P32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Межрайонная инспекция Федеральной налоговой службы № 2 по Ханты</w:t>
            </w:r>
            <w:r>
              <w:t xml:space="preserve"> –</w:t>
            </w:r>
            <w:r>
              <w:t xml:space="preserve">Мансийскому автономному </w:t>
            </w:r>
          </w:p>
          <w:p>
            <w:pPr>
              <w:pStyle w:val="Normal"/>
              <w:jc w:val="center"/>
            </w:pPr>
            <w:r>
              <w:t xml:space="preserve">округу </w:t>
            </w:r>
            <w:r>
              <w:t xml:space="preserve">–</w:t>
            </w:r>
            <w:r>
              <w:t xml:space="preserve"> Югре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End w:id="13"/>
            <w:bookmarkStart w:id="15" w:name="P33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задекларированный для уплаты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сельское поселение Болчары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Межрайонная инспекция Федеральной налоговой службы № 2 по Ханты</w:t>
            </w:r>
            <w:r>
              <w:t xml:space="preserve"> –</w:t>
            </w:r>
            <w:r>
              <w:t xml:space="preserve">Мансийскому автономному </w:t>
            </w:r>
          </w:p>
          <w:p>
            <w:pPr>
              <w:pStyle w:val="Normal"/>
              <w:jc w:val="center"/>
            </w:pPr>
            <w:r>
              <w:t xml:space="preserve">округу </w:t>
            </w:r>
            <w:r>
              <w:t xml:space="preserve">–</w:t>
            </w:r>
            <w:r>
              <w:t xml:space="preserve"> Югре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</w:t>
            </w:r>
          </w:p>
        </w:tc>
      </w:tr>
      <w:tr>
        <w:trPr>
          <w:trHeight w:val="91"/>
        </w:trPr>
        <w:tc>
          <w:tcPr>
            <w:tcW w:w="709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End w:id="1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налогов, задекларированный для уплаты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сельское поселение Болчары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плательщиками налога,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297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Межрайонная инспекция Федеральной налоговой службы № 2 по Ханты</w:t>
            </w:r>
            <w:r>
              <w:t xml:space="preserve"> – </w:t>
            </w:r>
            <w:r>
              <w:t xml:space="preserve">Мансийскому автономному </w:t>
            </w:r>
          </w:p>
          <w:p>
            <w:pPr>
              <w:pStyle w:val="Normal"/>
              <w:jc w:val="center"/>
            </w:pPr>
            <w:r>
              <w:t xml:space="preserve">округу </w:t>
            </w:r>
            <w:r>
              <w:t xml:space="preserve">–</w:t>
            </w:r>
            <w:r>
              <w:t xml:space="preserve"> Югре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</w:t>
            </w:r>
          </w:p>
        </w:tc>
      </w:tr>
    </w:tbl>
    <w:p>
      <w:pPr>
        <w:pStyle w:val="Normal"/>
        <w:jc w:val="right"/>
        <w:sectPr>
          <w:headerReference w:type="first" r:id="rId7"/>
          <w:type w:val="nextPage"/>
          <w:pgSz w:w="11909" w:h="16834"/>
          <w:pgMar w:top="851" w:right="852" w:bottom="709" w:left="1276" w:header="426" w:footer="720" w:gutter="0"/>
          <w:cols w:space="720"/>
          <w:docGrid w:linePitch="360"/>
        </w:sectPr>
      </w:pPr>
    </w:p>
    <w:p>
      <w:pPr>
        <w:pStyle w:val="Normal"/>
        <w:shd w:val="clear" w:color="auto" w:fill="ffffff"/>
        <w:tabs>
          <w:tab w:val="left" w:pos="12616" w:leader="none"/>
        </w:tabs>
        <w:jc w:val="right"/>
      </w:pPr>
      <w:r>
        <w:t xml:space="preserve">Приложение 2 к Порядку</w:t>
      </w:r>
    </w:p>
    <w:p>
      <w:pPr>
        <w:pStyle w:val="Normal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off"/>
        <w:jc w:val="center"/>
      </w:pPr>
      <w:bookmarkEnd w:id="15"/>
      <w:r>
        <w:t xml:space="preserve">Перечень</w:t>
      </w:r>
    </w:p>
    <w:p>
      <w:pPr>
        <w:pStyle w:val="Normal"/>
        <w:jc w:val="center"/>
      </w:pPr>
      <w:r>
        <w:t xml:space="preserve">налоговых расходов </w:t>
      </w:r>
      <w:r>
        <w:t xml:space="preserve">муниципального образования сельское поселение Болчары</w:t>
      </w:r>
      <w:r>
        <w:t xml:space="preserve"> </w:t>
      </w:r>
      <w:r>
        <w:t xml:space="preserve">на </w:t>
      </w:r>
      <w:r>
        <w:t xml:space="preserve">2021</w:t>
      </w:r>
      <w:r>
        <w:t xml:space="preserve"> год</w:t>
      </w:r>
    </w:p>
    <w:p>
      <w:pPr>
        <w:pStyle w:val="Normal"/>
        <w:widowControl w:val="off"/>
        <w:ind w:firstLine="540"/>
        <w:jc w:val="center"/>
      </w:pPr>
      <w:r/>
    </w:p>
    <w:tbl>
      <w:tblPr>
        <w:tblW w:w="5039" w:type="pct"/>
        <w:tblInd w:w="0" w:type="dxa"/>
        <w:tblLayout w:type="autofit"/>
        <w:tblCellMar>
          <w:left w:w="62" w:type="dxa"/>
          <w:top w:w="0" w:type="dxa"/>
          <w:right w:w="62" w:type="dxa"/>
          <w:bottom w:w="0" w:type="dxa"/>
        </w:tblCellMar>
      </w:tblPr>
      <w:tblGrid>
        <w:gridCol w:w="421"/>
        <w:gridCol w:w="1991"/>
        <w:gridCol w:w="1887"/>
        <w:gridCol w:w="1598"/>
        <w:gridCol w:w="1868"/>
        <w:gridCol w:w="1868"/>
        <w:gridCol w:w="1737"/>
        <w:gridCol w:w="1978"/>
        <w:gridCol w:w="1174"/>
      </w:tblGrid>
      <w:tr>
        <w:trPr/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 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налога, 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которому предусматри</w:t>
            </w:r>
            <w:r>
              <w:rPr>
                <w:sz w:val="22"/>
                <w:szCs w:val="22"/>
              </w:rPr>
              <w:t xml:space="preserve">ваются налоговые расходы (</w:t>
            </w:r>
            <w:r>
              <w:rPr>
                <w:sz w:val="22"/>
                <w:szCs w:val="22"/>
              </w:rPr>
              <w:t xml:space="preserve">налоговые льготы, освобождения 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иные преференции)</w:t>
            </w:r>
            <w:r>
              <w:rPr>
                <w:sz w:val="22"/>
                <w:szCs w:val="22"/>
              </w:rPr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</w:t>
            </w:r>
            <w:r>
              <w:rPr>
                <w:sz w:val="22"/>
                <w:szCs w:val="22"/>
              </w:rPr>
              <w:t xml:space="preserve">представительных органов </w:t>
            </w:r>
            <w:r>
              <w:rPr>
                <w:sz w:val="20"/>
                <w:szCs w:val="20"/>
              </w:rPr>
              <w:t xml:space="preserve">__________</w:t>
            </w:r>
            <w:r>
              <w:rPr>
                <w:i/>
                <w:sz w:val="20"/>
                <w:szCs w:val="20"/>
              </w:rPr>
              <w:t xml:space="preserve">(указать наименование муниципального образования)</w:t>
            </w:r>
            <w:r>
              <w:rPr>
                <w:sz w:val="22"/>
                <w:szCs w:val="22"/>
              </w:rPr>
              <w:t xml:space="preserve">, устанавливающих</w:t>
            </w:r>
            <w:r>
              <w:rPr>
                <w:sz w:val="22"/>
                <w:szCs w:val="22"/>
              </w:rPr>
              <w:t xml:space="preserve"> налоговые расходы (налоговые льготы, освобождения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иные преференции) 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(с указанием статьи, части, пункта, подпункта, абзаца)</w:t>
            </w:r>
            <w:r>
              <w:rPr>
                <w:sz w:val="22"/>
                <w:szCs w:val="22"/>
              </w:rPr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Категории плательщиков налогов, 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которых предусмотрены налоговые расходы (налоговые льготы, освобождения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иные преференции)</w:t>
            </w:r>
            <w:r>
              <w:rPr>
                <w:sz w:val="22"/>
                <w:szCs w:val="22"/>
              </w:rPr>
            </w:r>
          </w:p>
        </w:tc>
        <w:tc>
          <w:tcPr>
            <w:tcW w:w="18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муниципальной программы, наименования муниципальных</w:t>
            </w:r>
          </w:p>
          <w:p>
            <w:pPr>
              <w:pStyle w:val="Normal"/>
              <w:widowControl w:val="o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правовых актов, определяющих </w:t>
            </w:r>
          </w:p>
          <w:p>
            <w:pPr>
              <w:pStyle w:val="Normal"/>
              <w:widowControl w:val="o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цели социально-экономической политики, </w:t>
            </w:r>
          </w:p>
          <w:p>
            <w:pPr>
              <w:pStyle w:val="Normal"/>
              <w:widowControl w:val="o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относящихся </w:t>
            </w:r>
          </w:p>
          <w:p>
            <w:pPr>
              <w:pStyle w:val="Normal"/>
              <w:widowControl w:val="o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муниципальным программам, в целях реализации которых предоставляются налоговые расходы (налоговые льготы, освобождения </w:t>
            </w:r>
          </w:p>
          <w:p>
            <w:pPr>
              <w:pStyle w:val="Normal"/>
              <w:widowControl w:val="o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иные преференции)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структурного элемента муниципальной программы, в целях реализации которого предоставляются налоговые расходы (налоговые льготы, освобождения </w:t>
            </w:r>
          </w:p>
          <w:p>
            <w:pPr>
              <w:pStyle w:val="Normal"/>
              <w:widowControl w:val="o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иные преференции)</w:t>
            </w: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jc w:val="center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</w:rPr>
              <w:t xml:space="preserve">Цели и задачи муниципальной программы, </w:t>
            </w:r>
            <w:r>
              <w:rPr>
                <w:sz w:val="22"/>
                <w:szCs w:val="22"/>
              </w:rPr>
              <w:t xml:space="preserve">в целях реализации которых предоставляются налоговые расходы (налоговые льготы, освобождения</w:t>
            </w:r>
          </w:p>
          <w:p>
            <w:pPr>
              <w:pStyle w:val="Normal"/>
              <w:widowControl w:val="o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иные преференции)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Показатели (индикаторы) достижения целей муниципальных программ 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(или) целей 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социально-экономической политики, 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относящихся 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муниципальным программам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связи 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предоставлением налоговых расходов (налоговые льготы, освобождения и иные преференции) 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плательщиков налогов</w:t>
            </w:r>
            <w:r>
              <w:rPr>
                <w:sz w:val="22"/>
                <w:szCs w:val="22"/>
              </w:rPr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Куратор налогового расхода </w:t>
            </w:r>
          </w:p>
        </w:tc>
      </w:tr>
      <w:tr>
        <w:trPr/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widowControl w:val="off"/>
      </w:pPr>
      <w:r/>
    </w:p>
    <w:p>
      <w:pPr>
        <w:pStyle w:val="Normal"/>
        <w:widowControl w:val="off"/>
        <w:sectPr>
          <w:headerReference w:type="default" r:id="rId8"/>
          <w:type w:val="nextPage"/>
          <w:pgSz w:w="16838" w:h="11906" w:orient="landscape"/>
          <w:pgMar w:top="1276" w:right="1418" w:bottom="567" w:left="1134" w:header="709" w:footer="709" w:gutter="0"/>
          <w:cols w:space="708"/>
          <w:docGrid w:linePitch="360"/>
        </w:sectPr>
      </w:pPr>
      <w:r/>
    </w:p>
    <w:p>
      <w:pPr>
        <w:pStyle w:val="Normal"/>
        <w:shd w:val="clear" w:color="auto" w:fill="ffffff"/>
        <w:tabs>
          <w:tab w:val="left" w:pos="4962" w:leader="none"/>
        </w:tabs>
        <w:ind w:left="4962"/>
        <w:jc w:val="right"/>
      </w:pPr>
      <w:r>
        <w:t xml:space="preserve">Приложение</w:t>
      </w:r>
      <w:r>
        <w:t xml:space="preserve"> 3</w:t>
      </w:r>
      <w:r>
        <w:t xml:space="preserve"> к Порядку</w:t>
      </w:r>
    </w:p>
    <w:p>
      <w:pPr>
        <w:pStyle w:val="Normal"/>
        <w:shd w:val="clear" w:color="auto" w:fill="ffffff"/>
        <w:tabs>
          <w:tab w:val="left" w:pos="4962" w:leader="none"/>
        </w:tabs>
        <w:ind w:left="4962"/>
      </w:pPr>
    </w:p>
    <w:p>
      <w:pPr>
        <w:pStyle w:val="UserStyle_25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об оценке эффективности </w:t>
      </w:r>
      <w:r>
        <w:rPr>
          <w:rFonts w:ascii="Times New Roman" w:hAnsi="Times New Roman" w:cs="Times New Roman"/>
          <w:sz w:val="24"/>
          <w:szCs w:val="24"/>
        </w:rPr>
        <w:t xml:space="preserve">налогового расхода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сельское поселение Болчары</w:t>
      </w:r>
      <w:r>
        <w:rPr>
          <w:rFonts w:ascii="Times New Roman" w:hAnsi="Times New Roman"/>
          <w:sz w:val="24"/>
        </w:rPr>
        <w:t xml:space="preserve"> _________________________</w:t>
      </w:r>
      <w:r>
        <w:rPr>
          <w:rFonts w:ascii="Times New Roman" w:hAnsi="Times New Roman"/>
          <w:sz w:val="24"/>
        </w:rPr>
        <w:t xml:space="preserve">_____________________</w:t>
      </w:r>
      <w:r>
        <w:rPr>
          <w:rFonts w:ascii="Times New Roman" w:hAnsi="Times New Roman"/>
          <w:sz w:val="24"/>
        </w:rPr>
        <w:t xml:space="preserve">________</w:t>
      </w:r>
    </w:p>
    <w:p>
      <w:pPr>
        <w:pStyle w:val="Heading1"/>
        <w:keepNext w:val="0"/>
        <w:rPr>
          <w:sz w:val="20"/>
          <w:szCs w:val="20"/>
        </w:rPr>
      </w:pPr>
      <w:r>
        <w:rPr>
          <w:sz w:val="20"/>
          <w:szCs w:val="20"/>
        </w:rPr>
        <w:t xml:space="preserve">(наименование налогового расхода муниципального образования </w:t>
      </w:r>
      <w:r>
        <w:rPr>
          <w:sz w:val="20"/>
          <w:szCs w:val="20"/>
        </w:rPr>
        <w:t xml:space="preserve">__________</w:t>
      </w:r>
      <w:r>
        <w:rPr>
          <w:sz w:val="20"/>
          <w:szCs w:val="20"/>
        </w:rPr>
        <w:t xml:space="preserve">(налоговой льготы) </w:t>
      </w:r>
    </w:p>
    <w:p>
      <w:pPr>
        <w:pStyle w:val="Heading1"/>
        <w:keepNext w:val="0"/>
      </w:pPr>
      <w:r>
        <w:t xml:space="preserve">______</w:t>
      </w:r>
      <w:r>
        <w:t xml:space="preserve">________________</w:t>
      </w:r>
      <w:r>
        <w:t xml:space="preserve">__________________________________________________________ </w:t>
      </w:r>
    </w:p>
    <w:p>
      <w:pPr>
        <w:pStyle w:val="Heading1"/>
        <w:keepNext w:val="0"/>
        <w:rPr>
          <w:sz w:val="20"/>
          <w:szCs w:val="20"/>
        </w:rPr>
      </w:pPr>
      <w:r>
        <w:rPr>
          <w:sz w:val="20"/>
          <w:szCs w:val="20"/>
        </w:rPr>
        <w:t xml:space="preserve">(наименование налога и категории налогоплательщиков)</w:t>
      </w:r>
    </w:p>
    <w:p>
      <w:pPr>
        <w:pStyle w:val="Heading1"/>
        <w:keepNext w:val="0"/>
      </w:pPr>
      <w:r>
        <w:t xml:space="preserve">__________________________</w:t>
      </w:r>
      <w:r>
        <w:t xml:space="preserve">________________</w:t>
      </w:r>
      <w:r>
        <w:t xml:space="preserve">______________________________________</w:t>
      </w:r>
    </w:p>
    <w:p>
      <w:pPr>
        <w:pStyle w:val="Heading1"/>
        <w:keepNext w:val="0"/>
        <w:rPr>
          <w:sz w:val="20"/>
          <w:szCs w:val="20"/>
        </w:rPr>
      </w:pPr>
      <w:r>
        <w:rPr>
          <w:sz w:val="20"/>
          <w:szCs w:val="20"/>
        </w:rPr>
        <w:t xml:space="preserve">(наименование куратора налогового расхода </w:t>
      </w:r>
      <w:r>
        <w:rPr>
          <w:sz w:val="20"/>
          <w:szCs w:val="20"/>
        </w:rPr>
        <w:t xml:space="preserve">наименование МО</w:t>
      </w:r>
      <w:r>
        <w:rPr>
          <w:sz w:val="20"/>
          <w:szCs w:val="20"/>
        </w:rPr>
        <w:t xml:space="preserve"> район)</w:t>
      </w:r>
      <w:r>
        <w:rPr>
          <w:sz w:val="20"/>
          <w:szCs w:val="20"/>
        </w:rPr>
        <w:t xml:space="preserve"> за </w:t>
      </w:r>
      <w:r>
        <w:rPr>
          <w:sz w:val="20"/>
          <w:szCs w:val="20"/>
        </w:rPr>
        <w:t xml:space="preserve">20</w:t>
      </w:r>
      <w:r>
        <w:rPr>
          <w:sz w:val="20"/>
          <w:szCs w:val="20"/>
        </w:rPr>
        <w:t xml:space="preserve">____</w:t>
      </w:r>
      <w:r>
        <w:rPr>
          <w:sz w:val="20"/>
          <w:szCs w:val="20"/>
        </w:rPr>
        <w:t xml:space="preserve"> год</w:t>
      </w:r>
    </w:p>
    <w:p>
      <w:pPr>
        <w:pStyle w:val="Normal"/>
        <w:jc w:val="both"/>
        <w:outlineLvl w:val="0"/>
      </w:pPr>
    </w:p>
    <w:tbl>
      <w:tblPr>
        <w:tblW w:w="5040" w:type="pct"/>
        <w:tblInd w:w="0" w:type="dxa"/>
        <w:tblLayout w:type="autofit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583"/>
        <w:gridCol w:w="7863"/>
        <w:gridCol w:w="1681"/>
      </w:tblGrid>
      <w:tr>
        <w:trPr>
          <w:trHeight w:val="493"/>
        </w:trPr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№</w:t>
            </w:r>
          </w:p>
          <w:p>
            <w:pPr>
              <w:pStyle w:val="Normal"/>
              <w:jc w:val="center"/>
            </w:pPr>
            <w:r>
              <w:t xml:space="preserve">п/п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Наименование показателя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Исполнение показателя</w:t>
            </w: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1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3</w:t>
            </w: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1.</w:t>
            </w:r>
          </w:p>
        </w:tc>
        <w:tc>
          <w:tcPr>
            <w:tcW w:w="9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Оценка целесообразности налогового расхода</w:t>
            </w: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1.1.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Наименование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1.2.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Наименование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1.3.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Вывод о соответствии налогового расхода целям муниципальной программы и (или) цели социально-экономической политики не относящейся к муниципальным программам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1.4.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Вывод о востребованности налоговых льгот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1.5.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Иные критерии целесообразности налогового расхода (при наличии)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1.6.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2.</w:t>
            </w:r>
          </w:p>
        </w:tc>
        <w:tc>
          <w:tcPr>
            <w:tcW w:w="9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Оценка результативности налогового расхода</w:t>
            </w: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2.1.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Показатель (индикатор) достижения целей муниципальной программы </w:t>
              <w:br w:type="textWrapping" w:clear="all"/>
              <w:t xml:space="preserve">и (или) цели социально-экономической политики, не относящейся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2.2.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</w:t>
            </w:r>
            <w:r>
              <w:t xml:space="preserve">)</w:t>
            </w:r>
            <w:r>
              <w:t xml:space="preserve">&lt;*&gt;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2.3.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2.4.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Вывод о наличии/отсутствии более результативных (менее затратных) для бюджета </w:t>
            </w:r>
            <w:r>
              <w:t xml:space="preserve">муниципального образования сельское поселение Болчары</w:t>
            </w:r>
            <w:r>
              <w:t xml:space="preserve"> альтернативных механизмов достижения целей муниципальной программы и</w:t>
            </w:r>
            <w:r>
              <w:t xml:space="preserve"> </w:t>
            </w:r>
            <w:r>
              <w:t xml:space="preserve">(или) цели социально-экономической политики, не относящейся к муниципальным программам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2.5.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Оценка совокупного бюджетного эффекта стимулирующих налоговых расходов </w:t>
            </w:r>
            <w:r>
              <w:t xml:space="preserve">муниципального образования сельское поселение Болчары</w:t>
            </w:r>
            <w:r>
              <w:rPr>
                <w:i/>
                <w:sz w:val="20"/>
                <w:szCs w:val="20"/>
              </w:rPr>
              <w:t xml:space="preserve">)</w:t>
            </w:r>
            <w:r>
              <w:t xml:space="preserve">&lt;*&gt;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2.6.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3.</w:t>
            </w:r>
          </w:p>
        </w:tc>
        <w:tc>
          <w:tcPr>
            <w:tcW w:w="9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Итоги оценки эффективности налогового расхода</w:t>
            </w:r>
          </w:p>
        </w:tc>
      </w:tr>
      <w:tr>
        <w:trPr/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</w:pPr>
            <w:r>
              <w:t xml:space="preserve">3.1.</w:t>
            </w:r>
          </w:p>
        </w:tc>
        <w:tc>
          <w:tcPr>
            <w:tcW w:w="7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both"/>
            </w:pPr>
            <w:r>
              <w:t xml:space="preserve">Итоги и рекомендации по результатам оценки эффективности налогового расхода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</w:pPr>
          </w:p>
        </w:tc>
      </w:tr>
    </w:tbl>
    <w:p>
      <w:pPr>
        <w:pStyle w:val="Heading1"/>
        <w:keepNext w:val="0"/>
        <w:ind w:firstLine="709"/>
        <w:jc w:val="both"/>
      </w:pPr>
      <w:r>
        <w:t xml:space="preserve">&lt;*&gt; </w:t>
      </w:r>
      <w:r>
        <w:t xml:space="preserve">По данным показателям</w:t>
      </w:r>
      <w:r>
        <w:t xml:space="preserve"> прилагаются расчеты.</w:t>
      </w:r>
    </w:p>
    <w:p>
      <w:pPr>
        <w:pStyle w:val="UserStyle_2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расчеты к 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тчет</w:t>
      </w:r>
      <w:r>
        <w:rPr>
          <w:rFonts w:ascii="Times New Roman" w:hAnsi="Times New Roman" w:cs="Times New Roman"/>
          <w:sz w:val="24"/>
          <w:szCs w:val="24"/>
        </w:rPr>
        <w:t xml:space="preserve">у</w:t>
      </w:r>
      <w:r>
        <w:rPr>
          <w:rFonts w:ascii="Times New Roman" w:hAnsi="Times New Roman" w:cs="Times New Roman"/>
          <w:sz w:val="24"/>
          <w:szCs w:val="24"/>
        </w:rPr>
        <w:t xml:space="preserve"> об оценке эффективности налогового расхода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на _____ листах.</w:t>
      </w:r>
    </w:p>
    <w:p>
      <w:pPr>
        <w:pStyle w:val="Normal"/>
        <w:shd w:val="clear" w:color="auto" w:fill="ffffff"/>
        <w:tabs>
          <w:tab w:val="left" w:pos="4962" w:leader="none"/>
        </w:tabs>
        <w:ind w:left="4962"/>
        <w:jc w:val="right"/>
      </w:pPr>
      <w:r>
        <w:t xml:space="preserve">Приложение</w:t>
      </w:r>
      <w:r>
        <w:t xml:space="preserve"> 4</w:t>
      </w:r>
      <w:r>
        <w:t xml:space="preserve"> к Порядку</w:t>
      </w:r>
    </w:p>
    <w:p>
      <w:pPr>
        <w:pStyle w:val="UserStyle_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Заключение </w:t>
      </w:r>
    </w:p>
    <w:p>
      <w:pPr>
        <w:pStyle w:val="UserStyle_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оценке эффективности предлагаемого к введению налогового расхода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сельское поселение Болчары</w:t>
      </w:r>
    </w:p>
    <w:p>
      <w:pPr>
        <w:pStyle w:val="UserStyle_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409"/>
      </w:tblGrid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</w:p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п/п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</w:t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Инициатор предлагаемой к введению налоговой льготы (иной преференции по налогам)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налога, по которому предлагается установить налоговую льготу (иную преференцию по налогам)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размер предлагаемой к установлению налоговой льготы (иную преференцию по налогам)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плательщиков налогов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которых   планируется предусмотреть налоговую льготу (иную преференцию по налогам)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Планируемое количество потенциальных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налогоплательщиков, которые будут пользоваться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налоговыми льготами (иными, преференциями),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предлагаемыми к введению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на который предполагается установить налоговую льготу (иную преференцию по налогам)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Механизм предоставления налоговой льготы (иных преференций), подтверждения права на его применение, особенности будущего администрирования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910"/>
        </w:trPr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об источниках информации и  установлению индикаторов, на основе которых будет производится мониторинг и оценка критериев эффективности предлагаемого к введению налогового расхода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налоговых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сельское поселение Болчары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введением налоговой льготы (иной преференции по налогам) (объем выпадающих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сельское поселение Болчары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год)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о возможном источнике компенсации выпадающих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сельское поселение Болчары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муниципальных правовых актов, в которые необходимо внести изменения в связи с введением налогового расхода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(или) цели социально-экономической политики, не относящейся к муниципальным программам, для реализации которой предлагается введение налогового расхода 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целей муниципальной программы и (или) цели социально-экономической политики, не относящейся к муниципальным программам, для реализации которой предлагается введение налогового расхода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достижения целей муниципальной программы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(или) цели социально-экономической политики,  не относящейся к муниципальным программам, на значение которого окажет влияние, предлагаемый к введению налоговый расход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вклада предлагаемого к введению налогового расхода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Вывод о наличии/отсутствии более результативных (менее затратных) для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сельское поселение Болчары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бюджетной эффективности предлагаемого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введению налогового расхода&lt;*&gt;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Normal"/>
              <w:jc w:val="both"/>
              <w:rPr>
                <w:vertAlign w:val="superscript"/>
              </w:rPr>
            </w:pPr>
            <w:r>
              <w:t xml:space="preserve">Результаты сравнительного анализа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программам&lt;*&gt;</w:t>
            </w:r>
            <w:r>
              <w:rPr>
                <w:vertAlign w:val="superscript"/>
              </w:rPr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совокупного бюджетного эффекта (самоокупаемости) стимулирующих налоговых расходов &lt;*&gt;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Выводы и предложения</w:t>
            </w:r>
          </w:p>
        </w:tc>
        <w:tc>
          <w:tcPr>
            <w:tcW w:w="240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Heading1"/>
        <w:keepNext w:val="0"/>
        <w:ind w:firstLine="709"/>
        <w:jc w:val="both"/>
      </w:pPr>
      <w:r>
        <w:t xml:space="preserve">&lt;*&gt; По данным показателям прилагаются расчеты.</w:t>
      </w:r>
    </w:p>
    <w:p>
      <w:pPr>
        <w:pStyle w:val="UserStyle_2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расчеты к </w:t>
      </w:r>
      <w:r>
        <w:rPr>
          <w:rFonts w:ascii="Times New Roman" w:hAnsi="Times New Roman"/>
          <w:sz w:val="24"/>
        </w:rPr>
        <w:t xml:space="preserve">з</w:t>
      </w:r>
      <w:r>
        <w:rPr>
          <w:rFonts w:ascii="Times New Roman" w:hAnsi="Times New Roman" w:cs="Times New Roman"/>
          <w:sz w:val="24"/>
          <w:szCs w:val="24"/>
        </w:rPr>
        <w:t xml:space="preserve">аключению об оценке эффективности предлагаемого к введению налогового расхода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_____ листах.</w:t>
      </w:r>
    </w:p>
    <w:p>
      <w:pPr>
        <w:pStyle w:val="Normal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4820" w:leader="none"/>
          <w:tab w:val="left" w:pos="5529" w:leader="none"/>
        </w:tabs>
        <w:ind w:right="35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4820" w:leader="none"/>
          <w:tab w:val="left" w:pos="5529" w:leader="none"/>
        </w:tabs>
        <w:ind w:right="35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4820" w:leader="none"/>
          <w:tab w:val="left" w:pos="5529" w:leader="none"/>
        </w:tabs>
        <w:ind w:right="35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4820" w:leader="none"/>
          <w:tab w:val="left" w:pos="5529" w:leader="none"/>
        </w:tabs>
        <w:ind w:right="35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4820" w:leader="none"/>
          <w:tab w:val="left" w:pos="5529" w:leader="none"/>
        </w:tabs>
        <w:ind w:right="35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4820" w:leader="none"/>
          <w:tab w:val="left" w:pos="5529" w:leader="none"/>
        </w:tabs>
        <w:ind w:right="35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4820" w:leader="none"/>
          <w:tab w:val="left" w:pos="5529" w:leader="none"/>
        </w:tabs>
        <w:ind w:right="35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4820" w:leader="none"/>
          <w:tab w:val="left" w:pos="5529" w:leader="none"/>
        </w:tabs>
        <w:ind w:right="35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4820" w:leader="none"/>
          <w:tab w:val="left" w:pos="5529" w:leader="none"/>
        </w:tabs>
        <w:ind w:right="35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4820" w:leader="none"/>
          <w:tab w:val="left" w:pos="5529" w:leader="none"/>
        </w:tabs>
        <w:ind w:right="35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4820" w:leader="none"/>
          <w:tab w:val="left" w:pos="5529" w:leader="none"/>
        </w:tabs>
        <w:ind w:right="35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rPr>
          <w:rFonts w:eastAsia="Calibri"/>
          <w:sz w:val="28"/>
          <w:szCs w:val="28"/>
          <w:lang w:eastAsia="en-US"/>
        </w:rPr>
        <w:sectPr>
          <w:headerReference w:type="even" r:id="rId9"/>
          <w:headerReference w:type="default" r:id="rId10"/>
          <w:type w:val="nextPage"/>
          <w:pgSz w:w="11905" w:h="16838"/>
          <w:pgMar w:top="1134" w:right="848" w:bottom="993" w:left="1134" w:header="709" w:footer="0" w:gutter="0"/>
          <w:cols w:space="720"/>
          <w:docGrid w:linePitch="360"/>
        </w:sectPr>
      </w:pPr>
      <w:r>
        <w:rPr>
          <w:rFonts w:eastAsia="Calibri"/>
          <w:sz w:val="28"/>
          <w:szCs w:val="28"/>
          <w:lang w:eastAsia="en-US"/>
        </w:rPr>
      </w:r>
    </w:p>
    <w:sectPr>
      <w:type w:val="nextPage"/>
      <w:pgSz w:w="16838" w:h="11905" w:orient="landscape"/>
      <w:pgMar w:top="851" w:right="1134" w:bottom="1134" w:left="1134" w:header="709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Header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tabs>
        <w:tab w:val="clear" w:pos="4677"/>
        <w:tab w:val="clear" w:pos="9355"/>
        <w:tab w:val="left" w:pos="5070" w:leader="none"/>
      </w:tabs>
      <w:ind w:right="36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UserStyle_64"/>
      <w:suff w:val="space"/>
      <w:lvlText w:val=""/>
      <w:lvlJc w:val="left"/>
      <w:pPr>
        <w:pStyle w:val="Normal"/>
        <w:ind w:left="0" w:firstLine="851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3011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731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5171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891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331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773" w:hanging="1065"/>
      </w:pPr>
      <w:rPr>
        <w:i w:val="0"/>
        <w:sz w:val="28"/>
        <w:szCs w:val="28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78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8" w:hanging="180"/>
      </w:p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720" w:leader="none"/>
        </w:tabs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16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32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480" w:leader="none"/>
        </w:tabs>
        <w:ind w:left="6480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360" w:hanging="360"/>
      </w:pPr>
    </w:lvl>
    <w:lvl w:ilvl="1">
      <w:start w:val="1"/>
      <w:numFmt w:val="decimal"/>
      <w:pStyle w:val="UserStyle_60"/>
      <w:suff w:val="tab"/>
      <w:lvlText w:val="%1.%2."/>
      <w:lvlJc w:val="left"/>
      <w:pPr>
        <w:pStyle w:val="Normal"/>
        <w:ind w:left="360" w:hanging="36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72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720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080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080" w:hanging="108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440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144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doNotBreakWrappedTables w:val="true"/>
    <w:doNotSnapToGridInCell w:val="true"/>
    <w:selectFldWithFirstOrLastChar w:val="true"/>
    <w:doNotWrapTextWithPunct w:val="true"/>
    <w:doNotUseEastAsianBreakRules w:val="true"/>
    <w:useWord2002TableStyleRules w:val="true"/>
    <w:growAutofit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sz w:val="24"/>
      <w:szCs w:val="24"/>
      <w:lang w:val="ru-RU" w:eastAsia="ru-RU" w:bidi="ar-SA"/>
    </w:rPr>
  </w:style>
  <w:style w:type="paragraph" w:styleId="Heading1">
    <w:name w:val="Заголовок 1,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Normal"/>
    <w:next w:val="Normal"/>
    <w:link w:val="UserStyle_0"/>
    <w:qFormat/>
    <w:pPr>
      <w:keepNext/>
      <w:jc w:val="center"/>
      <w:outlineLvl w:val="0"/>
    </w:pPr>
    <w:rPr>
      <w:b/>
      <w:bCs/>
      <w:i/>
      <w:iCs/>
    </w:rPr>
  </w:style>
  <w:style w:type="paragraph" w:styleId="Heading2">
    <w:name w:val="Заголовок 2,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Normal"/>
    <w:next w:val="Normal"/>
    <w:link w:val="UserStyle_1"/>
    <w:qFormat/>
    <w:pPr>
      <w:keepNext/>
      <w:jc w:val="center"/>
      <w:outlineLvl w:val="1"/>
    </w:pPr>
    <w:rPr>
      <w:rFonts w:eastAsia="Arial Unicode MS"/>
      <w:b/>
      <w:bCs/>
      <w:sz w:val="20"/>
      <w:lang w:val="en-US" w:eastAsia="en-US"/>
    </w:rPr>
  </w:style>
  <w:style w:type="paragraph" w:styleId="Heading3">
    <w:name w:val="Заголовок 3,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Normal"/>
    <w:next w:val="Normal"/>
    <w:link w:val="UserStyle_2"/>
    <w:qFormat/>
    <w:pPr>
      <w:keepNext/>
      <w:jc w:val="center"/>
      <w:outlineLvl w:val="2"/>
    </w:pPr>
    <w:rPr>
      <w:b/>
      <w:bCs/>
    </w:rPr>
  </w:style>
  <w:style w:type="paragraph" w:styleId="Heading4">
    <w:name w:val="Заголовок 4,Подпункт,H4,(????.),!Параграфы/Статьи документа"/>
    <w:basedOn w:val="Normal"/>
    <w:next w:val="Normal"/>
    <w:link w:val="UserStyle_3"/>
    <w:qFormat/>
    <w:pPr>
      <w:keepNext/>
      <w:outlineLvl w:val="3"/>
    </w:pPr>
    <w:rPr>
      <w:b/>
      <w:bCs/>
    </w:rPr>
  </w:style>
  <w:style w:type="paragraph" w:styleId="Heading5">
    <w:name w:val="Заголовок 5,Block Label,Underline,Block Label1,Block Label2,Block Label3,Block Label11,Block Label21,Block Label4,Block Label12,Block Label22,Block Label5,Block Label13,Block Label23,Block Label6,Block Label7,Block Label8,Block Label9,Block Label10,H5"/>
    <w:basedOn w:val="Normal"/>
    <w:next w:val="Normal"/>
    <w:link w:val="UserStyle_4"/>
    <w:qFormat/>
    <w:pPr>
      <w:tabs>
        <w:tab w:val="num" w:pos="1717" w:leader="none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Heading6">
    <w:name w:val="Заголовок 6,Heading 6 Char"/>
    <w:basedOn w:val="Normal"/>
    <w:next w:val="Normal"/>
    <w:link w:val="UserStyle_5"/>
    <w:qFormat/>
    <w:pPr>
      <w:tabs>
        <w:tab w:val="num" w:pos="1861" w:leader="none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Heading7">
    <w:name w:val="Заголовок 7"/>
    <w:basedOn w:val="Normal"/>
    <w:next w:val="Normal"/>
    <w:link w:val="UserStyle_6"/>
    <w:qFormat/>
    <w:pPr>
      <w:tabs>
        <w:tab w:val="num" w:pos="2005" w:leader="none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Heading8">
    <w:name w:val="Заголовок 8, Знак8,Знак8"/>
    <w:basedOn w:val="Normal"/>
    <w:next w:val="Normal"/>
    <w:link w:val="UserStyle_7"/>
    <w:qFormat/>
    <w:pPr>
      <w:keepNext/>
      <w:outlineLvl w:val="7"/>
    </w:pPr>
    <w:rPr>
      <w:sz w:val="28"/>
      <w:szCs w:val="20"/>
    </w:rPr>
  </w:style>
  <w:style w:type="paragraph" w:styleId="Heading9">
    <w:name w:val="Заголовок 9,Заголовок 90"/>
    <w:basedOn w:val="Normal"/>
    <w:next w:val="Normal"/>
    <w:link w:val="UserStyle_8"/>
    <w:qFormat/>
    <w:pPr>
      <w:tabs>
        <w:tab w:val="num" w:pos="2293" w:leader="none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qFormat/>
  </w:style>
  <w:style w:type="numbering" w:styleId="NormalList">
    <w:name w:val="Нет списка"/>
    <w:next w:val="NormalList"/>
    <w:link w:val="Normal"/>
    <w:semiHidden/>
    <w:unhideWhenUsed/>
  </w:style>
  <w:style w:type="paragraph" w:styleId="Title">
    <w:name w:val="Название"/>
    <w:basedOn w:val="Normal"/>
    <w:next w:val="Title"/>
    <w:link w:val="UserStyle_9"/>
    <w:qFormat/>
    <w:pPr>
      <w:jc w:val="center"/>
    </w:pPr>
    <w:rPr>
      <w:sz w:val="32"/>
      <w:szCs w:val="20"/>
    </w:rPr>
  </w:style>
  <w:style w:type="paragraph" w:styleId="BodyText">
    <w:name w:val="Основной текст"/>
    <w:basedOn w:val="Normal"/>
    <w:next w:val="BodyText"/>
    <w:link w:val="UserStyle_10"/>
    <w:uiPriority w:val="99"/>
    <w:pPr>
      <w:jc w:val="both"/>
    </w:pPr>
    <w:rPr>
      <w:lang w:val="en-US" w:eastAsia="en-US"/>
    </w:rPr>
  </w:style>
  <w:style w:type="paragraph" w:styleId="BodyText2">
    <w:name w:val="Основной текст 2"/>
    <w:basedOn w:val="Normal"/>
    <w:next w:val="BodyText2"/>
    <w:link w:val="UserStyle_11"/>
    <w:pPr>
      <w:spacing w:line="360" w:lineRule="auto"/>
      <w:jc w:val="both"/>
    </w:pPr>
    <w:rPr>
      <w:sz w:val="28"/>
    </w:rPr>
  </w:style>
  <w:style w:type="paragraph" w:styleId="BodyText3">
    <w:name w:val="Основной текст 3"/>
    <w:basedOn w:val="Normal"/>
    <w:next w:val="BodyText3"/>
    <w:link w:val="UserStyle_12"/>
    <w:uiPriority w:val="99"/>
    <w:pPr>
      <w:jc w:val="right"/>
    </w:pPr>
  </w:style>
  <w:style w:type="paragraph" w:styleId="Caption">
    <w:name w:val="Название объекта"/>
    <w:basedOn w:val="Normal"/>
    <w:next w:val="Normal"/>
    <w:link w:val="Normal"/>
    <w:qFormat/>
    <w:rPr>
      <w:b/>
      <w:bCs/>
      <w:sz w:val="20"/>
    </w:rPr>
  </w:style>
  <w:style w:type="table" w:styleId="TableGrid">
    <w:name w:val="Сетка таблицы"/>
    <w:basedOn w:val="TableNormal"/>
    <w:next w:val="TableGrid"/>
    <w:link w:val="Normal"/>
  </w:style>
  <w:style w:type="paragraph" w:styleId="UserStyle_13">
    <w:name w:val="Таблицы (моноширинный)"/>
    <w:basedOn w:val="Normal"/>
    <w:next w:val="Normal"/>
    <w:link w:val="Normal"/>
    <w:pPr>
      <w:widowControl w:val="off"/>
      <w:jc w:val="both"/>
    </w:pPr>
    <w:rPr>
      <w:rFonts w:ascii="Courier New" w:hAnsi="Courier New" w:cs="Courier New"/>
      <w:sz w:val="20"/>
      <w:szCs w:val="20"/>
    </w:rPr>
  </w:style>
  <w:style w:type="character" w:styleId="UserStyle_10">
    <w:name w:val="Основной текст Знак"/>
    <w:next w:val="UserStyle_10"/>
    <w:link w:val="BodyText"/>
    <w:uiPriority w:val="99"/>
    <w:rPr>
      <w:sz w:val="24"/>
      <w:szCs w:val="24"/>
    </w:rPr>
  </w:style>
  <w:style w:type="paragraph" w:styleId="UserStyle_14">
    <w:name w:val="ConsPlusNormal"/>
    <w:next w:val="UserStyle_14"/>
    <w:link w:val="UserStyle_15"/>
    <w:pPr>
      <w:widowControl w:val="off"/>
      <w:ind w:firstLine="720"/>
    </w:pPr>
    <w:rPr>
      <w:rFonts w:ascii="Arial" w:hAnsi="Arial" w:cs="Arial"/>
      <w:lang w:val="ru-RU" w:eastAsia="ru-RU" w:bidi="ar-SA"/>
    </w:rPr>
  </w:style>
  <w:style w:type="paragraph" w:styleId="UserStyle_16">
    <w:name w:val="ConsPlusTitle"/>
    <w:next w:val="UserStyle_16"/>
    <w:link w:val="Normal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User">
    <w:name w:val="Без интервала"/>
    <w:next w:val="User"/>
    <w:link w:val="UserStyle_17"/>
    <w:uiPriority w:val="1"/>
    <w:qFormat/>
    <w:rPr>
      <w:rFonts w:ascii="Calibri" w:hAnsi="Calibri"/>
      <w:sz w:val="22"/>
      <w:szCs w:val="22"/>
      <w:lang w:bidi="ar-SA"/>
    </w:rPr>
  </w:style>
  <w:style w:type="paragraph" w:styleId="Acetate">
    <w:name w:val="Текст выноски"/>
    <w:basedOn w:val="Normal"/>
    <w:next w:val="Acetate"/>
    <w:link w:val="UserStyle_18"/>
    <w:rPr>
      <w:rFonts w:ascii="Tahoma" w:hAnsi="Tahoma" w:cs="Tahoma"/>
      <w:sz w:val="16"/>
      <w:szCs w:val="16"/>
    </w:rPr>
  </w:style>
  <w:style w:type="character" w:styleId="Hyperlink">
    <w:name w:val="Гиперссылка"/>
    <w:next w:val="Hyperlink"/>
    <w:link w:val="Normal"/>
    <w:uiPriority w:val="99"/>
    <w:unhideWhenUsed/>
    <w:rPr>
      <w:color w:val="0000ff"/>
      <w:u w:val="single"/>
    </w:rPr>
  </w:style>
  <w:style w:type="paragraph" w:styleId="179">
    <w:name w:val="Абзац списка"/>
    <w:basedOn w:val="Normal"/>
    <w:next w:val="179"/>
    <w:link w:val="UserStyle_19"/>
    <w:uiPriority w:val="34"/>
    <w:qFormat/>
    <w:pPr>
      <w:ind w:left="720"/>
      <w:contextualSpacing/>
    </w:pPr>
    <w:rPr>
      <w:lang w:val="en-US" w:eastAsia="en-US"/>
    </w:rPr>
  </w:style>
  <w:style w:type="paragraph" w:styleId="UserStyle_20">
    <w:name w:val="Title!Название НПА"/>
    <w:basedOn w:val="Normal"/>
    <w:next w:val="UserStyle_20"/>
    <w:link w:val="Normal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UserStyle_1">
    <w:name w:val="Заголовок 2 Знак,Знак2 Знак1,Знак Знак,Заголовок 2 Знак1 Знак,Знак2 Знак Знак1,Заголовок 2 Знак Знак Знак,Знак2 Знак Знак Знак, Знак Знак, Знак2 Знак Знак, Знак Знак4 Знак Знак,Заголовок 2 Знак1 Знак1 Знак Знак,Заголовок 2 Знак2 Знак Знак, Знак2 З Знак"/>
    <w:next w:val="UserStyle_1"/>
    <w:link w:val="Heading2"/>
    <w:rPr>
      <w:rFonts w:eastAsia="Arial Unicode MS"/>
      <w:b/>
      <w:bCs/>
      <w:szCs w:val="24"/>
    </w:rPr>
  </w:style>
  <w:style w:type="paragraph" w:styleId="Header">
    <w:name w:val="Верхний колонтитул,заголовок 6,ВерхКолонтитул,I.L.T.,Верхний колонтитул Знак1 Знак,Верхний колонтитул Знак Знак Знак,??????? ??????????,header-first,HeaderPort,Знак7, Знак7"/>
    <w:basedOn w:val="Normal"/>
    <w:next w:val="Header"/>
    <w:link w:val="UserStyle_21"/>
    <w:uiPriority w:val="99"/>
    <w:pPr>
      <w:tabs>
        <w:tab w:val="center" w:pos="4677" w:leader="none"/>
        <w:tab w:val="right" w:pos="9355" w:leader="none"/>
      </w:tabs>
      <w:ind w:firstLine="567"/>
      <w:jc w:val="both"/>
    </w:pPr>
    <w:rPr>
      <w:rFonts w:ascii="Arial" w:hAnsi="Arial"/>
      <w:lang w:val="en-US" w:eastAsia="en-US"/>
    </w:rPr>
  </w:style>
  <w:style w:type="character" w:styleId="UserStyle_21">
    <w:name w:val="Верхний колонтитул Знак,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next w:val="UserStyle_21"/>
    <w:link w:val="Header"/>
    <w:uiPriority w:val="99"/>
    <w:rPr>
      <w:rFonts w:ascii="Arial" w:hAnsi="Arial"/>
      <w:sz w:val="24"/>
      <w:szCs w:val="24"/>
    </w:rPr>
  </w:style>
  <w:style w:type="character" w:styleId="PageNumber">
    <w:name w:val="Номер страницы"/>
    <w:basedOn w:val="NormalCharacter"/>
    <w:next w:val="PageNumber"/>
    <w:link w:val="Normal"/>
  </w:style>
  <w:style w:type="paragraph" w:styleId="UserStyle_22">
    <w:name w:val="Нормальный (таблица)"/>
    <w:basedOn w:val="Normal"/>
    <w:next w:val="Normal"/>
    <w:link w:val="Normal"/>
    <w:uiPriority w:val="99"/>
    <w:pPr>
      <w:widowControl w:val="off"/>
      <w:ind w:firstLine="567"/>
      <w:jc w:val="both"/>
    </w:pPr>
    <w:rPr>
      <w:rFonts w:ascii="Arial" w:hAnsi="Arial" w:cs="Arial"/>
    </w:rPr>
  </w:style>
  <w:style w:type="paragraph" w:styleId="PlainText">
    <w:name w:val="Текст"/>
    <w:basedOn w:val="Normal"/>
    <w:next w:val="PlainText"/>
    <w:link w:val="UserStyle_23"/>
    <w:uiPriority w:val="99"/>
    <w:pPr>
      <w:ind w:firstLine="567"/>
      <w:jc w:val="both"/>
    </w:pPr>
    <w:rPr>
      <w:rFonts w:ascii="Courier New" w:hAnsi="Courier New"/>
      <w:sz w:val="20"/>
      <w:szCs w:val="20"/>
      <w:lang w:val="en-US" w:eastAsia="en-US"/>
    </w:rPr>
  </w:style>
  <w:style w:type="character" w:styleId="UserStyle_23">
    <w:name w:val="Текст Знак"/>
    <w:next w:val="UserStyle_23"/>
    <w:link w:val="PlainText"/>
    <w:uiPriority w:val="99"/>
    <w:rPr>
      <w:rFonts w:ascii="Courier New" w:hAnsi="Courier New" w:cs="Courier New"/>
    </w:rPr>
  </w:style>
  <w:style w:type="paragraph" w:styleId="Footer">
    <w:name w:val="Нижний колонтитул"/>
    <w:basedOn w:val="Normal"/>
    <w:next w:val="Footer"/>
    <w:link w:val="UserStyle_24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UserStyle_24">
    <w:name w:val="Нижний колонтитул Знак"/>
    <w:next w:val="UserStyle_24"/>
    <w:link w:val="Footer"/>
    <w:rPr>
      <w:sz w:val="24"/>
      <w:szCs w:val="24"/>
    </w:rPr>
  </w:style>
  <w:style w:type="character" w:styleId="UserStyle_15">
    <w:name w:val="ConsPlusNormal Знак"/>
    <w:next w:val="UserStyle_15"/>
    <w:link w:val="UserStyle_14"/>
    <w:locked/>
    <w:rPr>
      <w:rFonts w:ascii="Arial" w:hAnsi="Arial" w:cs="Arial"/>
      <w:lang w:val="ru-RU" w:eastAsia="ru-RU" w:bidi="ar-SA"/>
    </w:rPr>
  </w:style>
  <w:style w:type="paragraph" w:styleId="UserStyle_25">
    <w:name w:val="ConsPlusNonformat"/>
    <w:next w:val="UserStyle_25"/>
    <w:link w:val="Normal"/>
    <w:pPr>
      <w:widowControl w:val="off"/>
    </w:pPr>
    <w:rPr>
      <w:rFonts w:ascii="Courier New" w:hAnsi="Courier New" w:cs="Courier New"/>
      <w:lang w:val="ru-RU" w:eastAsia="ru-RU" w:bidi="ar-SA"/>
    </w:rPr>
  </w:style>
  <w:style w:type="character" w:styleId="UserStyle_26">
    <w:name w:val="Гипертекстовая ссылка"/>
    <w:next w:val="UserStyle_26"/>
    <w:link w:val="Normal"/>
    <w:rPr>
      <w:b/>
      <w:bCs/>
      <w:color w:val="008000"/>
    </w:rPr>
  </w:style>
  <w:style w:type="paragraph" w:styleId="UserStyle_27">
    <w:name w:val="Абзац списка1"/>
    <w:basedOn w:val="Normal"/>
    <w:next w:val="UserStyle_27"/>
    <w:link w:val="Normal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UserStyle_28">
    <w:name w:val="Style6"/>
    <w:basedOn w:val="Normal"/>
    <w:next w:val="UserStyle_28"/>
    <w:link w:val="Normal"/>
    <w:uiPriority w:val="99"/>
    <w:pPr>
      <w:widowControl w:val="off"/>
      <w:spacing w:line="277" w:lineRule="exact"/>
      <w:ind w:firstLine="542"/>
      <w:jc w:val="both"/>
    </w:pPr>
  </w:style>
  <w:style w:type="character" w:styleId="UserStyle_29">
    <w:name w:val="Font Style22"/>
    <w:next w:val="UserStyle_29"/>
    <w:link w:val="Normal"/>
    <w:uiPriority w:val="99"/>
    <w:rPr>
      <w:rFonts w:ascii="Times New Roman" w:hAnsi="Times New Roman" w:cs="Times New Roman"/>
      <w:sz w:val="24"/>
      <w:szCs w:val="24"/>
    </w:rPr>
  </w:style>
  <w:style w:type="character" w:styleId="UserStyle_17">
    <w:name w:val="Без интервала Знак"/>
    <w:next w:val="UserStyle_17"/>
    <w:link w:val="User"/>
    <w:uiPriority w:val="1"/>
    <w:locked/>
    <w:rPr>
      <w:rFonts w:ascii="Calibri" w:hAnsi="Calibri"/>
      <w:sz w:val="22"/>
      <w:szCs w:val="22"/>
      <w:lang w:bidi="ar-SA"/>
    </w:rPr>
  </w:style>
  <w:style w:type="character" w:styleId="UserStyle_4">
    <w:name w:val="Заголовок 5 Знак,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basedOn w:val="NormalCharacter"/>
    <w:next w:val="UserStyle_4"/>
    <w:link w:val="Heading5"/>
    <w:rPr>
      <w:rFonts w:ascii="Calibri" w:hAnsi="Calibri"/>
      <w:b/>
      <w:bCs/>
      <w:i/>
      <w:iCs/>
      <w:sz w:val="26"/>
      <w:szCs w:val="26"/>
      <w:lang w:eastAsia="en-US"/>
    </w:rPr>
  </w:style>
  <w:style w:type="character" w:styleId="UserStyle_5">
    <w:name w:val="Заголовок 6 Знак,Heading 6 Char Знак"/>
    <w:basedOn w:val="NormalCharacter"/>
    <w:next w:val="UserStyle_5"/>
    <w:link w:val="Heading6"/>
    <w:rPr>
      <w:rFonts w:ascii="Calibri" w:hAnsi="Calibri"/>
      <w:b/>
      <w:bCs/>
      <w:sz w:val="22"/>
      <w:szCs w:val="22"/>
      <w:lang w:eastAsia="en-US"/>
    </w:rPr>
  </w:style>
  <w:style w:type="character" w:styleId="UserStyle_6">
    <w:name w:val="Заголовок 7 Знак"/>
    <w:basedOn w:val="NormalCharacter"/>
    <w:next w:val="UserStyle_6"/>
    <w:link w:val="Heading7"/>
    <w:rPr>
      <w:rFonts w:ascii="Calibri" w:hAnsi="Calibri"/>
      <w:sz w:val="24"/>
      <w:szCs w:val="24"/>
      <w:lang w:eastAsia="en-US"/>
    </w:rPr>
  </w:style>
  <w:style w:type="character" w:styleId="UserStyle_8">
    <w:name w:val="Заголовок 9 Знак,Заголовок 90 Знак"/>
    <w:basedOn w:val="NormalCharacter"/>
    <w:next w:val="UserStyle_8"/>
    <w:link w:val="Heading9"/>
    <w:rPr>
      <w:rFonts w:ascii="Cambria" w:hAnsi="Cambria"/>
      <w:sz w:val="22"/>
      <w:szCs w:val="22"/>
      <w:lang w:eastAsia="en-US"/>
    </w:rPr>
  </w:style>
  <w:style w:type="character" w:styleId="UserStyle_0">
    <w:name w:val="Заголовок 1 Знак,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NormalCharacter"/>
    <w:next w:val="UserStyle_0"/>
    <w:link w:val="Heading1"/>
    <w:rPr>
      <w:b/>
      <w:bCs/>
      <w:i/>
      <w:iCs/>
      <w:sz w:val="24"/>
      <w:szCs w:val="24"/>
    </w:rPr>
  </w:style>
  <w:style w:type="character" w:styleId="UserStyle_2">
    <w:name w:val="Заголовок 3 Знак,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basedOn w:val="NormalCharacter"/>
    <w:next w:val="UserStyle_2"/>
    <w:link w:val="Heading3"/>
    <w:rPr>
      <w:b/>
      <w:bCs/>
      <w:sz w:val="24"/>
      <w:szCs w:val="24"/>
    </w:rPr>
  </w:style>
  <w:style w:type="character" w:styleId="UserStyle_3">
    <w:name w:val="Заголовок 4 Знак,Подпункт Знак,H4 Знак,(????.) Знак,!Параграфы/Статьи документа Знак1"/>
    <w:basedOn w:val="NormalCharacter"/>
    <w:next w:val="UserStyle_3"/>
    <w:link w:val="Heading4"/>
    <w:rPr>
      <w:b/>
      <w:bCs/>
      <w:sz w:val="24"/>
      <w:szCs w:val="24"/>
    </w:rPr>
  </w:style>
  <w:style w:type="character" w:styleId="UserStyle_7">
    <w:name w:val="Заголовок 8 Знак, Знак8 Знак,Знак8 Знак"/>
    <w:basedOn w:val="NormalCharacter"/>
    <w:next w:val="UserStyle_7"/>
    <w:link w:val="Heading8"/>
    <w:rPr>
      <w:sz w:val="28"/>
    </w:rPr>
  </w:style>
  <w:style w:type="character" w:styleId="UserStyle_9">
    <w:name w:val="Название Знак"/>
    <w:basedOn w:val="NormalCharacter"/>
    <w:next w:val="UserStyle_9"/>
    <w:link w:val="Title"/>
    <w:rPr>
      <w:sz w:val="32"/>
    </w:rPr>
  </w:style>
  <w:style w:type="paragraph" w:styleId="UserStyle_30">
    <w:name w:val="- СТРАНИЦА -"/>
    <w:next w:val="UserStyle_30"/>
    <w:link w:val="Normal"/>
    <w:rPr>
      <w:sz w:val="24"/>
      <w:szCs w:val="24"/>
      <w:lang w:val="ru-RU" w:eastAsia="ru-RU" w:bidi="ar-SA"/>
    </w:rPr>
  </w:style>
  <w:style w:type="paragraph" w:styleId="BodyTextIndent">
    <w:name w:val="Основной текст с отступом"/>
    <w:basedOn w:val="Normal"/>
    <w:next w:val="BodyTextIndent"/>
    <w:link w:val="UserStyle_31"/>
    <w:pPr>
      <w:shd w:val="clear" w:color="auto" w:fill="ffffff"/>
      <w:ind w:left="360" w:hanging="360"/>
      <w:jc w:val="both"/>
    </w:pPr>
    <w:rPr>
      <w:color w:val="000000"/>
      <w:sz w:val="28"/>
      <w:szCs w:val="28"/>
    </w:rPr>
  </w:style>
  <w:style w:type="character" w:styleId="UserStyle_31">
    <w:name w:val="Основной текст с отступом Знак"/>
    <w:basedOn w:val="NormalCharacter"/>
    <w:next w:val="UserStyle_31"/>
    <w:link w:val="BodyTextIndent"/>
    <w:rPr>
      <w:color w:val="000000"/>
      <w:sz w:val="28"/>
      <w:szCs w:val="28"/>
      <w:shd w:val="clear" w:color="auto" w:fill="ffffff"/>
    </w:rPr>
  </w:style>
  <w:style w:type="paragraph" w:styleId="UserStyle_32">
    <w:name w:val="Автозамена"/>
    <w:next w:val="UserStyle_32"/>
    <w:link w:val="Normal"/>
    <w:rPr>
      <w:sz w:val="24"/>
      <w:szCs w:val="24"/>
      <w:lang w:val="ru-RU" w:eastAsia="ru-RU" w:bidi="ar-SA"/>
    </w:rPr>
  </w:style>
  <w:style w:type="paragraph" w:styleId="UserStyle_33">
    <w:name w:val=" Знак"/>
    <w:basedOn w:val="Normal"/>
    <w:next w:val="UserStyle_33"/>
    <w:link w:val="Normal"/>
    <w:rPr>
      <w:rFonts w:ascii="Verdana" w:hAnsi="Verdana" w:cs="Verdana"/>
      <w:sz w:val="20"/>
      <w:szCs w:val="20"/>
      <w:lang w:val="en-US" w:eastAsia="en-US"/>
    </w:rPr>
  </w:style>
  <w:style w:type="character" w:styleId="UserStyle_34">
    <w:name w:val="Цветовое выделение"/>
    <w:next w:val="UserStyle_34"/>
    <w:link w:val="Normal"/>
    <w:uiPriority w:val="99"/>
    <w:rPr>
      <w:b/>
      <w:bCs/>
      <w:color w:val="000080"/>
    </w:rPr>
  </w:style>
  <w:style w:type="paragraph" w:styleId="UserStyle_35">
    <w:name w:val="Прижатый влево"/>
    <w:basedOn w:val="Normal"/>
    <w:next w:val="Normal"/>
    <w:link w:val="Normal"/>
    <w:uiPriority w:val="99"/>
    <w:pPr>
      <w:widowControl w:val="off"/>
    </w:pPr>
    <w:rPr>
      <w:rFonts w:ascii="Arial" w:hAnsi="Arial" w:cs="Arial"/>
    </w:rPr>
  </w:style>
  <w:style w:type="paragraph" w:styleId="UserStyle_36">
    <w:name w:val="ConsNormal"/>
    <w:next w:val="UserStyle_36"/>
    <w:link w:val="Normal"/>
    <w:uiPriority w:val="99"/>
    <w:pPr>
      <w:ind w:firstLine="720"/>
    </w:pPr>
    <w:rPr>
      <w:rFonts w:ascii="Arial" w:hAnsi="Arial" w:cs="Arial"/>
      <w:lang w:val="ru-RU" w:eastAsia="ru-RU" w:bidi="ar-SA"/>
    </w:rPr>
  </w:style>
  <w:style w:type="character" w:styleId="UserStyle_11">
    <w:name w:val="Основной текст 2 Знак"/>
    <w:basedOn w:val="NormalCharacter"/>
    <w:next w:val="UserStyle_11"/>
    <w:link w:val="BodyText2"/>
    <w:rPr>
      <w:sz w:val="28"/>
      <w:szCs w:val="24"/>
    </w:rPr>
  </w:style>
  <w:style w:type="paragraph" w:styleId="UserStyle_37">
    <w:name w:val="Заголовок статьи"/>
    <w:basedOn w:val="Normal"/>
    <w:next w:val="Normal"/>
    <w:link w:val="Normal"/>
    <w:uiPriority w:val="99"/>
    <w:pPr>
      <w:ind w:left="1612" w:hanging="892"/>
      <w:jc w:val="both"/>
    </w:pPr>
    <w:rPr>
      <w:rFonts w:ascii="Arial" w:hAnsi="Arial" w:cs="Arial"/>
    </w:rPr>
  </w:style>
  <w:style w:type="character" w:styleId="UserStyle_19">
    <w:name w:val="Абзац списка Знак"/>
    <w:next w:val="UserStyle_19"/>
    <w:link w:val="179"/>
    <w:uiPriority w:val="34"/>
    <w:rPr>
      <w:sz w:val="24"/>
      <w:szCs w:val="24"/>
    </w:rPr>
  </w:style>
  <w:style w:type="paragraph" w:styleId="UserStyle_38">
    <w:name w:val="Статья"/>
    <w:basedOn w:val="Normal"/>
    <w:next w:val="UserStyle_38"/>
    <w:link w:val="Normal"/>
    <w:pPr>
      <w:spacing w:before="400" w:line="360" w:lineRule="auto"/>
      <w:ind w:left="708"/>
    </w:pPr>
    <w:rPr>
      <w:b/>
      <w:sz w:val="28"/>
    </w:rPr>
  </w:style>
  <w:style w:type="character" w:styleId="Max">
    <w:name w:val="Замещающий текст"/>
    <w:next w:val="Max"/>
    <w:link w:val="Normal"/>
    <w:uiPriority w:val="99"/>
    <w:semiHidden/>
    <w:rPr>
      <w:color w:val="808080"/>
    </w:rPr>
  </w:style>
  <w:style w:type="character" w:styleId="UserStyle_18">
    <w:name w:val="Текст выноски Знак"/>
    <w:basedOn w:val="NormalCharacter"/>
    <w:next w:val="UserStyle_18"/>
    <w:link w:val="Acetate"/>
    <w:rPr>
      <w:rFonts w:ascii="Tahoma" w:hAnsi="Tahoma" w:cs="Tahoma"/>
      <w:sz w:val="16"/>
      <w:szCs w:val="16"/>
    </w:rPr>
  </w:style>
  <w:style w:type="character" w:styleId="Strong">
    <w:name w:val="Строгий"/>
    <w:next w:val="Strong"/>
    <w:link w:val="Normal"/>
    <w:uiPriority w:val="22"/>
    <w:qFormat/>
    <w:rPr>
      <w:b/>
      <w:bCs/>
    </w:rPr>
  </w:style>
  <w:style w:type="character" w:styleId="UserStyle_39">
    <w:name w:val="span_of_filial_name"/>
    <w:next w:val="UserStyle_39"/>
    <w:link w:val="Normal"/>
  </w:style>
  <w:style w:type="paragraph" w:styleId="HtmlNormal">
    <w:name w:val="Обычный (веб)"/>
    <w:basedOn w:val="Normal"/>
    <w:next w:val="HtmlNormal"/>
    <w:link w:val="UserStyle_40"/>
    <w:uiPriority w:val="99"/>
    <w:pPr>
      <w:spacing w:before="30" w:after="30"/>
    </w:pPr>
    <w:rPr>
      <w:rFonts w:ascii="Arial" w:hAnsi="Arial"/>
      <w:color w:val="332e2d"/>
      <w:spacing w:val="2"/>
      <w:lang w:val="en-US" w:eastAsia="en-US"/>
    </w:rPr>
  </w:style>
  <w:style w:type="character" w:styleId="AnnotationReference">
    <w:name w:val="Знак примечания"/>
    <w:next w:val="AnnotationReference"/>
    <w:link w:val="Normal"/>
    <w:uiPriority w:val="99"/>
    <w:unhideWhenUsed/>
    <w:rPr>
      <w:sz w:val="16"/>
      <w:szCs w:val="16"/>
    </w:rPr>
  </w:style>
  <w:style w:type="paragraph" w:styleId="AnnotationText">
    <w:name w:val="Текст примечания,!Равноширинный текст документа"/>
    <w:basedOn w:val="Normal"/>
    <w:next w:val="AnnotationText"/>
    <w:link w:val="UserStyle_41"/>
    <w:unhideWhenUsed/>
    <w:pPr>
      <w:spacing w:after="160" w:line="259" w:lineRule="auto"/>
    </w:pPr>
    <w:rPr>
      <w:rFonts w:eastAsia="Calibri"/>
      <w:b/>
      <w:sz w:val="20"/>
      <w:szCs w:val="20"/>
      <w:lang w:val="en-US" w:eastAsia="en-US"/>
    </w:rPr>
  </w:style>
  <w:style w:type="character" w:styleId="UserStyle_41">
    <w:name w:val="Текст примечания Знак,!Равноширинный текст документа Знак1"/>
    <w:basedOn w:val="NormalCharacter"/>
    <w:next w:val="UserStyle_41"/>
    <w:link w:val="AnnotationText"/>
    <w:rPr>
      <w:rFonts w:eastAsia="Calibri"/>
      <w:b/>
      <w:lang w:val="en-US" w:eastAsia="en-US"/>
    </w:rPr>
  </w:style>
  <w:style w:type="paragraph" w:styleId="AnnotationSubject">
    <w:name w:val="Тема примечания"/>
    <w:basedOn w:val="AnnotationText"/>
    <w:next w:val="AnnotationText"/>
    <w:link w:val="UserStyle_42"/>
    <w:uiPriority w:val="99"/>
    <w:unhideWhenUsed/>
    <w:rPr>
      <w:bCs/>
    </w:rPr>
  </w:style>
  <w:style w:type="character" w:styleId="UserStyle_42">
    <w:name w:val="Тема примечания Знак"/>
    <w:basedOn w:val="UserStyle_41"/>
    <w:next w:val="UserStyle_42"/>
    <w:link w:val="AnnotationSubject"/>
    <w:uiPriority w:val="99"/>
    <w:rPr>
      <w:bCs/>
    </w:rPr>
  </w:style>
  <w:style w:type="character" w:styleId="UserStyle_43">
    <w:name w:val="Осн. текст Знак"/>
    <w:basedOn w:val="NormalCharacter"/>
    <w:next w:val="UserStyle_43"/>
    <w:link w:val="UserStyle_44"/>
    <w:locked/>
  </w:style>
  <w:style w:type="paragraph" w:styleId="UserStyle_44">
    <w:name w:val="Осн. текст"/>
    <w:basedOn w:val="Normal"/>
    <w:next w:val="UserStyle_44"/>
    <w:link w:val="UserStyle_43"/>
    <w:pPr>
      <w:spacing w:line="360" w:lineRule="auto"/>
      <w:ind w:firstLine="709"/>
      <w:jc w:val="both"/>
    </w:pPr>
    <w:rPr>
      <w:sz w:val="20"/>
      <w:szCs w:val="20"/>
    </w:rPr>
  </w:style>
  <w:style w:type="character" w:styleId="UserStyle_45">
    <w:name w:val="Основной текст (5)"/>
    <w:next w:val="UserStyle_45"/>
    <w:link w:val="UserStyle_46"/>
    <w:uiPriority w:val="99"/>
    <w:rPr>
      <w:sz w:val="24"/>
      <w:szCs w:val="24"/>
      <w:shd w:val="clear" w:color="auto" w:fill="ffffff"/>
    </w:rPr>
  </w:style>
  <w:style w:type="paragraph" w:styleId="UserStyle_46">
    <w:name w:val="Основной текст (5)1"/>
    <w:basedOn w:val="Normal"/>
    <w:next w:val="UserStyle_46"/>
    <w:link w:val="UserStyle_45"/>
    <w:uiPriority w:val="99"/>
    <w:pPr>
      <w:shd w:val="clear" w:color="auto" w:fill="ffffff"/>
      <w:spacing w:line="274" w:lineRule="exact"/>
      <w:jc w:val="both"/>
    </w:pPr>
    <w:rPr>
      <w:lang w:val="en-US" w:eastAsia="en-US"/>
    </w:rPr>
  </w:style>
  <w:style w:type="paragraph" w:styleId="ListContinue2">
    <w:name w:val="Продолжение списка 2"/>
    <w:basedOn w:val="Normal"/>
    <w:next w:val="ListContinue2"/>
    <w:link w:val="UserStyle_47"/>
    <w:uiPriority w:val="99"/>
    <w:unhideWhenUsed/>
    <w:pPr>
      <w:spacing w:after="120"/>
      <w:ind w:left="566"/>
      <w:contextualSpacing/>
    </w:pPr>
    <w:rPr>
      <w:lang w:val="en-US" w:eastAsia="en-US"/>
    </w:rPr>
  </w:style>
  <w:style w:type="character" w:styleId="UserStyle_47">
    <w:name w:val="Продолжение списка 2 Знак"/>
    <w:next w:val="UserStyle_47"/>
    <w:link w:val="ListContinue2"/>
    <w:uiPriority w:val="99"/>
    <w:locked/>
    <w:rPr>
      <w:sz w:val="24"/>
      <w:szCs w:val="24"/>
    </w:rPr>
  </w:style>
  <w:style w:type="paragraph" w:styleId="UserStyle_48">
    <w:name w:val="Обычный.Нормальный"/>
    <w:next w:val="UserStyle_48"/>
    <w:link w:val="UserStyle_49"/>
    <w:pPr>
      <w:spacing w:after="120"/>
      <w:ind w:firstLine="720"/>
      <w:jc w:val="both"/>
    </w:pPr>
    <w:rPr>
      <w:sz w:val="24"/>
      <w:lang w:bidi="ar-SA"/>
    </w:rPr>
  </w:style>
  <w:style w:type="character" w:styleId="UserStyle_49">
    <w:name w:val="Обычный.Нормальный Знак"/>
    <w:next w:val="UserStyle_49"/>
    <w:link w:val="UserStyle_48"/>
    <w:rPr>
      <w:sz w:val="24"/>
      <w:lang w:bidi="ar-SA"/>
    </w:rPr>
  </w:style>
  <w:style w:type="paragraph" w:styleId="UserStyle_50">
    <w:name w:val="ТНГП - Основной текст"/>
    <w:basedOn w:val="Normal"/>
    <w:next w:val="UserStyle_50"/>
    <w:link w:val="UserStyle_51"/>
    <w:autoRedefine/>
    <w:qFormat/>
    <w:pPr>
      <w:ind w:firstLine="708"/>
      <w:jc w:val="both"/>
    </w:pPr>
    <w:rPr>
      <w:b/>
      <w:bCs/>
      <w:lang w:val="en-US" w:eastAsia="en-US"/>
    </w:rPr>
  </w:style>
  <w:style w:type="character" w:styleId="UserStyle_51">
    <w:name w:val="ТНГП - Основной текст Знак"/>
    <w:next w:val="UserStyle_51"/>
    <w:link w:val="UserStyle_50"/>
    <w:rPr>
      <w:b/>
      <w:bCs/>
      <w:sz w:val="24"/>
      <w:szCs w:val="24"/>
      <w:lang w:val="en-US" w:eastAsia="en-US"/>
    </w:rPr>
  </w:style>
  <w:style w:type="paragraph" w:styleId="UserStyle_52">
    <w:name w:val="Основной текст с отступом 21"/>
    <w:basedOn w:val="Normal"/>
    <w:next w:val="UserStyle_52"/>
    <w:link w:val="Normal"/>
    <w:pPr>
      <w:ind w:firstLine="709"/>
      <w:jc w:val="both"/>
    </w:pPr>
    <w:rPr>
      <w:szCs w:val="20"/>
    </w:rPr>
  </w:style>
  <w:style w:type="paragraph" w:styleId="181">
    <w:name w:val="Выделенная цитата"/>
    <w:basedOn w:val="Normal"/>
    <w:next w:val="Normal"/>
    <w:link w:val="UserStyle_53"/>
    <w:uiPriority w:val="30"/>
    <w:qFormat/>
    <w:pPr>
      <w:pBdr>
        <w:bottom w:val="single" w:color="4F81BD" w:sz="4" w:space="4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styleId="UserStyle_53">
    <w:name w:val="Выделенная цитата Знак"/>
    <w:basedOn w:val="NormalCharacter"/>
    <w:next w:val="UserStyle_53"/>
    <w:link w:val="181"/>
    <w:uiPriority w:val="30"/>
    <w:rPr>
      <w:rFonts w:ascii="Calibri" w:hAnsi="Calibri"/>
      <w:b/>
      <w:bCs/>
      <w:i/>
      <w:iCs/>
      <w:color w:val="4f81bd"/>
      <w:sz w:val="22"/>
      <w:szCs w:val="22"/>
    </w:rPr>
  </w:style>
  <w:style w:type="paragraph" w:styleId="TOC1">
    <w:name w:val="Оглавление 1,Оглавление_СК"/>
    <w:basedOn w:val="Normal"/>
    <w:next w:val="Normal"/>
    <w:link w:val="Normal"/>
    <w:autoRedefine/>
    <w:uiPriority w:val="39"/>
    <w:qFormat/>
    <w:pPr>
      <w:tabs>
        <w:tab w:val="right" w:pos="9770" w:leader="dot"/>
      </w:tabs>
    </w:pPr>
  </w:style>
  <w:style w:type="paragraph" w:styleId="TOC2">
    <w:name w:val="Оглавление 2"/>
    <w:basedOn w:val="Normal"/>
    <w:next w:val="Normal"/>
    <w:link w:val="Normal"/>
    <w:autoRedefine/>
    <w:uiPriority w:val="39"/>
    <w:qFormat/>
    <w:pPr>
      <w:tabs>
        <w:tab w:val="left" w:pos="567" w:leader="none"/>
        <w:tab w:val="right" w:pos="9781" w:leader="dot"/>
      </w:tabs>
      <w:spacing w:line="360" w:lineRule="auto"/>
    </w:pPr>
  </w:style>
  <w:style w:type="paragraph" w:styleId="UserStyle_54">
    <w:name w:val="1 ур"/>
    <w:basedOn w:val="Normal"/>
    <w:next w:val="UserStyle_54"/>
    <w:link w:val="UserStyle_55"/>
    <w:qFormat/>
    <w:pPr>
      <w:ind w:left="-284"/>
      <w:jc w:val="center"/>
    </w:pPr>
    <w:rPr>
      <w:b/>
      <w:lang w:val="en-US" w:eastAsia="en-US"/>
    </w:rPr>
  </w:style>
  <w:style w:type="character" w:styleId="UserStyle_55">
    <w:name w:val="1 ур Знак"/>
    <w:next w:val="UserStyle_55"/>
    <w:link w:val="UserStyle_54"/>
    <w:rPr>
      <w:b/>
      <w:sz w:val="24"/>
      <w:szCs w:val="24"/>
    </w:rPr>
  </w:style>
  <w:style w:type="paragraph" w:styleId="UserStyle_56">
    <w:name w:val="Форматка"/>
    <w:next w:val="UserStyle_56"/>
    <w:link w:val="Normal"/>
    <w:rPr>
      <w:lang w:val="ru-RU" w:eastAsia="ru-RU" w:bidi="ar-SA"/>
    </w:rPr>
  </w:style>
  <w:style w:type="paragraph" w:styleId="UserStyle_57">
    <w:name w:val="Маркированный Стиль1"/>
    <w:basedOn w:val="Normal"/>
    <w:next w:val="UserStyle_57"/>
    <w:link w:val="Normal"/>
    <w:pPr>
      <w:tabs>
        <w:tab w:val="left" w:pos="900" w:leader="none"/>
        <w:tab w:val="num" w:pos="1440" w:leader="none"/>
      </w:tabs>
      <w:ind w:left="1440" w:hanging="360"/>
      <w:jc w:val="both"/>
      <w:outlineLvl w:val="0"/>
    </w:pPr>
    <w:rPr>
      <w:bCs/>
      <w:sz w:val="28"/>
      <w:szCs w:val="28"/>
    </w:rPr>
  </w:style>
  <w:style w:type="paragraph" w:styleId="UserStyle_58">
    <w:name w:val="Стиль Основной текст Югранефтегазпроект + Слева:  048 см Первая с..."/>
    <w:basedOn w:val="Normal"/>
    <w:next w:val="UserStyle_58"/>
    <w:link w:val="Normal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styleId="UserStyle_59">
    <w:name w:val="абзац 12"/>
    <w:basedOn w:val="Normal"/>
    <w:next w:val="UserStyle_59"/>
    <w:link w:val="Normal"/>
    <w:pPr>
      <w:spacing w:before="120"/>
      <w:ind w:firstLine="709"/>
      <w:jc w:val="both"/>
    </w:pPr>
    <w:rPr>
      <w:szCs w:val="20"/>
    </w:rPr>
  </w:style>
  <w:style w:type="paragraph" w:styleId="UserStyle_60">
    <w:name w:val="Юля 1 заголовок 1"/>
    <w:basedOn w:val="179"/>
    <w:next w:val="UserStyle_60"/>
    <w:link w:val="UserStyle_61"/>
    <w:qFormat/>
    <w:pPr>
      <w:numPr>
        <w:numId w:val="2"/>
        <w:ilvl w:val="1"/>
      </w:numPr>
      <w:ind w:left="1080" w:firstLine="0"/>
    </w:pPr>
    <w:rPr>
      <w:rFonts w:ascii="Calibri" w:hAnsi="Calibri" w:eastAsia="Calibri"/>
      <w:b/>
      <w:sz w:val="28"/>
      <w:szCs w:val="28"/>
      <w:lang w:val="en-US" w:eastAsia="en-US"/>
    </w:rPr>
  </w:style>
  <w:style w:type="character" w:styleId="UserStyle_61">
    <w:name w:val="Юля 1 заголовок 1 Знак"/>
    <w:next w:val="UserStyle_61"/>
    <w:link w:val="UserStyle_60"/>
    <w:rPr>
      <w:rFonts w:ascii="Calibri" w:hAnsi="Calibri" w:eastAsia="Calibri"/>
      <w:b/>
      <w:sz w:val="28"/>
      <w:szCs w:val="28"/>
      <w:lang w:val="en-US" w:eastAsia="en-US"/>
    </w:rPr>
  </w:style>
  <w:style w:type="paragraph" w:styleId="UserStyle_62">
    <w:name w:val="Юля 2 заголовок 1.1"/>
    <w:basedOn w:val="179"/>
    <w:next w:val="UserStyle_62"/>
    <w:link w:val="UserStyle_63"/>
    <w:qFormat/>
    <w:pPr>
      <w:numPr>
        <w:numId w:val="1"/>
        <w:ilvl w:val="1"/>
      </w:numPr>
      <w:jc w:val="center"/>
    </w:pPr>
    <w:rPr>
      <w:rFonts w:ascii="Calibri" w:hAnsi="Calibri" w:eastAsia="Calibri"/>
      <w:i/>
      <w:sz w:val="22"/>
      <w:szCs w:val="22"/>
      <w:lang w:val="en-US" w:eastAsia="en-US"/>
    </w:rPr>
  </w:style>
  <w:style w:type="character" w:styleId="UserStyle_63">
    <w:name w:val="Юля 2 заголовок 1.1 Знак"/>
    <w:next w:val="UserStyle_63"/>
    <w:link w:val="UserStyle_62"/>
    <w:rPr>
      <w:rFonts w:ascii="Calibri" w:hAnsi="Calibri" w:eastAsia="Calibri"/>
      <w:i/>
      <w:sz w:val="22"/>
      <w:szCs w:val="22"/>
      <w:lang w:val="en-US" w:eastAsia="en-US"/>
    </w:rPr>
  </w:style>
  <w:style w:type="paragraph" w:styleId="266">
    <w:name w:val="Заголовок оглавления"/>
    <w:basedOn w:val="Heading1"/>
    <w:next w:val="Normal"/>
    <w:link w:val="Normal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UserStyle_64">
    <w:name w:val="Список общий"/>
    <w:basedOn w:val="Normal"/>
    <w:next w:val="UserStyle_64"/>
    <w:link w:val="UserStyle_65"/>
    <w:qFormat/>
    <w:pPr>
      <w:numPr>
        <w:numId w:val="3"/>
        <w:ilvl w:val="0"/>
      </w:numPr>
      <w:spacing w:line="360" w:lineRule="auto"/>
      <w:jc w:val="both"/>
    </w:pPr>
    <w:rPr>
      <w:bCs/>
      <w:szCs w:val="28"/>
      <w:lang w:val="en-US" w:eastAsia="en-US"/>
    </w:rPr>
  </w:style>
  <w:style w:type="character" w:styleId="UserStyle_65">
    <w:name w:val="Список общий Знак"/>
    <w:next w:val="UserStyle_65"/>
    <w:link w:val="UserStyle_64"/>
    <w:rPr>
      <w:bCs/>
      <w:sz w:val="24"/>
      <w:szCs w:val="28"/>
      <w:lang w:val="en-US" w:eastAsia="en-US"/>
    </w:rPr>
  </w:style>
  <w:style w:type="paragraph" w:styleId="UserStyle_66">
    <w:name w:val="msonormal_mailru_css_attribute_postfix"/>
    <w:basedOn w:val="Normal"/>
    <w:next w:val="UserStyle_66"/>
    <w:link w:val="Normal"/>
    <w:pPr>
      <w:spacing w:before="100" w:beforeAutospacing="1" w:after="100" w:afterAutospacing="1"/>
    </w:pPr>
  </w:style>
  <w:style w:type="character" w:styleId="UserStyle_67">
    <w:name w:val="apple-converted-space"/>
    <w:basedOn w:val="NormalCharacter"/>
    <w:next w:val="UserStyle_67"/>
    <w:link w:val="Normal"/>
  </w:style>
  <w:style w:type="paragraph" w:styleId="UserStyle_68">
    <w:name w:val="Текст программы"/>
    <w:basedOn w:val="Normal"/>
    <w:next w:val="UserStyle_68"/>
    <w:link w:val="UserStyle_69"/>
    <w:qFormat/>
    <w:pPr>
      <w:widowControl w:val="off"/>
      <w:spacing w:line="280" w:lineRule="exact"/>
      <w:ind w:firstLine="397"/>
      <w:jc w:val="both"/>
    </w:pPr>
    <w:rPr>
      <w:color w:val="000000"/>
      <w:szCs w:val="20"/>
      <w:lang w:val="en-US" w:eastAsia="en-US"/>
    </w:rPr>
  </w:style>
  <w:style w:type="character" w:styleId="UserStyle_69">
    <w:name w:val="Текст программы Знак"/>
    <w:next w:val="UserStyle_69"/>
    <w:link w:val="UserStyle_68"/>
    <w:rPr>
      <w:color w:val="000000"/>
      <w:sz w:val="24"/>
      <w:lang w:val="en-US" w:eastAsia="en-US"/>
    </w:rPr>
  </w:style>
  <w:style w:type="paragraph" w:styleId="UserStyle_70">
    <w:name w:val="Основной тескт"/>
    <w:basedOn w:val="Normal"/>
    <w:next w:val="UserStyle_70"/>
    <w:link w:val="UserStyle_71"/>
    <w:qFormat/>
    <w:pPr>
      <w:spacing w:line="360" w:lineRule="auto"/>
      <w:ind w:firstLine="567"/>
      <w:jc w:val="both"/>
    </w:pPr>
    <w:rPr>
      <w:szCs w:val="20"/>
      <w:lang w:val="en-US" w:eastAsia="en-US"/>
    </w:rPr>
  </w:style>
  <w:style w:type="character" w:styleId="UserStyle_71">
    <w:name w:val="Основной тескт Знак"/>
    <w:next w:val="UserStyle_71"/>
    <w:link w:val="UserStyle_70"/>
    <w:locked/>
    <w:rPr>
      <w:sz w:val="24"/>
    </w:rPr>
  </w:style>
  <w:style w:type="paragraph" w:styleId="UserStyle_72">
    <w:name w:val="Table Paragraph"/>
    <w:basedOn w:val="Normal"/>
    <w:next w:val="UserStyle_72"/>
    <w:link w:val="Normal"/>
    <w:uiPriority w:val="1"/>
    <w:qFormat/>
    <w:pPr>
      <w:widowControl w:val="off"/>
    </w:pPr>
    <w:rPr>
      <w:sz w:val="22"/>
      <w:szCs w:val="22"/>
      <w:lang w:val="en-US" w:eastAsia="en-US"/>
    </w:rPr>
  </w:style>
  <w:style w:type="character" w:styleId="UserStyle_73">
    <w:name w:val="extended-text__short"/>
    <w:basedOn w:val="NormalCharacter"/>
    <w:next w:val="UserStyle_73"/>
    <w:link w:val="Normal"/>
  </w:style>
  <w:style w:type="character" w:styleId="UserStyle_74">
    <w:name w:val="Сравнение редакций. Добавленный фрагмент"/>
    <w:next w:val="UserStyle_74"/>
    <w:link w:val="Normal"/>
    <w:uiPriority w:val="99"/>
    <w:rPr>
      <w:color w:val="000000"/>
      <w:shd w:val="clear" w:color="auto" w:fill="c1d7ff"/>
    </w:rPr>
  </w:style>
  <w:style w:type="paragraph" w:styleId="UserStyle_75">
    <w:name w:val="Комментарий"/>
    <w:basedOn w:val="Normal"/>
    <w:next w:val="Normal"/>
    <w:link w:val="Normal"/>
    <w:pPr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styleId="UserStyle_76">
    <w:name w:val="Информация об изменениях документа"/>
    <w:basedOn w:val="UserStyle_75"/>
    <w:next w:val="Normal"/>
    <w:link w:val="Normal"/>
    <w:uiPriority w:val="99"/>
    <w:rPr>
      <w:i/>
      <w:iCs/>
    </w:rPr>
  </w:style>
  <w:style w:type="character" w:styleId="FollowedHyperlink">
    <w:name w:val="Просмотренная гиперссылка"/>
    <w:next w:val="FollowedHyperlink"/>
    <w:link w:val="Normal"/>
    <w:uiPriority w:val="99"/>
    <w:unhideWhenUsed/>
    <w:rPr>
      <w:color w:val="800080"/>
      <w:u w:val="single"/>
    </w:rPr>
  </w:style>
  <w:style w:type="paragraph" w:styleId="UserStyle_77">
    <w:name w:val="xl63"/>
    <w:basedOn w:val="Normal"/>
    <w:next w:val="UserStyle_77"/>
    <w:link w:val="Normal"/>
    <w:pPr>
      <w:spacing w:before="100" w:beforeAutospacing="1" w:after="100" w:afterAutospacing="1"/>
    </w:pPr>
    <w:rPr>
      <w:sz w:val="20"/>
      <w:szCs w:val="20"/>
    </w:rPr>
  </w:style>
  <w:style w:type="paragraph" w:styleId="UserStyle_78">
    <w:name w:val="xl64"/>
    <w:basedOn w:val="Normal"/>
    <w:next w:val="UserStyle_7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79">
    <w:name w:val="xl65"/>
    <w:basedOn w:val="Normal"/>
    <w:next w:val="UserStyle_7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80">
    <w:name w:val="xl66"/>
    <w:basedOn w:val="Normal"/>
    <w:next w:val="UserStyle_8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81">
    <w:name w:val="xl67"/>
    <w:basedOn w:val="Normal"/>
    <w:next w:val="UserStyle_8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styleId="UserStyle_82">
    <w:name w:val="xl68"/>
    <w:basedOn w:val="Normal"/>
    <w:next w:val="UserStyle_8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sz w:val="20"/>
      <w:szCs w:val="20"/>
    </w:rPr>
  </w:style>
  <w:style w:type="paragraph" w:styleId="UserStyle_83">
    <w:name w:val="xl69"/>
    <w:basedOn w:val="Normal"/>
    <w:next w:val="UserStyle_8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styleId="UserStyle_84">
    <w:name w:val="xl70"/>
    <w:basedOn w:val="Normal"/>
    <w:next w:val="UserStyle_8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styleId="UserStyle_85">
    <w:name w:val="xl71"/>
    <w:basedOn w:val="Normal"/>
    <w:next w:val="UserStyle_85"/>
    <w:link w:val="Normal"/>
    <w:pP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86">
    <w:name w:val="xl72"/>
    <w:basedOn w:val="Normal"/>
    <w:next w:val="UserStyle_8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styleId="UserStyle_87">
    <w:name w:val="xl73"/>
    <w:basedOn w:val="Normal"/>
    <w:next w:val="UserStyle_8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88">
    <w:name w:val="xl74"/>
    <w:basedOn w:val="Normal"/>
    <w:next w:val="UserStyle_8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styleId="UserStyle_89">
    <w:name w:val="xl75"/>
    <w:basedOn w:val="Normal"/>
    <w:next w:val="UserStyle_8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styleId="UserStyle_90">
    <w:name w:val="xl76"/>
    <w:basedOn w:val="Normal"/>
    <w:next w:val="UserStyle_90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91">
    <w:name w:val="xl77"/>
    <w:basedOn w:val="Normal"/>
    <w:next w:val="UserStyle_91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92">
    <w:name w:val="xl78"/>
    <w:basedOn w:val="Normal"/>
    <w:next w:val="UserStyle_9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93">
    <w:name w:val="xl79"/>
    <w:basedOn w:val="Normal"/>
    <w:next w:val="UserStyle_93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94">
    <w:name w:val="xl80"/>
    <w:basedOn w:val="Normal"/>
    <w:next w:val="UserStyle_94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95">
    <w:name w:val="xl81"/>
    <w:basedOn w:val="Normal"/>
    <w:next w:val="UserStyle_95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96">
    <w:name w:val="xl82"/>
    <w:basedOn w:val="Normal"/>
    <w:next w:val="UserStyle_96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97">
    <w:name w:val="xl83"/>
    <w:basedOn w:val="Normal"/>
    <w:next w:val="UserStyle_9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98">
    <w:name w:val="xl84"/>
    <w:basedOn w:val="Normal"/>
    <w:next w:val="UserStyle_98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99">
    <w:name w:val="xl85"/>
    <w:basedOn w:val="Normal"/>
    <w:next w:val="UserStyle_9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100">
    <w:name w:val="xl86"/>
    <w:basedOn w:val="Normal"/>
    <w:next w:val="UserStyle_100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1">
    <w:name w:val="xl87"/>
    <w:basedOn w:val="Normal"/>
    <w:next w:val="UserStyle_101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2">
    <w:name w:val="xl88"/>
    <w:basedOn w:val="Normal"/>
    <w:next w:val="UserStyle_10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3">
    <w:name w:val="xl89"/>
    <w:basedOn w:val="Normal"/>
    <w:next w:val="UserStyle_103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4">
    <w:name w:val="xl90"/>
    <w:basedOn w:val="Normal"/>
    <w:next w:val="UserStyle_104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5">
    <w:name w:val="xl91"/>
    <w:basedOn w:val="Normal"/>
    <w:next w:val="UserStyle_105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6">
    <w:name w:val="xl92"/>
    <w:basedOn w:val="Normal"/>
    <w:next w:val="UserStyle_10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UserStyle_107">
    <w:name w:val="xl93"/>
    <w:basedOn w:val="Normal"/>
    <w:next w:val="UserStyle_107"/>
    <w:link w:val="Normal"/>
    <w:pPr>
      <w:pBdr>
        <w:top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UserStyle_108">
    <w:name w:val="xl94"/>
    <w:basedOn w:val="Normal"/>
    <w:next w:val="UserStyle_108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UserStyle_109">
    <w:name w:val="xl95"/>
    <w:basedOn w:val="Normal"/>
    <w:next w:val="UserStyle_109"/>
    <w:link w:val="Normal"/>
    <w:pPr>
      <w:pBdr>
        <w:top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UserStyle_110">
    <w:name w:val="xl96"/>
    <w:basedOn w:val="Normal"/>
    <w:next w:val="UserStyle_110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UserStyle_111">
    <w:name w:val="xl97"/>
    <w:basedOn w:val="Normal"/>
    <w:next w:val="UserStyle_11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112">
    <w:name w:val="xl98"/>
    <w:basedOn w:val="Normal"/>
    <w:next w:val="UserStyle_11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113">
    <w:name w:val="xl99"/>
    <w:basedOn w:val="Normal"/>
    <w:next w:val="UserStyle_11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14">
    <w:name w:val="xl100"/>
    <w:basedOn w:val="Normal"/>
    <w:next w:val="UserStyle_11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15">
    <w:name w:val="xl101"/>
    <w:basedOn w:val="Normal"/>
    <w:next w:val="UserStyle_11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116">
    <w:name w:val="xl102"/>
    <w:basedOn w:val="Normal"/>
    <w:next w:val="UserStyle_11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17">
    <w:name w:val="xl103"/>
    <w:basedOn w:val="Normal"/>
    <w:next w:val="UserStyle_11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18">
    <w:name w:val="xl104"/>
    <w:basedOn w:val="Normal"/>
    <w:next w:val="UserStyle_118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19">
    <w:name w:val="xl105"/>
    <w:basedOn w:val="Normal"/>
    <w:next w:val="UserStyle_11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0">
    <w:name w:val="xl106"/>
    <w:basedOn w:val="Normal"/>
    <w:next w:val="UserStyle_120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1">
    <w:name w:val="xl107"/>
    <w:basedOn w:val="Normal"/>
    <w:next w:val="UserStyle_121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2">
    <w:name w:val="xl108"/>
    <w:basedOn w:val="Normal"/>
    <w:next w:val="UserStyle_12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3">
    <w:name w:val="xl109"/>
    <w:basedOn w:val="Normal"/>
    <w:next w:val="UserStyle_123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124">
    <w:name w:val="xl110"/>
    <w:basedOn w:val="Normal"/>
    <w:next w:val="UserStyle_124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125">
    <w:name w:val="xl111"/>
    <w:basedOn w:val="Normal"/>
    <w:next w:val="UserStyle_125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126">
    <w:name w:val="xl112"/>
    <w:basedOn w:val="Normal"/>
    <w:next w:val="UserStyle_126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7">
    <w:name w:val="xl113"/>
    <w:basedOn w:val="Normal"/>
    <w:next w:val="UserStyle_127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8">
    <w:name w:val="xl114"/>
    <w:basedOn w:val="Normal"/>
    <w:next w:val="UserStyle_128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9">
    <w:name w:val="xl115"/>
    <w:basedOn w:val="Normal"/>
    <w:next w:val="UserStyle_129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30">
    <w:name w:val="xl116"/>
    <w:basedOn w:val="Normal"/>
    <w:next w:val="UserStyle_130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31">
    <w:name w:val="xl117"/>
    <w:basedOn w:val="Normal"/>
    <w:next w:val="UserStyle_131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32">
    <w:name w:val="xl118"/>
    <w:basedOn w:val="Normal"/>
    <w:next w:val="UserStyle_13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33">
    <w:name w:val="xl119"/>
    <w:basedOn w:val="Normal"/>
    <w:next w:val="UserStyle_133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134">
    <w:name w:val="xl120"/>
    <w:basedOn w:val="Normal"/>
    <w:next w:val="UserStyle_134"/>
    <w:link w:val="Normal"/>
    <w:pPr>
      <w:pBdr>
        <w:top w:val="single" w:color="000000" w:sz="4" w:space="0"/>
        <w:bottom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35">
    <w:name w:val="xl121"/>
    <w:basedOn w:val="Normal"/>
    <w:next w:val="UserStyle_135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character" w:styleId="UserStyle_136">
    <w:name w:val="extended-text__full"/>
    <w:basedOn w:val="NormalCharacter"/>
    <w:next w:val="UserStyle_136"/>
    <w:link w:val="Normal"/>
  </w:style>
  <w:style w:type="character" w:styleId="UserStyle_12">
    <w:name w:val="Основной текст 3 Знак"/>
    <w:basedOn w:val="NormalCharacter"/>
    <w:next w:val="UserStyle_12"/>
    <w:link w:val="BodyText3"/>
    <w:uiPriority w:val="99"/>
    <w:rPr>
      <w:sz w:val="24"/>
      <w:szCs w:val="24"/>
    </w:rPr>
  </w:style>
  <w:style w:type="paragraph" w:styleId="UserStyle_137">
    <w:name w:val="Знак1"/>
    <w:basedOn w:val="Normal"/>
    <w:next w:val="UserStyle_137"/>
    <w:link w:val="Normal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UserStyle_138">
    <w:name w:val="Обычный + 12 пт"/>
    <w:basedOn w:val="Normal"/>
    <w:next w:val="UserStyle_138"/>
    <w:link w:val="Normal"/>
  </w:style>
  <w:style w:type="paragraph" w:styleId="UserStyle_139">
    <w:name w:val="s_3"/>
    <w:basedOn w:val="Normal"/>
    <w:next w:val="UserStyle_139"/>
    <w:link w:val="Normal"/>
    <w:pPr>
      <w:spacing w:before="100" w:beforeAutospacing="1" w:after="100" w:afterAutospacing="1"/>
    </w:pPr>
  </w:style>
  <w:style w:type="paragraph" w:styleId="UserStyle_140">
    <w:name w:val="Default"/>
    <w:next w:val="UserStyle_140"/>
    <w:link w:val="Normal"/>
    <w:uiPriority w:val="99"/>
    <w:rPr>
      <w:color w:val="000000"/>
      <w:sz w:val="24"/>
      <w:szCs w:val="24"/>
      <w:lang w:val="ru-RU" w:eastAsia="ru-RU" w:bidi="ar-SA"/>
    </w:rPr>
  </w:style>
  <w:style w:type="paragraph" w:styleId="BodyTextIndent2">
    <w:name w:val="Основной текст с отступом 2,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Normal"/>
    <w:next w:val="BodyTextIndent2"/>
    <w:link w:val="UserStyle_141"/>
    <w:pPr>
      <w:spacing w:after="120" w:line="480" w:lineRule="auto"/>
      <w:ind w:left="283"/>
    </w:pPr>
    <w:rPr>
      <w:lang w:val="en-US" w:eastAsia="en-US"/>
    </w:rPr>
  </w:style>
  <w:style w:type="character" w:styleId="UserStyle_141">
    <w:name w:val="Основной текст с отступом 2 Знак"/>
    <w:basedOn w:val="NormalCharacter"/>
    <w:next w:val="UserStyle_141"/>
    <w:link w:val="BodyTextIndent2"/>
    <w:rPr>
      <w:sz w:val="24"/>
      <w:szCs w:val="24"/>
      <w:lang w:val="en-US" w:eastAsia="en-US"/>
    </w:rPr>
  </w:style>
  <w:style w:type="character" w:styleId="Emphasis">
    <w:name w:val="Выделение"/>
    <w:next w:val="Emphasis"/>
    <w:link w:val="Normal"/>
    <w:qFormat/>
    <w:rPr>
      <w:i/>
      <w:iCs/>
    </w:rPr>
  </w:style>
  <w:style w:type="paragraph" w:styleId="UserStyle_142">
    <w:name w:val="1"/>
    <w:basedOn w:val="Normal"/>
    <w:next w:val="UserStyle_142"/>
    <w:link w:val="Normal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Bullet">
    <w:name w:val="Маркированный список"/>
    <w:basedOn w:val="Normal"/>
    <w:next w:val="ListBullet"/>
    <w:link w:val="Normal"/>
    <w:autoRedefine/>
    <w:pPr>
      <w:tabs>
        <w:tab w:val="num" w:pos="2149" w:leader="none"/>
      </w:tabs>
      <w:spacing w:line="360" w:lineRule="auto"/>
      <w:ind w:firstLine="709"/>
      <w:jc w:val="both"/>
    </w:pPr>
  </w:style>
  <w:style w:type="character" w:styleId="UserStyle_143">
    <w:name w:val="S_Маркированный Знак Знак"/>
    <w:next w:val="UserStyle_143"/>
    <w:link w:val="UserStyle_144"/>
    <w:locked/>
    <w:rPr>
      <w:sz w:val="24"/>
      <w:szCs w:val="24"/>
    </w:rPr>
  </w:style>
  <w:style w:type="paragraph" w:styleId="UserStyle_144">
    <w:name w:val="S_Маркированный"/>
    <w:basedOn w:val="ListBullet"/>
    <w:next w:val="UserStyle_144"/>
    <w:link w:val="UserStyle_143"/>
    <w:pPr>
      <w:tabs>
        <w:tab w:val="num" w:pos="900" w:leader="none"/>
      </w:tabs>
      <w:ind w:firstLine="720"/>
    </w:pPr>
    <w:rPr>
      <w:lang w:val="en-US" w:eastAsia="en-US"/>
    </w:rPr>
  </w:style>
  <w:style w:type="character" w:styleId="UserStyle_145">
    <w:name w:val="Основной текст с отступом 2 Знак2,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next w:val="UserStyle_145"/>
    <w:link w:val="Normal"/>
    <w:rPr>
      <w:sz w:val="24"/>
      <w:szCs w:val="24"/>
      <w:lang w:val="ru-RU" w:eastAsia="ru-RU" w:bidi="ar-SA"/>
    </w:rPr>
  </w:style>
  <w:style w:type="character" w:styleId="UserStyle_146">
    <w:name w:val="Знак Знак6"/>
    <w:next w:val="UserStyle_146"/>
    <w:link w:val="Normal"/>
    <w:locked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UserStyle_147">
    <w:name w:val="Текст сноски Знак,Знак3 Знак"/>
    <w:next w:val="UserStyle_147"/>
    <w:link w:val="FootnoteText"/>
    <w:locked/>
  </w:style>
  <w:style w:type="paragraph" w:styleId="FootnoteText">
    <w:name w:val="Текст сноски,Знак3"/>
    <w:basedOn w:val="Normal"/>
    <w:next w:val="FootnoteText"/>
    <w:link w:val="UserStyle_147"/>
    <w:rPr>
      <w:sz w:val="20"/>
      <w:szCs w:val="20"/>
    </w:rPr>
  </w:style>
  <w:style w:type="character" w:styleId="UserStyle_148">
    <w:name w:val="Текст сноски Знак1,Знак3 Знак1"/>
    <w:basedOn w:val="NormalCharacter"/>
    <w:next w:val="UserStyle_148"/>
    <w:link w:val="FootnoteText"/>
  </w:style>
  <w:style w:type="character" w:styleId="FootnoteReference">
    <w:name w:val="Знак сноски"/>
    <w:next w:val="FootnoteReference"/>
    <w:link w:val="Normal"/>
    <w:rPr>
      <w:vertAlign w:val="superscript"/>
    </w:rPr>
  </w:style>
  <w:style w:type="paragraph" w:styleId="UserStyle_149">
    <w:name w:val="ConsPlusCell"/>
    <w:next w:val="UserStyle_149"/>
    <w:link w:val="Normal"/>
    <w:pPr>
      <w:widowControl w:val="off"/>
    </w:pPr>
    <w:rPr>
      <w:rFonts w:ascii="Arial" w:hAnsi="Arial" w:cs="Arial"/>
      <w:lang w:val="ru-RU" w:eastAsia="ru-RU" w:bidi="ar-SA"/>
    </w:rPr>
  </w:style>
  <w:style w:type="paragraph" w:styleId="UserStyle_150">
    <w:name w:val="ConsCell"/>
    <w:next w:val="UserStyle_150"/>
    <w:link w:val="Normal"/>
    <w:pPr>
      <w:widowControl w:val="off"/>
      <w:ind w:right="19772"/>
    </w:pPr>
    <w:rPr>
      <w:rFonts w:ascii="Arial" w:hAnsi="Arial" w:cs="Arial"/>
      <w:lang w:val="ru-RU" w:eastAsia="ru-RU" w:bidi="ar-SA"/>
    </w:rPr>
  </w:style>
  <w:style w:type="paragraph" w:styleId="NavPane">
    <w:name w:val="Схема документа"/>
    <w:basedOn w:val="Normal"/>
    <w:next w:val="NavPane"/>
    <w:link w:val="UserStyle_151"/>
    <w:pPr>
      <w:widowControl w:val="off"/>
      <w:shd w:val="clear" w:color="auto" w:fill="000080"/>
      <w:ind w:firstLine="720"/>
      <w:jc w:val="both"/>
    </w:pPr>
    <w:rPr>
      <w:rFonts w:ascii="Tahoma" w:hAnsi="Tahoma"/>
      <w:sz w:val="20"/>
      <w:szCs w:val="20"/>
      <w:lang w:val="en-US" w:eastAsia="en-US"/>
    </w:rPr>
  </w:style>
  <w:style w:type="character" w:styleId="UserStyle_151">
    <w:name w:val="Схема документа Знак"/>
    <w:basedOn w:val="NormalCharacter"/>
    <w:next w:val="UserStyle_151"/>
    <w:link w:val="NavPane"/>
    <w:rPr>
      <w:rFonts w:ascii="Tahoma" w:hAnsi="Tahoma"/>
      <w:shd w:val="clear" w:color="auto" w:fill="000080"/>
      <w:lang w:val="en-US" w:eastAsia="en-US"/>
    </w:rPr>
  </w:style>
  <w:style w:type="paragraph" w:styleId="UserStyle_152">
    <w:name w:val="font5"/>
    <w:basedOn w:val="Normal"/>
    <w:next w:val="UserStyle_152"/>
    <w:link w:val="Normal"/>
    <w:pPr>
      <w:spacing w:before="100" w:beforeAutospacing="1" w:after="100" w:afterAutospacing="1"/>
    </w:pPr>
    <w:rPr>
      <w:sz w:val="18"/>
      <w:szCs w:val="18"/>
    </w:rPr>
  </w:style>
  <w:style w:type="paragraph" w:styleId="UserStyle_153">
    <w:name w:val="font6"/>
    <w:basedOn w:val="Normal"/>
    <w:next w:val="UserStyle_153"/>
    <w:link w:val="Normal"/>
    <w:pPr>
      <w:spacing w:before="100" w:beforeAutospacing="1" w:after="100" w:afterAutospacing="1"/>
    </w:pPr>
    <w:rPr>
      <w:b/>
      <w:bCs/>
      <w:sz w:val="18"/>
      <w:szCs w:val="18"/>
    </w:rPr>
  </w:style>
  <w:style w:type="paragraph" w:styleId="UserStyle_154">
    <w:name w:val="font7"/>
    <w:basedOn w:val="Normal"/>
    <w:next w:val="UserStyle_154"/>
    <w:link w:val="Normal"/>
    <w:pPr>
      <w:spacing w:before="100" w:beforeAutospacing="1" w:after="100" w:afterAutospacing="1"/>
    </w:pPr>
    <w:rPr>
      <w:sz w:val="20"/>
      <w:szCs w:val="20"/>
    </w:rPr>
  </w:style>
  <w:style w:type="paragraph" w:styleId="UserStyle_155">
    <w:name w:val="font8"/>
    <w:basedOn w:val="Normal"/>
    <w:next w:val="UserStyle_155"/>
    <w:link w:val="Normal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styleId="UserStyle_156">
    <w:name w:val="font9"/>
    <w:basedOn w:val="Normal"/>
    <w:next w:val="UserStyle_156"/>
    <w:link w:val="Normal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styleId="UserStyle_157">
    <w:name w:val="xl122"/>
    <w:basedOn w:val="Normal"/>
    <w:next w:val="UserStyle_15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58">
    <w:name w:val="xl123"/>
    <w:basedOn w:val="Normal"/>
    <w:next w:val="UserStyle_158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59">
    <w:name w:val="xl124"/>
    <w:basedOn w:val="Normal"/>
    <w:next w:val="UserStyle_15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0">
    <w:name w:val="xl125"/>
    <w:basedOn w:val="Normal"/>
    <w:next w:val="UserStyle_160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61">
    <w:name w:val="xl126"/>
    <w:basedOn w:val="Normal"/>
    <w:next w:val="UserStyle_161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62">
    <w:name w:val="xl127"/>
    <w:basedOn w:val="Normal"/>
    <w:next w:val="UserStyle_16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63">
    <w:name w:val="xl128"/>
    <w:basedOn w:val="Normal"/>
    <w:next w:val="UserStyle_16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4">
    <w:name w:val="xl129"/>
    <w:basedOn w:val="Normal"/>
    <w:next w:val="UserStyle_164"/>
    <w:link w:val="Normal"/>
    <w:pPr>
      <w:pBdr>
        <w:top w:val="single" w:color="000000" w:sz="4" w:space="0"/>
        <w:bottom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5">
    <w:name w:val="xl130"/>
    <w:basedOn w:val="Normal"/>
    <w:next w:val="UserStyle_165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6">
    <w:name w:val="xl131"/>
    <w:basedOn w:val="Normal"/>
    <w:next w:val="UserStyle_166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7">
    <w:name w:val="xl132"/>
    <w:basedOn w:val="Normal"/>
    <w:next w:val="UserStyle_167"/>
    <w:link w:val="Normal"/>
    <w:pPr>
      <w:pBdr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8">
    <w:name w:val="xl133"/>
    <w:basedOn w:val="Normal"/>
    <w:next w:val="UserStyle_168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9">
    <w:name w:val="xl134"/>
    <w:basedOn w:val="Normal"/>
    <w:next w:val="UserStyle_169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styleId="UserStyle_170">
    <w:name w:val="xl135"/>
    <w:basedOn w:val="Normal"/>
    <w:next w:val="UserStyle_170"/>
    <w:link w:val="Normal"/>
    <w:pPr>
      <w:pBdr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styleId="UserStyle_171">
    <w:name w:val="xl136"/>
    <w:basedOn w:val="Normal"/>
    <w:next w:val="UserStyle_171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styleId="UserStyle_172">
    <w:name w:val="xl137"/>
    <w:basedOn w:val="Normal"/>
    <w:next w:val="UserStyle_17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18"/>
      <w:szCs w:val="18"/>
    </w:rPr>
  </w:style>
  <w:style w:type="paragraph" w:styleId="UserStyle_173">
    <w:name w:val="xl138"/>
    <w:basedOn w:val="Normal"/>
    <w:next w:val="UserStyle_173"/>
    <w:link w:val="Normal"/>
    <w:pPr>
      <w:pBdr>
        <w:top w:val="single" w:color="000000" w:sz="4" w:space="0"/>
        <w:lef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4">
    <w:name w:val="xl139"/>
    <w:basedOn w:val="Normal"/>
    <w:next w:val="UserStyle_174"/>
    <w:link w:val="Normal"/>
    <w:pPr>
      <w:pBdr>
        <w:top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5">
    <w:name w:val="xl140"/>
    <w:basedOn w:val="Normal"/>
    <w:next w:val="UserStyle_175"/>
    <w:link w:val="Normal"/>
    <w:pPr>
      <w:pBdr>
        <w:lef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6">
    <w:name w:val="xl141"/>
    <w:basedOn w:val="Normal"/>
    <w:next w:val="UserStyle_176"/>
    <w:link w:val="Normal"/>
    <w:pPr>
      <w:pBdr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7">
    <w:name w:val="xl142"/>
    <w:basedOn w:val="Normal"/>
    <w:next w:val="UserStyle_177"/>
    <w:link w:val="Normal"/>
    <w:pPr>
      <w:pBdr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8">
    <w:name w:val="xl143"/>
    <w:basedOn w:val="Normal"/>
    <w:next w:val="UserStyle_178"/>
    <w:link w:val="Normal"/>
    <w:pPr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9">
    <w:name w:val="xl144"/>
    <w:basedOn w:val="Normal"/>
    <w:next w:val="UserStyle_179"/>
    <w:link w:val="Normal"/>
    <w:pPr>
      <w:pBdr>
        <w:top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80">
    <w:name w:val="xl145"/>
    <w:basedOn w:val="Normal"/>
    <w:next w:val="UserStyle_180"/>
    <w:link w:val="Normal"/>
    <w:pP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81">
    <w:name w:val="xl146"/>
    <w:basedOn w:val="Normal"/>
    <w:next w:val="UserStyle_181"/>
    <w:link w:val="Normal"/>
    <w:pPr>
      <w:pBdr>
        <w:bottom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82">
    <w:name w:val="xl147"/>
    <w:basedOn w:val="Normal"/>
    <w:next w:val="UserStyle_182"/>
    <w:link w:val="Normal"/>
    <w:pPr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3">
    <w:name w:val="xl148"/>
    <w:basedOn w:val="Normal"/>
    <w:next w:val="UserStyle_183"/>
    <w:link w:val="Normal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4">
    <w:name w:val="xl149"/>
    <w:basedOn w:val="Normal"/>
    <w:next w:val="UserStyle_184"/>
    <w:link w:val="Normal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5">
    <w:name w:val="xl150"/>
    <w:basedOn w:val="Normal"/>
    <w:next w:val="UserStyle_185"/>
    <w:link w:val="Normal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6">
    <w:name w:val="xl151"/>
    <w:basedOn w:val="Normal"/>
    <w:next w:val="UserStyle_186"/>
    <w:link w:val="Normal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7">
    <w:name w:val="xl152"/>
    <w:basedOn w:val="Normal"/>
    <w:next w:val="UserStyle_18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8">
    <w:name w:val="xl153"/>
    <w:basedOn w:val="Normal"/>
    <w:next w:val="UserStyle_188"/>
    <w:link w:val="Normal"/>
    <w:pPr>
      <w:pBdr>
        <w:left w:val="single" w:color="000000" w:sz="4" w:space="0"/>
        <w:right w:val="single" w:color="000000" w:sz="4" w:space="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9">
    <w:name w:val="xl154"/>
    <w:basedOn w:val="Normal"/>
    <w:next w:val="UserStyle_18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0">
    <w:name w:val="xl155"/>
    <w:basedOn w:val="Normal"/>
    <w:next w:val="UserStyle_190"/>
    <w:link w:val="Normal"/>
    <w:pPr>
      <w:pBdr>
        <w:top w:val="single" w:color="000000" w:sz="8" w:space="0"/>
        <w:left w:val="single" w:color="000000" w:sz="4" w:space="0"/>
        <w:right w:val="single" w:color="000000" w:sz="4" w:space="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91">
    <w:name w:val="xl156"/>
    <w:basedOn w:val="Normal"/>
    <w:next w:val="UserStyle_191"/>
    <w:link w:val="Normal"/>
    <w:pPr>
      <w:pBdr>
        <w:top w:val="single" w:color="000000" w:sz="4" w:space="0"/>
        <w:lef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2">
    <w:name w:val="xl157"/>
    <w:basedOn w:val="Normal"/>
    <w:next w:val="UserStyle_192"/>
    <w:link w:val="Normal"/>
    <w:pPr>
      <w:pBdr>
        <w:top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3">
    <w:name w:val="xl158"/>
    <w:basedOn w:val="Normal"/>
    <w:next w:val="UserStyle_193"/>
    <w:link w:val="Normal"/>
    <w:pPr>
      <w:pBdr>
        <w:left w:val="single" w:color="000000" w:sz="4" w:space="0"/>
        <w:bottom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4">
    <w:name w:val="xl159"/>
    <w:basedOn w:val="Normal"/>
    <w:next w:val="UserStyle_194"/>
    <w:link w:val="Normal"/>
    <w:pPr>
      <w:pBdr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5">
    <w:name w:val="xl160"/>
    <w:basedOn w:val="Normal"/>
    <w:next w:val="UserStyle_19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6">
    <w:name w:val="xl161"/>
    <w:basedOn w:val="Normal"/>
    <w:next w:val="UserStyle_196"/>
    <w:link w:val="Normal"/>
    <w:pPr>
      <w:pBdr>
        <w:top w:val="single" w:color="000000" w:sz="4" w:space="0"/>
        <w:bottom w:val="single" w:color="000000" w:sz="4" w:space="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7">
    <w:name w:val="xl162"/>
    <w:basedOn w:val="Normal"/>
    <w:next w:val="UserStyle_197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8">
    <w:name w:val="xl163"/>
    <w:basedOn w:val="Normal"/>
    <w:next w:val="UserStyle_19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9">
    <w:name w:val="xl164"/>
    <w:basedOn w:val="Normal"/>
    <w:next w:val="UserStyle_199"/>
    <w:link w:val="Normal"/>
    <w:pPr>
      <w:pBdr>
        <w:top w:val="single" w:color="000000" w:sz="4" w:space="0"/>
        <w:bottom w:val="single" w:color="000000" w:sz="4" w:space="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00">
    <w:name w:val="xl165"/>
    <w:basedOn w:val="Normal"/>
    <w:next w:val="UserStyle_200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01">
    <w:name w:val="xl166"/>
    <w:basedOn w:val="Normal"/>
    <w:next w:val="UserStyle_201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character" w:styleId="UserStyle_202">
    <w:name w:val="Стиль Times New Roman 12 пт зачеркнутый"/>
    <w:next w:val="UserStyle_202"/>
    <w:link w:val="Normal"/>
    <w:rPr>
      <w:rFonts w:ascii="Times New Roman" w:hAnsi="Times New Roman" w:cs="Times New Roman"/>
      <w:sz w:val="24"/>
      <w:szCs w:val="24"/>
    </w:rPr>
  </w:style>
  <w:style w:type="paragraph" w:styleId="UserStyle_203">
    <w:name w:val="font10"/>
    <w:basedOn w:val="Normal"/>
    <w:next w:val="UserStyle_203"/>
    <w:link w:val="Normal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styleId="UserStyle_204">
    <w:name w:val="font11"/>
    <w:basedOn w:val="Normal"/>
    <w:next w:val="UserStyle_204"/>
    <w:link w:val="Normal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styleId="UserStyle_205">
    <w:name w:val="font12"/>
    <w:basedOn w:val="Normal"/>
    <w:next w:val="UserStyle_205"/>
    <w:link w:val="Normal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styleId="UserStyle_206">
    <w:name w:val="font13"/>
    <w:basedOn w:val="Normal"/>
    <w:next w:val="UserStyle_206"/>
    <w:link w:val="Normal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styleId="UserStyle_207">
    <w:name w:val="xl167"/>
    <w:basedOn w:val="Normal"/>
    <w:next w:val="UserStyle_20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08">
    <w:name w:val="xl168"/>
    <w:basedOn w:val="Normal"/>
    <w:next w:val="UserStyle_20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09">
    <w:name w:val="xl169"/>
    <w:basedOn w:val="Normal"/>
    <w:next w:val="UserStyle_209"/>
    <w:link w:val="Normal"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10">
    <w:name w:val="xl170"/>
    <w:basedOn w:val="Normal"/>
    <w:next w:val="UserStyle_210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11">
    <w:name w:val="xl171"/>
    <w:basedOn w:val="Normal"/>
    <w:next w:val="UserStyle_21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2">
    <w:name w:val="xl172"/>
    <w:basedOn w:val="Normal"/>
    <w:next w:val="UserStyle_21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13">
    <w:name w:val="xl173"/>
    <w:basedOn w:val="Normal"/>
    <w:next w:val="UserStyle_21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4">
    <w:name w:val="xl174"/>
    <w:basedOn w:val="Normal"/>
    <w:next w:val="UserStyle_214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5">
    <w:name w:val="xl175"/>
    <w:basedOn w:val="Normal"/>
    <w:next w:val="UserStyle_215"/>
    <w:link w:val="Normal"/>
    <w:pPr>
      <w:pBdr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6">
    <w:name w:val="xl176"/>
    <w:basedOn w:val="Normal"/>
    <w:next w:val="UserStyle_216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7">
    <w:name w:val="xl177"/>
    <w:basedOn w:val="Normal"/>
    <w:next w:val="UserStyle_21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8">
    <w:name w:val="xl178"/>
    <w:basedOn w:val="Normal"/>
    <w:next w:val="UserStyle_218"/>
    <w:link w:val="Normal"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9">
    <w:name w:val="xl179"/>
    <w:basedOn w:val="Normal"/>
    <w:next w:val="UserStyle_21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20">
    <w:name w:val="xl180"/>
    <w:basedOn w:val="Normal"/>
    <w:next w:val="UserStyle_220"/>
    <w:link w:val="Normal"/>
    <w:pPr>
      <w:pBdr>
        <w:top w:val="single" w:color="000000" w:sz="4" w:space="0"/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1">
    <w:name w:val="xl181"/>
    <w:basedOn w:val="Normal"/>
    <w:next w:val="UserStyle_221"/>
    <w:link w:val="Normal"/>
    <w:pPr>
      <w:pBdr>
        <w:top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2">
    <w:name w:val="xl182"/>
    <w:basedOn w:val="Normal"/>
    <w:next w:val="UserStyle_222"/>
    <w:link w:val="Normal"/>
    <w:pPr>
      <w:pBdr>
        <w:top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3">
    <w:name w:val="xl183"/>
    <w:basedOn w:val="Normal"/>
    <w:next w:val="UserStyle_223"/>
    <w:link w:val="Normal"/>
    <w:pPr>
      <w:pBdr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4">
    <w:name w:val="xl184"/>
    <w:basedOn w:val="Normal"/>
    <w:next w:val="UserStyle_224"/>
    <w:link w:val="Normal"/>
    <w:pP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5">
    <w:name w:val="xl185"/>
    <w:basedOn w:val="Normal"/>
    <w:next w:val="UserStyle_225"/>
    <w:link w:val="Normal"/>
    <w:pPr>
      <w:pBdr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6">
    <w:name w:val="xl186"/>
    <w:basedOn w:val="Normal"/>
    <w:next w:val="UserStyle_226"/>
    <w:link w:val="Normal"/>
    <w:pPr>
      <w:pBdr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7">
    <w:name w:val="xl187"/>
    <w:basedOn w:val="Normal"/>
    <w:next w:val="UserStyle_227"/>
    <w:link w:val="Normal"/>
    <w:pPr>
      <w:pBdr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8">
    <w:name w:val="xl188"/>
    <w:basedOn w:val="Normal"/>
    <w:next w:val="UserStyle_228"/>
    <w:link w:val="Normal"/>
    <w:pPr>
      <w:pBdr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9">
    <w:name w:val="xl189"/>
    <w:basedOn w:val="Normal"/>
    <w:next w:val="UserStyle_22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30">
    <w:name w:val="xl190"/>
    <w:basedOn w:val="Normal"/>
    <w:next w:val="UserStyle_230"/>
    <w:link w:val="Normal"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31">
    <w:name w:val="xl191"/>
    <w:basedOn w:val="Normal"/>
    <w:next w:val="UserStyle_231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32">
    <w:name w:val="xl192"/>
    <w:basedOn w:val="Normal"/>
    <w:next w:val="UserStyle_23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33">
    <w:name w:val="xl193"/>
    <w:basedOn w:val="Normal"/>
    <w:next w:val="UserStyle_23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34">
    <w:name w:val="xl194"/>
    <w:basedOn w:val="Normal"/>
    <w:next w:val="UserStyle_234"/>
    <w:link w:val="Normal"/>
    <w:pPr>
      <w:pBdr>
        <w:top w:val="single" w:color="000000" w:sz="4" w:space="0"/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35">
    <w:name w:val="xl195"/>
    <w:basedOn w:val="Normal"/>
    <w:next w:val="UserStyle_235"/>
    <w:link w:val="Normal"/>
    <w:pPr>
      <w:pBdr>
        <w:top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36">
    <w:name w:val="xl196"/>
    <w:basedOn w:val="Normal"/>
    <w:next w:val="UserStyle_236"/>
    <w:link w:val="Normal"/>
    <w:pPr>
      <w:pBdr>
        <w:top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37">
    <w:name w:val="xl197"/>
    <w:basedOn w:val="Normal"/>
    <w:next w:val="UserStyle_237"/>
    <w:link w:val="Normal"/>
    <w:pPr>
      <w:pBdr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38">
    <w:name w:val="xl198"/>
    <w:basedOn w:val="Normal"/>
    <w:next w:val="UserStyle_238"/>
    <w:link w:val="Normal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39">
    <w:name w:val="xl199"/>
    <w:basedOn w:val="Normal"/>
    <w:next w:val="UserStyle_239"/>
    <w:link w:val="Normal"/>
    <w:pPr>
      <w:pBdr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0">
    <w:name w:val="xl200"/>
    <w:basedOn w:val="Normal"/>
    <w:next w:val="UserStyle_240"/>
    <w:link w:val="Normal"/>
    <w:pPr>
      <w:pBdr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1">
    <w:name w:val="xl201"/>
    <w:basedOn w:val="Normal"/>
    <w:next w:val="UserStyle_241"/>
    <w:link w:val="Normal"/>
    <w:pPr>
      <w:pBdr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2">
    <w:name w:val="xl202"/>
    <w:basedOn w:val="Normal"/>
    <w:next w:val="UserStyle_242"/>
    <w:link w:val="Normal"/>
    <w:pPr>
      <w:pBdr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3">
    <w:name w:val="xl203"/>
    <w:basedOn w:val="Normal"/>
    <w:next w:val="UserStyle_24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44">
    <w:name w:val="xl204"/>
    <w:basedOn w:val="Normal"/>
    <w:next w:val="UserStyle_244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45">
    <w:name w:val="xl205"/>
    <w:basedOn w:val="Normal"/>
    <w:next w:val="UserStyle_245"/>
    <w:link w:val="Normal"/>
    <w:pPr>
      <w:pBdr>
        <w:left w:val="single" w:color="000000" w:sz="8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46">
    <w:name w:val="xl206"/>
    <w:basedOn w:val="Normal"/>
    <w:next w:val="UserStyle_246"/>
    <w:link w:val="Normal"/>
    <w:pPr>
      <w:pBdr>
        <w:left w:val="single" w:color="000000" w:sz="8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7">
    <w:name w:val="xl207"/>
    <w:basedOn w:val="Normal"/>
    <w:next w:val="UserStyle_247"/>
    <w:link w:val="Normal"/>
    <w:pPr>
      <w:pBdr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8">
    <w:name w:val="xl208"/>
    <w:basedOn w:val="Normal"/>
    <w:next w:val="UserStyle_248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49">
    <w:name w:val="xl209"/>
    <w:basedOn w:val="Normal"/>
    <w:next w:val="UserStyle_249"/>
    <w:link w:val="Normal"/>
    <w:pPr>
      <w:pBdr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50">
    <w:name w:val="xl210"/>
    <w:basedOn w:val="Normal"/>
    <w:next w:val="UserStyle_250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51">
    <w:name w:val="xl211"/>
    <w:basedOn w:val="Normal"/>
    <w:next w:val="UserStyle_25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numbering" w:styleId="UserStyle_252">
    <w:name w:val="Нет списка1"/>
    <w:next w:val="NormalList"/>
    <w:link w:val="Normal"/>
    <w:uiPriority w:val="99"/>
    <w:semiHidden/>
    <w:unhideWhenUsed/>
  </w:style>
  <w:style w:type="paragraph" w:styleId="UserStyle_253">
    <w:name w:val="xl212"/>
    <w:basedOn w:val="Normal"/>
    <w:next w:val="UserStyle_253"/>
    <w:link w:val="Normal"/>
    <w:pPr>
      <w:pBdr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4">
    <w:name w:val="xl213"/>
    <w:basedOn w:val="Normal"/>
    <w:next w:val="UserStyle_254"/>
    <w:link w:val="Normal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5">
    <w:name w:val="xl214"/>
    <w:basedOn w:val="Normal"/>
    <w:next w:val="UserStyle_255"/>
    <w:link w:val="Normal"/>
    <w:pPr>
      <w:pBdr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6">
    <w:name w:val="xl215"/>
    <w:basedOn w:val="Normal"/>
    <w:next w:val="UserStyle_256"/>
    <w:link w:val="Normal"/>
    <w:pPr>
      <w:pBdr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7">
    <w:name w:val="xl216"/>
    <w:basedOn w:val="Normal"/>
    <w:next w:val="UserStyle_257"/>
    <w:link w:val="Normal"/>
    <w:pPr>
      <w:pBdr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8">
    <w:name w:val="xl217"/>
    <w:basedOn w:val="Normal"/>
    <w:next w:val="UserStyle_258"/>
    <w:link w:val="Normal"/>
    <w:pPr>
      <w:pBdr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9">
    <w:name w:val="xl218"/>
    <w:basedOn w:val="Normal"/>
    <w:next w:val="UserStyle_25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60">
    <w:name w:val="xl219"/>
    <w:basedOn w:val="Normal"/>
    <w:next w:val="UserStyle_260"/>
    <w:link w:val="Normal"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61">
    <w:name w:val="xl220"/>
    <w:basedOn w:val="Normal"/>
    <w:next w:val="UserStyle_261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62">
    <w:name w:val="xl221"/>
    <w:basedOn w:val="Normal"/>
    <w:next w:val="UserStyle_262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63">
    <w:name w:val="xl222"/>
    <w:basedOn w:val="Normal"/>
    <w:next w:val="UserStyle_263"/>
    <w:link w:val="Normal"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64">
    <w:name w:val="xl223"/>
    <w:basedOn w:val="Normal"/>
    <w:next w:val="UserStyle_264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65">
    <w:name w:val="xl224"/>
    <w:basedOn w:val="Normal"/>
    <w:next w:val="UserStyle_26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66">
    <w:name w:val="xl225"/>
    <w:basedOn w:val="Normal"/>
    <w:next w:val="UserStyle_266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67">
    <w:name w:val="xl226"/>
    <w:basedOn w:val="Normal"/>
    <w:next w:val="UserStyle_26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68">
    <w:name w:val="xl227"/>
    <w:basedOn w:val="Normal"/>
    <w:next w:val="UserStyle_268"/>
    <w:link w:val="Normal"/>
    <w:pPr>
      <w:pBdr>
        <w:top w:val="single" w:color="000000" w:sz="4" w:space="0"/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69">
    <w:name w:val="xl228"/>
    <w:basedOn w:val="Normal"/>
    <w:next w:val="UserStyle_269"/>
    <w:link w:val="Normal"/>
    <w:pPr>
      <w:pBdr>
        <w:top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0">
    <w:name w:val="xl229"/>
    <w:basedOn w:val="Normal"/>
    <w:next w:val="UserStyle_270"/>
    <w:link w:val="Normal"/>
    <w:pPr>
      <w:pBdr>
        <w:top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1">
    <w:name w:val="xl230"/>
    <w:basedOn w:val="Normal"/>
    <w:next w:val="UserStyle_271"/>
    <w:link w:val="Normal"/>
    <w:pPr>
      <w:pBdr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2">
    <w:name w:val="xl231"/>
    <w:basedOn w:val="Normal"/>
    <w:next w:val="UserStyle_272"/>
    <w:link w:val="Normal"/>
    <w:pP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3">
    <w:name w:val="xl232"/>
    <w:basedOn w:val="Normal"/>
    <w:next w:val="UserStyle_273"/>
    <w:link w:val="Normal"/>
    <w:pPr>
      <w:pBdr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4">
    <w:name w:val="xl233"/>
    <w:basedOn w:val="Normal"/>
    <w:next w:val="UserStyle_274"/>
    <w:link w:val="Normal"/>
    <w:pPr>
      <w:pBdr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5">
    <w:name w:val="xl234"/>
    <w:basedOn w:val="Normal"/>
    <w:next w:val="UserStyle_275"/>
    <w:link w:val="Normal"/>
    <w:pPr>
      <w:pBdr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6">
    <w:name w:val="xl235"/>
    <w:basedOn w:val="Normal"/>
    <w:next w:val="UserStyle_276"/>
    <w:link w:val="Normal"/>
    <w:pPr>
      <w:pBdr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7">
    <w:name w:val="xl236"/>
    <w:basedOn w:val="Normal"/>
    <w:next w:val="UserStyle_27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8">
    <w:name w:val="xl237"/>
    <w:basedOn w:val="Normal"/>
    <w:next w:val="UserStyle_27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79">
    <w:name w:val="xl238"/>
    <w:basedOn w:val="Normal"/>
    <w:next w:val="UserStyle_27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80">
    <w:name w:val="xl239"/>
    <w:basedOn w:val="Normal"/>
    <w:next w:val="UserStyle_28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81">
    <w:name w:val="xl240"/>
    <w:basedOn w:val="Normal"/>
    <w:next w:val="UserStyle_281"/>
    <w:link w:val="Normal"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82">
    <w:name w:val="xl241"/>
    <w:basedOn w:val="Normal"/>
    <w:next w:val="UserStyle_282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83">
    <w:name w:val="xl242"/>
    <w:basedOn w:val="Normal"/>
    <w:next w:val="UserStyle_28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84">
    <w:name w:val="xl243"/>
    <w:basedOn w:val="Normal"/>
    <w:next w:val="UserStyle_284"/>
    <w:link w:val="Normal"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85">
    <w:name w:val="xl244"/>
    <w:basedOn w:val="Normal"/>
    <w:next w:val="UserStyle_285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86">
    <w:name w:val="xl245"/>
    <w:basedOn w:val="Normal"/>
    <w:next w:val="UserStyle_286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87">
    <w:name w:val="xl246"/>
    <w:basedOn w:val="Normal"/>
    <w:next w:val="UserStyle_287"/>
    <w:link w:val="Normal"/>
    <w:pPr>
      <w:pBdr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88">
    <w:name w:val="xl247"/>
    <w:basedOn w:val="Normal"/>
    <w:next w:val="UserStyle_288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89">
    <w:name w:val="xl248"/>
    <w:basedOn w:val="Normal"/>
    <w:next w:val="UserStyle_28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90">
    <w:name w:val="xl249"/>
    <w:basedOn w:val="Normal"/>
    <w:next w:val="UserStyle_29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91">
    <w:name w:val="xl250"/>
    <w:basedOn w:val="Normal"/>
    <w:next w:val="UserStyle_29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92">
    <w:name w:val="xl251"/>
    <w:basedOn w:val="Normal"/>
    <w:next w:val="UserStyle_29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93">
    <w:name w:val="xl252"/>
    <w:basedOn w:val="Normal"/>
    <w:next w:val="UserStyle_29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7dee8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94">
    <w:name w:val="xl253"/>
    <w:basedOn w:val="Normal"/>
    <w:next w:val="UserStyle_29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95">
    <w:name w:val="xl254"/>
    <w:basedOn w:val="Normal"/>
    <w:next w:val="UserStyle_295"/>
    <w:link w:val="Normal"/>
    <w:pPr>
      <w:pBdr>
        <w:top w:val="single" w:color="000000" w:sz="4" w:space="0"/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96">
    <w:name w:val="xl255"/>
    <w:basedOn w:val="Normal"/>
    <w:next w:val="UserStyle_296"/>
    <w:link w:val="Normal"/>
    <w:pPr>
      <w:pBdr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97">
    <w:name w:val="xl256"/>
    <w:basedOn w:val="Normal"/>
    <w:next w:val="UserStyle_297"/>
    <w:link w:val="Normal"/>
    <w:pPr>
      <w:pBdr>
        <w:top w:val="single" w:color="000000" w:sz="4" w:space="0"/>
        <w:lef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98">
    <w:name w:val="xl257"/>
    <w:basedOn w:val="Normal"/>
    <w:next w:val="UserStyle_298"/>
    <w:link w:val="Normal"/>
    <w:pPr>
      <w:pBdr>
        <w:top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99">
    <w:name w:val="xl258"/>
    <w:basedOn w:val="Normal"/>
    <w:next w:val="UserStyle_299"/>
    <w:link w:val="Normal"/>
    <w:pPr>
      <w:pBdr>
        <w:lef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0">
    <w:name w:val="xl259"/>
    <w:basedOn w:val="Normal"/>
    <w:next w:val="UserStyle_300"/>
    <w:link w:val="Normal"/>
    <w:pPr>
      <w:pBdr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1">
    <w:name w:val="xl260"/>
    <w:basedOn w:val="Normal"/>
    <w:next w:val="UserStyle_301"/>
    <w:link w:val="Normal"/>
    <w:pPr>
      <w:pBdr>
        <w:left w:val="single" w:color="000000" w:sz="4" w:space="0"/>
        <w:bottom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2">
    <w:name w:val="xl261"/>
    <w:basedOn w:val="Normal"/>
    <w:next w:val="UserStyle_302"/>
    <w:link w:val="Normal"/>
    <w:pPr>
      <w:pBdr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3">
    <w:name w:val="xl262"/>
    <w:basedOn w:val="Normal"/>
    <w:next w:val="UserStyle_30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304">
    <w:name w:val="xl263"/>
    <w:basedOn w:val="Normal"/>
    <w:next w:val="UserStyle_30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5">
    <w:name w:val="xl264"/>
    <w:basedOn w:val="Normal"/>
    <w:next w:val="UserStyle_305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306">
    <w:name w:val="xl265"/>
    <w:basedOn w:val="Normal"/>
    <w:next w:val="UserStyle_30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307">
    <w:name w:val="xl266"/>
    <w:basedOn w:val="Normal"/>
    <w:next w:val="UserStyle_30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8">
    <w:name w:val="xl267"/>
    <w:basedOn w:val="Normal"/>
    <w:next w:val="UserStyle_30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309">
    <w:name w:val="xl268"/>
    <w:basedOn w:val="Normal"/>
    <w:next w:val="UserStyle_30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310">
    <w:name w:val="xl269"/>
    <w:basedOn w:val="Normal"/>
    <w:next w:val="UserStyle_31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311">
    <w:name w:val="xl270"/>
    <w:basedOn w:val="Normal"/>
    <w:next w:val="UserStyle_31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12">
    <w:name w:val="xl271"/>
    <w:basedOn w:val="Normal"/>
    <w:next w:val="UserStyle_312"/>
    <w:link w:val="Normal"/>
    <w:pPr>
      <w:pBdr>
        <w:top w:val="single" w:color="000000" w:sz="4" w:space="0"/>
        <w:left w:val="single" w:color="000000" w:sz="4" w:space="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styleId="UserStyle_313">
    <w:name w:val="xl272"/>
    <w:basedOn w:val="Normal"/>
    <w:next w:val="UserStyle_31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styleId="UserStyle_314">
    <w:name w:val="xl273"/>
    <w:basedOn w:val="Normal"/>
    <w:next w:val="UserStyle_31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15">
    <w:name w:val="xl274"/>
    <w:basedOn w:val="Normal"/>
    <w:next w:val="UserStyle_315"/>
    <w:link w:val="Normal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styleId="UserStyle_316">
    <w:name w:val="xl275"/>
    <w:basedOn w:val="Normal"/>
    <w:next w:val="UserStyle_31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styleId="UserStyle_317">
    <w:name w:val="xl276"/>
    <w:basedOn w:val="Normal"/>
    <w:next w:val="UserStyle_31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styleId="UserStyle_318">
    <w:name w:val="xl277"/>
    <w:basedOn w:val="Normal"/>
    <w:next w:val="UserStyle_318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UserStyle_319">
    <w:name w:val="xl278"/>
    <w:basedOn w:val="Normal"/>
    <w:next w:val="UserStyle_319"/>
    <w:link w:val="Normal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styleId="UserStyle_320">
    <w:name w:val="Основной текст с отступом 2 Знак1 Знак1,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next w:val="UserStyle_320"/>
    <w:link w:val="Normal"/>
    <w:rPr>
      <w:sz w:val="24"/>
      <w:szCs w:val="24"/>
    </w:rPr>
  </w:style>
  <w:style w:type="paragraph" w:styleId="UserStyle_321">
    <w:name w:val="Знак Знак Знак Знак Знак"/>
    <w:basedOn w:val="Normal"/>
    <w:next w:val="UserStyle_321"/>
    <w:link w:val="Normal"/>
    <w:uiPriority w:val="99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Основной текст с отступом 3"/>
    <w:basedOn w:val="Normal"/>
    <w:next w:val="BodyTextIndent3"/>
    <w:link w:val="UserStyle_322"/>
    <w:pPr>
      <w:framePr w:w="8800" w:h="1060" w:vSpace="40" w:hSpace="80" w:vAnchor="text" w:hAnchor="margin" w:x="1" w:y="21" w:hRule="exact"/>
      <w:widowControl w:val="off"/>
      <w:ind w:left="1720" w:hanging="1720"/>
      <w:jc w:val="both"/>
    </w:pPr>
    <w:rPr>
      <w:rFonts w:ascii="Courier New" w:hAnsi="Courier New"/>
      <w:snapToGrid w:val="0"/>
      <w:szCs w:val="20"/>
      <w:lang w:val="en-US" w:eastAsia="en-US"/>
    </w:rPr>
  </w:style>
  <w:style w:type="character" w:styleId="UserStyle_322">
    <w:name w:val="Основной текст с отступом 3 Знак"/>
    <w:basedOn w:val="NormalCharacter"/>
    <w:next w:val="UserStyle_322"/>
    <w:link w:val="BodyTextIndent3"/>
    <w:rPr>
      <w:rFonts w:ascii="Courier New" w:hAnsi="Courier New"/>
      <w:snapToGrid w:val="0"/>
      <w:sz w:val="24"/>
      <w:lang w:val="en-US" w:eastAsia="en-US"/>
    </w:rPr>
  </w:style>
  <w:style w:type="character" w:styleId="HtmlVar">
    <w:name w:val="Переменный HTML,!Ссылки в документе"/>
    <w:next w:val="HtmlVar"/>
    <w:link w:val="Normal"/>
    <w:rPr>
      <w:rFonts w:ascii="Arial" w:hAnsi="Arial"/>
      <w:iCs/>
      <w:color w:val="0000ff"/>
      <w:sz w:val="24"/>
      <w:u w:val="none"/>
    </w:rPr>
  </w:style>
  <w:style w:type="paragraph" w:styleId="UserStyle_323">
    <w:name w:val="Application!Приложение"/>
    <w:next w:val="UserStyle_323"/>
    <w:link w:val="Normal"/>
    <w:pPr>
      <w:spacing w:before="120" w:after="120"/>
      <w:jc w:val="right"/>
    </w:pPr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UserStyle_324">
    <w:name w:val="Table!Таблица"/>
    <w:next w:val="UserStyle_324"/>
    <w:link w:val="Normal"/>
    <w:rPr>
      <w:rFonts w:ascii="Arial" w:hAnsi="Arial" w:cs="Arial"/>
      <w:bCs/>
      <w:sz w:val="24"/>
      <w:szCs w:val="32"/>
      <w:lang w:val="ru-RU" w:eastAsia="ru-RU" w:bidi="ar-SA"/>
    </w:rPr>
  </w:style>
  <w:style w:type="paragraph" w:styleId="UserStyle_325">
    <w:name w:val="Table!"/>
    <w:next w:val="UserStyle_324"/>
    <w:link w:val="Normal"/>
    <w:pPr>
      <w:jc w:val="center"/>
    </w:pPr>
    <w:rPr>
      <w:rFonts w:ascii="Arial" w:hAnsi="Arial" w:cs="Arial"/>
      <w:b/>
      <w:bCs/>
      <w:sz w:val="24"/>
      <w:szCs w:val="32"/>
      <w:lang w:val="ru-RU" w:eastAsia="ru-RU" w:bidi="ar-SA"/>
    </w:rPr>
  </w:style>
  <w:style w:type="character" w:styleId="UserStyle_326">
    <w:name w:val="Верхний колонтитул Знак1,I.L.T. Знак1"/>
    <w:next w:val="UserStyle_326"/>
    <w:link w:val="Normal"/>
    <w:semiHidden/>
    <w:rPr>
      <w:sz w:val="24"/>
      <w:szCs w:val="24"/>
    </w:rPr>
  </w:style>
  <w:style w:type="character" w:styleId="UserStyle_327">
    <w:name w:val="Заголовок 1 Знак1,!Части документа Знак"/>
    <w:next w:val="UserStyle_327"/>
    <w:link w:val="Normal"/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UserStyle_328">
    <w:name w:val="Знак Знак Знак Знак"/>
    <w:basedOn w:val="Normal"/>
    <w:next w:val="UserStyle_328"/>
    <w:link w:val="Normal"/>
    <w:uiPriority w:val="99"/>
    <w:pPr>
      <w:widowControl w:val="off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styleId="UserStyle_329">
    <w:name w:val="Char Char Знак Знак1 Char Char1 Знак Знак Char Char"/>
    <w:basedOn w:val="Normal"/>
    <w:next w:val="UserStyle_329"/>
    <w:link w:val="Normal"/>
    <w:uiPriority w:val="99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UserStyle_330">
    <w:name w:val="Без интервала1"/>
    <w:next w:val="UserStyle_330"/>
    <w:link w:val="Normal"/>
    <w:uiPriority w:val="99"/>
    <w:rPr>
      <w:rFonts w:ascii="Calibri" w:hAnsi="Calibri" w:cs="Calibri"/>
      <w:sz w:val="22"/>
      <w:szCs w:val="22"/>
      <w:lang w:val="ru-RU" w:eastAsia="en-US" w:bidi="ar-SA"/>
    </w:rPr>
  </w:style>
  <w:style w:type="character" w:styleId="UserStyle_331">
    <w:name w:val="apple-style-span"/>
    <w:next w:val="UserStyle_331"/>
    <w:link w:val="Normal"/>
    <w:uiPriority w:val="99"/>
  </w:style>
  <w:style w:type="character" w:styleId="UserStyle_332">
    <w:name w:val="Font Style43"/>
    <w:next w:val="UserStyle_332"/>
    <w:link w:val="Normal"/>
    <w:uiPriority w:val="99"/>
    <w:rPr>
      <w:rFonts w:ascii="Times New Roman" w:hAnsi="Times New Roman" w:cs="Times New Roman"/>
      <w:sz w:val="26"/>
      <w:szCs w:val="26"/>
    </w:rPr>
  </w:style>
  <w:style w:type="character" w:styleId="UserStyle_333">
    <w:name w:val="Схема документа Знак1"/>
    <w:next w:val="UserStyle_333"/>
    <w:link w:val="Normal"/>
    <w:uiPriority w:val="99"/>
    <w:rPr>
      <w:rFonts w:ascii="Tahoma" w:hAnsi="Tahoma" w:cs="Tahoma"/>
      <w:sz w:val="16"/>
      <w:szCs w:val="16"/>
    </w:rPr>
  </w:style>
  <w:style w:type="character" w:styleId="UserStyle_334">
    <w:name w:val="!Разделы документа Знак"/>
    <w:next w:val="UserStyle_334"/>
    <w:link w:val="Normal"/>
    <w:semiHidden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UserStyle_335">
    <w:name w:val="Заголовок 3 Знак1,!Главы документа Знак"/>
    <w:next w:val="UserStyle_335"/>
    <w:link w:val="Normal"/>
    <w:semiHidden/>
    <w:rPr>
      <w:rFonts w:ascii="Cambria" w:hAnsi="Cambria" w:eastAsia="Times New Roman" w:cs="Times New Roman"/>
      <w:b/>
      <w:bCs/>
      <w:color w:val="4f81bd"/>
      <w:sz w:val="24"/>
      <w:szCs w:val="24"/>
    </w:rPr>
  </w:style>
  <w:style w:type="character" w:styleId="UserStyle_336">
    <w:name w:val="Заголовок 4 Знак1,!Параграфы/Статьи документа Знак"/>
    <w:next w:val="UserStyle_336"/>
    <w:link w:val="Normal"/>
    <w:semiHidden/>
    <w:rPr>
      <w:rFonts w:ascii="Cambria" w:hAnsi="Cambria" w:eastAsia="Times New Roman" w:cs="Times New Roman"/>
      <w:b/>
      <w:bCs/>
      <w:i/>
      <w:iCs/>
      <w:color w:val="4f81bd"/>
      <w:sz w:val="24"/>
      <w:szCs w:val="24"/>
    </w:rPr>
  </w:style>
  <w:style w:type="character" w:styleId="UserStyle_337">
    <w:name w:val="Текст примечания Знак1,!Равноширинный текст документа Знак"/>
    <w:next w:val="UserStyle_337"/>
    <w:link w:val="Normal"/>
    <w:semiHidden/>
    <w:rPr>
      <w:rFonts w:ascii="Arial" w:hAnsi="Arial"/>
    </w:rPr>
  </w:style>
  <w:style w:type="paragraph" w:styleId="UserStyle_338">
    <w:name w:val="FR5"/>
    <w:next w:val="UserStyle_338"/>
    <w:link w:val="Normal"/>
    <w:pPr>
      <w:widowControl w:val="off"/>
      <w:spacing w:line="300" w:lineRule="auto"/>
      <w:ind w:firstLine="860"/>
      <w:jc w:val="both"/>
    </w:pPr>
    <w:rPr>
      <w:rFonts w:ascii="Courier New" w:hAnsi="Courier New"/>
      <w:sz w:val="24"/>
      <w:lang w:val="ru-RU" w:eastAsia="ru-RU" w:bidi="ar-SA"/>
    </w:rPr>
  </w:style>
  <w:style w:type="paragraph" w:styleId="UserStyle_339">
    <w:name w:val="FR1"/>
    <w:next w:val="UserStyle_339"/>
    <w:link w:val="Normal"/>
    <w:pPr>
      <w:widowControl w:val="off"/>
      <w:spacing w:before="640"/>
      <w:jc w:val="center"/>
    </w:pPr>
    <w:rPr>
      <w:rFonts w:ascii="Arial" w:hAnsi="Arial"/>
      <w:b/>
      <w:sz w:val="44"/>
      <w:lang w:val="ru-RU" w:eastAsia="ru-RU" w:bidi="ar-SA"/>
    </w:rPr>
  </w:style>
  <w:style w:type="paragraph" w:styleId="UserStyle_340">
    <w:name w:val="FR4"/>
    <w:next w:val="UserStyle_340"/>
    <w:link w:val="Normal"/>
    <w:pPr>
      <w:widowControl w:val="off"/>
      <w:spacing w:line="360" w:lineRule="auto"/>
      <w:ind w:left="80" w:hanging="80"/>
      <w:jc w:val="both"/>
    </w:pPr>
    <w:rPr>
      <w:sz w:val="24"/>
      <w:lang w:val="ru-RU" w:eastAsia="ru-RU" w:bidi="ar-SA"/>
    </w:rPr>
  </w:style>
  <w:style w:type="character" w:styleId="UserStyle_341">
    <w:name w:val="Текст выноски Знак1"/>
    <w:next w:val="UserStyle_341"/>
    <w:link w:val="Normal"/>
    <w:uiPriority w:val="99"/>
    <w:semiHidden/>
    <w:rPr>
      <w:rFonts w:ascii="Tahoma" w:hAnsi="Tahoma" w:cs="Tahoma"/>
      <w:sz w:val="16"/>
      <w:szCs w:val="16"/>
    </w:rPr>
  </w:style>
  <w:style w:type="character" w:styleId="UserStyle_342">
    <w:name w:val="Основной текст Знак1"/>
    <w:next w:val="UserStyle_342"/>
    <w:link w:val="Normal"/>
    <w:uiPriority w:val="99"/>
    <w:semiHidden/>
    <w:rPr>
      <w:sz w:val="24"/>
      <w:szCs w:val="24"/>
    </w:rPr>
  </w:style>
  <w:style w:type="character" w:styleId="UserStyle_343">
    <w:name w:val="Основной текст 2 Знак1"/>
    <w:next w:val="UserStyle_343"/>
    <w:link w:val="Normal"/>
    <w:uiPriority w:val="99"/>
    <w:semiHidden/>
    <w:rPr>
      <w:sz w:val="24"/>
      <w:szCs w:val="24"/>
    </w:rPr>
  </w:style>
  <w:style w:type="character" w:styleId="UserStyle_344">
    <w:name w:val="Основной текст 3 Знак1"/>
    <w:next w:val="UserStyle_344"/>
    <w:link w:val="Normal"/>
    <w:uiPriority w:val="99"/>
    <w:semiHidden/>
    <w:rPr>
      <w:sz w:val="16"/>
      <w:szCs w:val="16"/>
    </w:rPr>
  </w:style>
  <w:style w:type="character" w:styleId="UserStyle_345">
    <w:name w:val="Основной текст с отступом 3 Знак1"/>
    <w:next w:val="UserStyle_345"/>
    <w:link w:val="Normal"/>
    <w:uiPriority w:val="99"/>
    <w:semiHidden/>
    <w:rPr>
      <w:sz w:val="16"/>
      <w:szCs w:val="16"/>
    </w:rPr>
  </w:style>
  <w:style w:type="paragraph" w:styleId="UserStyle_346">
    <w:name w:val="snews"/>
    <w:basedOn w:val="Normal"/>
    <w:next w:val="UserStyle_346"/>
    <w:link w:val="Normal"/>
    <w:pPr>
      <w:spacing w:before="100" w:beforeAutospacing="1" w:after="100" w:afterAutospacing="1" w:line="240" w:lineRule="atLeast"/>
    </w:pPr>
    <w:rPr>
      <w:rFonts w:ascii="Verdana" w:hAnsi="Verdana" w:eastAsia="Arial Unicode MS" w:cs="Verdana"/>
      <w:color w:val="202020"/>
      <w:sz w:val="18"/>
      <w:szCs w:val="18"/>
    </w:rPr>
  </w:style>
  <w:style w:type="paragraph" w:styleId="Subtitle">
    <w:name w:val="Подзаголовок"/>
    <w:basedOn w:val="Normal"/>
    <w:next w:val="Normal"/>
    <w:link w:val="UserStyle_347"/>
    <w:qFormat/>
    <w:pPr>
      <w:spacing w:after="60"/>
      <w:jc w:val="center"/>
      <w:outlineLvl w:val="1"/>
    </w:pPr>
    <w:rPr>
      <w:rFonts w:ascii="Cambria" w:hAnsi="Cambria"/>
      <w:lang w:val="en-US" w:eastAsia="en-US"/>
    </w:rPr>
  </w:style>
  <w:style w:type="character" w:styleId="UserStyle_347">
    <w:name w:val="Подзаголовок Знак"/>
    <w:basedOn w:val="NormalCharacter"/>
    <w:next w:val="UserStyle_347"/>
    <w:link w:val="Subtitle"/>
    <w:rPr>
      <w:rFonts w:ascii="Cambria" w:hAnsi="Cambria"/>
      <w:sz w:val="24"/>
      <w:szCs w:val="24"/>
      <w:lang w:val="en-US" w:eastAsia="en-US"/>
    </w:rPr>
  </w:style>
  <w:style w:type="character" w:styleId="262">
    <w:name w:val="Слабая ссылка"/>
    <w:next w:val="262"/>
    <w:link w:val="Normal"/>
    <w:uiPriority w:val="31"/>
    <w:qFormat/>
    <w:rPr>
      <w:smallCaps/>
      <w:color w:val="c0504d"/>
      <w:u w:val="single"/>
    </w:rPr>
  </w:style>
  <w:style w:type="numbering" w:styleId="UserStyle_348">
    <w:name w:val="Нет списка11"/>
    <w:next w:val="NormalList"/>
    <w:link w:val="Normal"/>
    <w:uiPriority w:val="99"/>
    <w:semiHidden/>
    <w:unhideWhenUsed/>
  </w:style>
  <w:style w:type="paragraph" w:styleId="UserStyle_349">
    <w:name w:val="Знак Знак3 Знак"/>
    <w:basedOn w:val="Normal"/>
    <w:next w:val="UserStyle_349"/>
    <w:link w:val="Normal"/>
    <w:rPr>
      <w:lang w:val="pl-PL" w:eastAsia="pl-PL"/>
    </w:rPr>
  </w:style>
  <w:style w:type="numbering" w:styleId="UserStyle_350">
    <w:name w:val="Нет списка2"/>
    <w:next w:val="NormalList"/>
    <w:link w:val="Normal"/>
    <w:uiPriority w:val="99"/>
    <w:semiHidden/>
    <w:unhideWhenUsed/>
  </w:style>
  <w:style w:type="paragraph" w:styleId="UserStyle_351">
    <w:name w:val="ConsPlusDocList"/>
    <w:next w:val="UserStyle_351"/>
    <w:link w:val="Normal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UserStyle_352">
    <w:name w:val="ConsPlusTitlePage"/>
    <w:next w:val="UserStyle_352"/>
    <w:link w:val="Normal"/>
    <w:pPr>
      <w:widowControl w:val="off"/>
    </w:pPr>
    <w:rPr>
      <w:rFonts w:ascii="Tahoma" w:hAnsi="Tahoma" w:cs="Tahoma"/>
      <w:lang w:val="ru-RU" w:eastAsia="ru-RU" w:bidi="ar-SA"/>
    </w:rPr>
  </w:style>
  <w:style w:type="paragraph" w:styleId="UserStyle_353">
    <w:name w:val="ConsPlusJurTerm"/>
    <w:next w:val="UserStyle_353"/>
    <w:link w:val="Normal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UserStyle_354">
    <w:name w:val="ConsPlusTextList"/>
    <w:next w:val="UserStyle_354"/>
    <w:link w:val="Normal"/>
    <w:pPr>
      <w:widowControl w:val="off"/>
    </w:pPr>
    <w:rPr>
      <w:rFonts w:ascii="Arial" w:hAnsi="Arial" w:cs="Arial"/>
      <w:lang w:val="ru-RU" w:eastAsia="ru-RU" w:bidi="ar-SA"/>
    </w:rPr>
  </w:style>
  <w:style w:type="character" w:styleId="UserStyle_40">
    <w:name w:val="Обычный (веб) Знак"/>
    <w:next w:val="UserStyle_40"/>
    <w:link w:val="HtmlNormal"/>
    <w:uiPriority w:val="99"/>
    <w:locked/>
    <w:rPr>
      <w:rFonts w:ascii="Arial" w:hAnsi="Arial" w:cs="Arial"/>
      <w:color w:val="332e2d"/>
      <w:spacing w:val="2"/>
      <w:sz w:val="24"/>
      <w:szCs w:val="24"/>
    </w:rPr>
  </w:style>
  <w:style w:type="paragraph" w:styleId="UserStyle_355">
    <w:name w:val="List Paragraph"/>
    <w:basedOn w:val="Normal"/>
    <w:next w:val="UserStyle_355"/>
    <w:link w:val="Normal"/>
    <w:uiPriority w:val="99"/>
    <w:pPr>
      <w:ind w:left="708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header" Target="header3.xml" /><Relationship Id="rId10" Type="http://schemas.openxmlformats.org/officeDocument/2006/relationships/header" Target="header4.xml" /><Relationship Id="rId11" Type="http://schemas.openxmlformats.org/officeDocument/2006/relationships/image" Target="media/image1.wmf"/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Р7-Офис/7.4.0.227</Application>
  <Characters>34612</Characters>
  <CharactersWithSpaces>40603</CharactersWithSpaces>
  <Company>Microsoft</Company>
  <DocSecurity>0</DocSecurity>
  <HyperlinksChanged>false</HyperlinksChanged>
  <Lines>288</Lines>
  <Pages>19</Pages>
  <Paragraphs>81</Paragraphs>
  <ScaleCrop>false</ScaleCrop>
  <SharedDoc>false</SharedDoc>
  <Template>Normal.dotm</Template>
  <Words>6072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creator>Администратор</dc:creator>
  <cp:lastModifiedBy>Татьяна</cp:lastModifiedBy>
  <cp:revision>2</cp:revision>
  <dcterms:created xsi:type="dcterms:W3CDTF">2021-02-16T13:24:00Z</dcterms:created>
  <dcterms:modified xsi:type="dcterms:W3CDTF">2021-02-16T13:24:00Z</dcterms:modified>
  <cp:version>786432</cp:version>
</cp:coreProperties>
</file>