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АДМИНИСТРАЦИЯ 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СЕЛЬСКОГО ПОСЕЛЕНИЯ ЛЕУШИ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Кондинского района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Ханты-Мансийского автономного округа – Югры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ПОСТАНОВЛЕНИЕ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от 29 марта 2023 года                                                                    № 45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с. Леуши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Об утверждении Положения о гарантиях </w:t>
      </w: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и компенсациях для лиц, проживающих в </w:t>
      </w: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муниципальном образовании сельское поселение </w:t>
      </w: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Леуши и работающих в организациях, финансируемых </w:t>
      </w:r>
    </w:p>
    <w:p>
      <w:pPr>
        <w:pStyle w:val="Style_21"/>
        <w:spacing w:before="0" w:after="0" w:line="240" w:lineRule="auto"/>
        <w:ind w:left="0" w:right="0" w:firstLine="0"/>
        <w:jc w:val="left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из бюджета сельского поселения Леуши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Руководствуясь </w:t>
      </w:r>
      <w:hyperlink r:id="rId9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статьями 313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0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316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1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317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2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323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3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326 Трудового кодекса Российской Федерации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4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Законом Российской Федерации от 19 февраля 1993 года № 4520-1                               «О государственных гарантиях и компенсациях для лиц, работающих и проживающих в районах Крайнего Севера и приравненных к ним местностях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», принимая во внимание Закон Ханты-Мансийского автономного округа – Югры от 09 декабря 2004 года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администрация сельского поселения Леуши постановляет: </w:t>
      </w:r>
    </w:p>
    <w:p>
      <w:pPr>
        <w:shd w:val="clear" w:fill="ffffff"/>
        <w:tabs>
          <w:tab w:val="left" w:pos="709"/>
          <w:tab w:val="left" w:pos="851"/>
          <w:tab w:val="left" w:pos="1276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Утвердить </w:t>
      </w:r>
      <w:hyperlink r:id="rId15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Положение о гарантиях и компенсациях для лиц, проживающих в муниципальном образовании сельское поселение Леуши и работающих в организациях, финансируемых из бюджета сельского поселения Леуши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(</w:t>
      </w:r>
      <w:hyperlink r:id="rId16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приложение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).</w:t>
      </w:r>
    </w:p>
    <w:p>
      <w:pPr>
        <w:shd w:val="clear" w:fill="ffffff"/>
        <w:tabs>
          <w:tab w:val="left" w:pos="709"/>
          <w:tab w:val="left" w:pos="851"/>
          <w:tab w:val="left" w:pos="1276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органов местного самоуправления Кондинского района Ханты-Мансийского автономного округа – Югры. </w:t>
      </w:r>
    </w:p>
    <w:p>
      <w:pPr>
        <w:spacing w:before="0" w:after="0" w:line="240" w:lineRule="auto"/>
        <w:ind w:left="0" w:right="-1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  <w:t xml:space="preserve">Постановление вступает в силу после его обнародования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.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Контроль за выполнением постановления оставляю за собой. </w:t>
      </w: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Глава сельского поселения Леуши                                            П.Н.Злыгостев</w:t>
      </w: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5103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</w:t>
      </w:r>
    </w:p>
    <w:p>
      <w:pPr>
        <w:pStyle w:val="Style_20"/>
        <w:spacing w:before="0" w:after="0" w:line="240" w:lineRule="auto"/>
        <w:ind w:left="0" w:right="0" w:firstLine="5103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постановлению администрации </w:t>
      </w:r>
    </w:p>
    <w:p>
      <w:pPr>
        <w:pStyle w:val="Style_20"/>
        <w:spacing w:before="0" w:after="0" w:line="240" w:lineRule="auto"/>
        <w:ind w:left="0" w:right="0" w:firstLine="5103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сельского поселения Леуши</w:t>
      </w:r>
    </w:p>
    <w:p>
      <w:pPr>
        <w:pStyle w:val="Style_20"/>
        <w:spacing w:before="0" w:after="0" w:line="240" w:lineRule="auto"/>
        <w:ind w:left="0" w:right="0" w:firstLine="5103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от 29 марта 2023 № 45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  <w:t xml:space="preserve">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Положение о гарантиях и компенсациях для лиц, проживающих в муниципальном образовании сельское поселение Леуши и работающих в организациях, финансируемых из бюджета сельского поселения Леуши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(далее – Положение)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1. Общие положения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Настоящее Положение разработано в соответствии с </w:t>
      </w:r>
      <w:hyperlink r:id="rId17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Конституцией Российской Федерации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8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Трудовым кодексом Российской Федерации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</w:t>
      </w:r>
      <w:hyperlink r:id="rId19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», принимая во внимание Закон Ханты-Мансийского автономного округа – Югры от 09 декабря 2004 года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сельском поселении Леуши и работающих в организациях, финансируемых из бюджета сельского поселения Леуши.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2. Основные понятия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В целях применения настоящего Положения используются следующие понятия и определения: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организации, финансируемые из бюджета сельского поселения Леуши (далее – организации), - орган местного самоуправления муниципального образования сельское поселение Леуши и муниципальные учреждения, подведомственные органу местного самоуправления муниципального образования сельское поселение Леуши;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работники - лица, проживающие в муниципальном образовании сельское поселение Леуши, замещающие выборные должности в органе местного самоуправления муниципального образования сельское поселение Леуши и осуществляющие свои полномочия на постоянной основе; муниципальные служащие органа местного самоуправления муниципального образования сельское поселение Леуши; лица, заключившие трудовые договоры с организациями (работодателями), указанными в абзаце втором настоящей статьи, финансируемыми из бюджета сельского поселения Леуши;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личный транспорт работника -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приглашенный специалист - лицо, приглашенное на работу из другого субъекта Российской Федерации, муниципального образования Ханты-Мансийского автономного округа – Югры по письменному приглашению в соответствии с перечнем должностей приглашенных специалистов, состоящее в трудовых отношениях с организацией;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члены семьи работника -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Расходы, связанные с предоставлением гарантий и компенсаций, предусмотренных настоящим Положением, производятся за счет средств бюджета сельского поселения Леуши.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В целях настоящего Положения словосочетания «бюджет муниципального образования», «бюджет поселения» и «местный бюджет» являются равнозначными.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3. Районный коэффициент к денежному содержанию, заработной плате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 исчислении денежного содержания, заработной платы работников (далее – заработная плата) применяется районный коэффициент за работу в районах Крайнего Севера и приравненных к ним местностях, в размере 1,7.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4. Процентная надбавка к заработной плате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– процентная надбавка) в соответствии с законодательством Российской Федерации и Ханты-Мансийского автономного округа – Югры.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Максимальный размер процентной надбавки не должен превышать 50% заработной платы.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Процентная надбавка начисляется на заработную плату (без учета районного коэффициента) в следующих размерах: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10% по истечении первого года работы с увеличением на 10% заработной платы за каждый последующий год работы, но не выше 50%;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лицам в возрасте до 35 лет включительно, прожившим в районах Крайнего Севера и приравненных к ним местностях не менее одного года, - 10% за каждые шесть месяцев работы;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лицам в возрасте до 35 лет включительно,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организациях, финансируемых из местного бюджета. </w:t>
      </w:r>
    </w:p>
    <w:p>
      <w:pPr>
        <w:pStyle w:val="Style_34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Лицам, работающим в организациях, финансируемых из бюджета сельского поселения Леуши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>
      <w:pPr>
        <w:pStyle w:val="Style_34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Перечень должностей, профессий (специальностей), наиболее востребованных в сельском поселении Леуши, утверждается распоряжением администрации сельского поселения Леуши.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Документом, подтверждающим факт проживания в районах Крайнего Севера и приравненных к ним местностях не менее пяти лет, являются: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паспорт работника или свидетельство о регистрации по месту пребывания;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справка образовательного учреждения об обучении лица в районах Крайнего Севера и приравненных к ним местностях не менее пяти лет;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справка с предыдущего места (мест) работы о количестве лет работы в данных местностях либо трудовая книжка. </w:t>
      </w:r>
    </w:p>
    <w:p>
      <w:pPr>
        <w:pStyle w:val="Style_21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5. Гарантии и компенсации расходов, связанных с переездом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сельское поселение Леуши, и прибывшим в соответствии с этими договорами (контрактами) из других регионов Российской Федерации, муниципальных образований Ханты-Мансийского автономного округа – Югры, за счет средств работодателя предоставляются следующие гарантии и компенсации: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1.3. Дополнительный оплачиваемый отпуск продолжительностью семь календарных дней для обустройства на новом месте.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сельское поселение Леуши (далее – муниципальное   образование).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 в сельское поселение Леуши, в случае: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3.1. Если он без уважительной причины не приступил к работе в установленный срок.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3.2. Если он уволился до окончания срока, определенного трудовым договором (служебным контрактом), а при отсутствии такого срока - до истечения одного года работы, или был уволен за виновные действия.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Работник обязан представить работодателю письменное заявление об оплате стоимости проезда и провоза багажа, а также: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5.1. Копию документа, подтверждающего изменение места жительства и указывающего адрес его нового места жительства.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5.2. Справку с места работы супруга (супруги) о том, что данной семье не производилась компенсация расходов, связанных с переездом к новому месту жительства.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5.3. Копию договора перевозки груза (багажа) и (или) иные документы, подтверждающие перевозку груза (багажа).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5.4. Платежные документы, подтверждающие факт оплаты перевозки.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пункте 4 настоящей статьи, сохраняется в течение шести месяцев со дня расторжения работником трудового договора (служебного контракта).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Гарантии и компенсации, предусмотренные настоящей статьей, предоставляются работнику организации только по основному месту работы.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Действие подпункта 1.2 пункта 1 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Статья 6. Возмещение расходов по найму (аренде) жилого помещения </w:t>
      </w:r>
    </w:p>
    <w:p>
      <w:pPr>
        <w:pStyle w:val="Style_21"/>
        <w:spacing w:before="0" w:after="0" w:line="240" w:lineRule="auto"/>
        <w:ind w:left="0" w:right="0" w:firstLine="0"/>
        <w:jc w:val="center"/>
        <w:outlineLvl w:val="3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сельское поселение Леуши.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приглашенный специалист: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не является собственником жилого помещения или членом семьи собственника жилого помещения, расположенного на территории сельского поселения Леуши;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сельского поселения Леуши;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нормы, установленной органом местного самоуправления сельского поселения Леуши;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 по договору социального найма или принадлежащего на праве собственности на территории сельского поселения Леуши;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 </w:t>
      </w:r>
    </w:p>
    <w:p>
      <w:pPr>
        <w:pStyle w:val="Style_20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Возмещение расходов по найму (аренде) жилого помещения приглашенным специалистам производится при представлении следующих документов: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</w:t>
      </w:r>
      <w:hyperlink r:id="rId20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приложению 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к настоящему Положению; </w:t>
      </w:r>
    </w:p>
    <w:p>
      <w:pPr>
        <w:pStyle w:val="Style_20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письменное приглашение руководителя организации по форме согласно </w:t>
      </w:r>
      <w:hyperlink r:id="rId21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приложению 2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к настоящему Положению;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справка о неполучении приглашенным специалистом и членами его семьи жилых помещений специализированного жилищного фонда;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копия заключенного договора найма (аренды) жилого помещения, расходы по которому предъявляются приглашенным специалистом к возмещению;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документ, подтверждающий факт оплаты найма (аренды) жилого помещения (квитанция, чек, расписка и т.п.).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 чем через десять рабочих дней со дня поступления заявления о возмещении расходов по найму (аренде) жилого помещения и иных документов, указанных в пункте 3 настоящей статьи, и оформляется в виде приказа (распоряжения).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Отказ в возмещении расходов по найму (аренде) жилого помещения производится в случаях, если: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приглашенным специалистом не представлены предусмотренные пунктом 3 настоящей статьи документы;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- приглашение специалиста на работу производилось организацией, финансируемой из бюджета поселения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поселения на очередной финансовый год.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Расходы по найму (аренде) жилого помещения возмещаются приглашенным специалистам ежемесячно в срок до 30 числа месяца, следующего за отчетным.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Размер ежемесячной платы за жилое помещение, превышающий соответствующую сумму компенсации, уплачивается приглашенным специалистом самостоятельно.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Организации, финансируемые из бюджета сельского поселения Леуши,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10. Организации утверждают перечни должностей, на которые возможно приглашение специалистов, по согласованию с органом администрации, являющимся главным распорядителем бюджетных средств для этой организации.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средств для этой организации.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11. Основаниями для прекращения выплаты приглашенному специалисту возмещения расходов по найму (аренде) жилого помещения являются: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истечение двух лет работы приглашенного специалиста в организации, финансируемой из бюджета муниципального образования сельское поселение Леуши;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досрочное до истечения двух лет работы расторжение с приглашенным специалистом трудового договора;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получение приглашенным специалистом или членом его семьи на территории сельского поселения Леуши жилого помещения по договору социального найма, коммерческого найма, найма служебного жилого помещения; </w:t>
      </w:r>
    </w:p>
    <w:p>
      <w:pPr>
        <w:pStyle w:val="Style_20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приобретение приглашенным специалистом и (или) членами семьи приглашенного специалиста на территории сельского поселения Леуши жилого помещения в собственность. </w:t>
      </w: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0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 1 к Положению</w:t>
      </w: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257"/>
        <w:gridCol w:w="4315"/>
      </w:tblGrid>
      <w:tr>
        <w:tc>
          <w:tcPr>
            <w:tcW w:w="525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1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_____________________________</w:t>
            </w:r>
          </w:p>
          <w:p>
            <w:pPr>
              <w:spacing w:before="0" w:after="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_____________________________</w:t>
            </w:r>
          </w:p>
          <w:p>
            <w:pPr>
              <w:spacing w:before="0" w:after="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(указывается организация, финансируемая из бюджета сельского поселения Леуши,  в которой осуществляется трудовая деятельность работника)</w:t>
            </w:r>
          </w:p>
        </w:tc>
      </w:tr>
    </w:tbl>
    <w:p>
      <w:pPr>
        <w:spacing w:before="0" w:after="0" w:line="259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108" w:after="0" w:line="259" w:lineRule="auto"/>
        <w:ind w:left="-567" w:right="0" w:firstLine="0"/>
        <w:jc w:val="center"/>
        <w:outlineLvl w:val="0"/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  <w:t xml:space="preserve">Заявление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Фамилия, имя, отчество (без сокращений) ____________________________________________________________________,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паспорт гражданина _________________ (указывается наименование государства), серия ________ № _______________, кем выдан ________________________________________________________________________________________________, дата выдачи ___________________,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адрес регистрации по месту жительства _________________________________________________________________________________________________________________________________________,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адрес регистрации по месту пребывания _________________________________________________________________________________________________________________________________________,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адрес фактического места жительства _________________________________________________________________________________________________________________________________________,</w:t>
      </w:r>
    </w:p>
    <w:p>
      <w:pPr>
        <w:spacing w:before="0" w:after="0" w:line="259" w:lineRule="auto"/>
        <w:ind w:left="-567" w:right="0" w:firstLine="72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телефон ________________, электронный адрес ______________________.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Прошу возместить расходы по найму (аренде) жилого помещения в соответствии с договором найма (аренды) жилого помещения от _____________________, заключенного с</w:t>
      </w:r>
    </w:p>
    <w:p>
      <w:pPr>
        <w:spacing w:before="0" w:after="0" w:line="259" w:lineRule="auto"/>
        <w:ind w:left="-567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____________________________________________________________________.</w:t>
      </w:r>
    </w:p>
    <w:tbl>
      <w:tblPr>
        <w:tblStyle w:val="Style_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220"/>
      </w:tblGrid>
      <w:tr>
        <w:tc>
          <w:tcPr>
            <w:tcW w:w="1022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(указывается фамилия, имя, отчество (без сокращений) наймодателя)</w:t>
            </w:r>
          </w:p>
        </w:tc>
      </w:tr>
    </w:tbl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состав моей семьи входят:</w:t>
      </w:r>
    </w:p>
    <w:tbl>
      <w:tblPr>
        <w:tblStyle w:val="Style_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459"/>
        <w:gridCol w:w="2069"/>
        <w:gridCol w:w="2586"/>
        <w:gridCol w:w="2458"/>
      </w:tblGrid>
      <w:tr>
        <w:tc>
          <w:tcPr>
            <w:tcW w:w="24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Фамилия, имя, отчество члена семьи (без сокращений)</w:t>
            </w:r>
          </w:p>
        </w:tc>
        <w:tc>
          <w:tcPr>
            <w:tcW w:w="20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2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Дата рождения</w:t>
            </w:r>
          </w:p>
        </w:tc>
        <w:tc>
          <w:tcPr>
            <w:tcW w:w="25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15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Реквизиты документа, удостоверяющего личность</w:t>
            </w:r>
          </w:p>
        </w:tc>
        <w:tc>
          <w:tcPr>
            <w:tcW w:w="245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45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Степень родства по отношению к заявителю</w:t>
            </w:r>
          </w:p>
        </w:tc>
      </w:tr>
      <w:tr>
        <w:tc>
          <w:tcPr>
            <w:tcW w:w="24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0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5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245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06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8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5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567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>
      <w:pPr>
        <w:spacing w:before="0" w:after="0" w:line="259" w:lineRule="auto"/>
        <w:ind w:left="-567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040"/>
        <w:gridCol w:w="5040"/>
      </w:tblGrid>
      <w:tr>
        <w:tc>
          <w:tcPr>
            <w:tcW w:w="50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Дата _______________</w:t>
            </w:r>
          </w:p>
        </w:tc>
        <w:tc>
          <w:tcPr>
            <w:tcW w:w="50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59" w:lineRule="auto"/>
              <w:ind w:left="-45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Подпись _______________</w:t>
            </w:r>
          </w:p>
        </w:tc>
      </w:tr>
    </w:tbl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4963" w:right="0" w:firstLine="0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 2 к Положению</w:t>
      </w:r>
    </w:p>
    <w:p>
      <w:pPr>
        <w:pStyle w:val="Style_35"/>
        <w:spacing w:before="0" w:after="0" w:line="240" w:lineRule="auto"/>
        <w:ind w:left="-567" w:right="0" w:firstLine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</w:pPr>
    </w:p>
    <w:p>
      <w:pPr>
        <w:pStyle w:val="Style_35"/>
        <w:spacing w:before="0" w:after="0" w:line="240" w:lineRule="auto"/>
        <w:ind w:left="-567" w:right="0" w:firstLine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698"/>
        <w:jc w:val="right"/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  <w:t xml:space="preserve">заполняется на бланке организации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698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Кому__________________</w:t>
      </w:r>
    </w:p>
    <w:p>
      <w:pPr>
        <w:spacing w:before="0" w:after="0" w:line="240" w:lineRule="auto"/>
        <w:ind w:left="0" w:right="0" w:firstLine="698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_______________________</w:t>
      </w:r>
    </w:p>
    <w:p>
      <w:pPr>
        <w:spacing w:before="0" w:after="0" w:line="240" w:lineRule="auto"/>
        <w:ind w:left="0" w:right="0" w:firstLine="698"/>
        <w:jc w:val="righ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_______________________</w:t>
      </w:r>
    </w:p>
    <w:p>
      <w:pPr>
        <w:spacing w:before="0" w:after="0" w:line="240" w:lineRule="auto"/>
        <w:ind w:left="0" w:right="0" w:firstLine="698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698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698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Приглашение на работу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Уважаемый (ая)_______!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Приглашаем Вас заключить трудовой договор (контракт) на исполнение обязанностей (замещение должности)_____________________________________________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___________________________________________________________________ на условиях, предусмотренных проектом трудового договора (контракта).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Настоящее приглашение действует на срок до ___________________.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случае,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Проект трудового договора (контракта) на _____л.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tbl>
      <w:tblPr>
        <w:tblStyle w:val="Style_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048"/>
        <w:gridCol w:w="3308"/>
      </w:tblGrid>
      <w:tr>
        <w:tc>
          <w:tcPr>
            <w:tcW w:w="604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Руководитель организации</w:t>
            </w:r>
          </w:p>
        </w:tc>
        <w:tc>
          <w:tcPr>
            <w:tcW w:w="330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Фамилия имя отчество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sectPr>
      <w:headerReference w:type="default" r:id="rId8"/>
      <w:footnotePr>
        <w:pos w:val="pageBottom"/>
      </w:footnotePr>
      <w:type w:val="continuous"/>
      <w:pgSz w:w="11907" w:h="16840"/>
      <w:pgMar w:top="1134" w:right="850" w:bottom="1134" w:left="1701" w:header="280" w:footer="28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ascii="Courier New" w:hAnsi="Courier New" w:eastAsia="Courier New" w:cs="Courier New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ascii="Courier New" w:hAnsi="Courier New" w:eastAsia="Courier New" w:cs="Courier New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Arial, sans-serif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ascii="Courier New" w:hAnsi="Courier New" w:eastAsia="Courier New" w:cs="Courier New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ascii="Courier New" w:hAnsi="Courier New" w:eastAsia="Courier New" w:cs="Courier New"/>
          <w:sz w:val="22"/>
          <w:szCs w:val="22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 w:after="0" w:line="240" w:lineRule="auto"/>
      <w:ind w:left="0" w:right="0" w:firstLine="0"/>
      <w:jc w:val="left"/>
      <w:rPr>
        <w:rFonts w:ascii="Arial, sans-serif" w:hAnsi="Arial, sans-serif" w:eastAsia="Arial, sans-serif" w:cs="Arial, sans-serif"/>
        <w:sz w:val="16"/>
        <w:szCs w:val="16"/>
        <w:lang w:val="ru-RU" w:bidi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160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qFormat/>
    <w:pPr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#COL_BOTTOM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6">
    <w:name w:val="#COL_TOP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7">
    <w:name w:val="#PRINT_SECTION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8">
    <w:name w:val=".CENT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19">
    <w:name w:val=".DJVU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0">
    <w:name w:val=".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1">
    <w:name w:val=".HEAD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color w:val="2b4279"/>
      <w:sz w:val="20"/>
      <w:szCs w:val="20"/>
      <w:lang w:val="ru-RU" w:bidi="ru-RU"/>
    </w:rPr>
  </w:style>
  <w:style w:type="paragraph" w:styleId="Style_22">
    <w:name w:val=".HORIZ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3">
    <w:name w:val=".MIDDLEPIC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4">
    <w:name w:val=".TOPLEVEL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5">
    <w:name w:val=".TradeMark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26">
    <w:name w:val=".UN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7">
    <w:name w:val="BODY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8">
    <w:name w:val="HTM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9">
    <w:name w:val="TAB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0">
    <w:name w:val="header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1">
    <w:name w:val="Верх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2">
    <w:name w:val="footer"/>
    <w:basedOn w:val="Style_0"/>
    <w:unhideWhenUsed/>
    <w:pPr>
      <w:tabs>
        <w:tab w:val="center" w:pos="4677"/>
        <w:tab w:val="right" w:pos="9355"/>
      </w:tabs>
      <w:spacing w:before="0" w:after="160" w:line="259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3">
    <w:name w:val="Ниж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4">
    <w:name w:val="format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5">
    <w:name w:val="Plain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36">
    <w:name w:val="Текст Знак"/>
    <w:basedOn w:val="Style_10"/>
    <w:locked/>
    <w:rPr>
      <w:rFonts w:ascii="Courier New" w:hAnsi="Courier New" w:eastAsia="Courier New" w:cs="Courier New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kodeks://link/d?nd=901807664&amp;point=mark=00000000000000000000000000000000000000000000000000A7C0NB" TargetMode="External"/><Relationship Id="rId10" Type="http://schemas.openxmlformats.org/officeDocument/2006/relationships/hyperlink" Target="kodeks://link/d?nd=901807664&amp;point=mark=00000000000000000000000000000000000000000000000000A7I0NE" TargetMode="External"/><Relationship Id="rId11" Type="http://schemas.openxmlformats.org/officeDocument/2006/relationships/hyperlink" Target="kodeks://link/d?nd=901807664&amp;point=mark=00000000000000000000000000000000000000000000000000A800NC" TargetMode="External"/><Relationship Id="rId12" Type="http://schemas.openxmlformats.org/officeDocument/2006/relationships/hyperlink" Target="kodeks://link/d?nd=901807664&amp;point=mark=00000000000000000000000000000000000000000000000000A7E0NB" TargetMode="External"/><Relationship Id="rId13" Type="http://schemas.openxmlformats.org/officeDocument/2006/relationships/hyperlink" Target="kodeks://link/d?nd=901807664&amp;point=mark=00000000000000000000000000000000000000000000000000A7K0NE" TargetMode="External"/><Relationship Id="rId14" Type="http://schemas.openxmlformats.org/officeDocument/2006/relationships/hyperlink" Target="kodeks://link/d?nd=9005409&amp;point=mark=0000000000000000000000000000000000000000000000000064U0IK" TargetMode="External"/><Relationship Id="rId15" Type="http://schemas.openxmlformats.org/officeDocument/2006/relationships/hyperlink" Target="kodeks://link/d?nd=432269294&amp;point=mark=000000000000000000000000000000000000000000000000032R999Q" TargetMode="External"/><Relationship Id="rId16" Type="http://schemas.openxmlformats.org/officeDocument/2006/relationships/hyperlink" Target="kodeks://link/d?nd=432269294&amp;point=mark=000000000000000000000000000000000000000000000000032R999Q" TargetMode="External"/><Relationship Id="rId17" Type="http://schemas.openxmlformats.org/officeDocument/2006/relationships/hyperlink" Target="kodeks://link/d?nd=9004937" TargetMode="External"/><Relationship Id="rId18" Type="http://schemas.openxmlformats.org/officeDocument/2006/relationships/hyperlink" Target="kodeks://link/d?nd=901807664&amp;point=mark=0000000000000000000000000000000000000000000000000064U0IK" TargetMode="External"/><Relationship Id="rId19" Type="http://schemas.openxmlformats.org/officeDocument/2006/relationships/hyperlink" Target="kodeks://link/d?nd=9005409&amp;point=mark=0000000000000000000000000000000000000000000000000064U0IK" TargetMode="External"/><Relationship Id="rId20" Type="http://schemas.openxmlformats.org/officeDocument/2006/relationships/hyperlink" Target="kodeks://link/d?nd=432269294&amp;point=mark=00000000000000000000000000000000000000000000000003AQE4DM" TargetMode="External"/><Relationship Id="rId21" Type="http://schemas.openxmlformats.org/officeDocument/2006/relationships/hyperlink" Target="kodeks://link/d?nd=432269294&amp;point=mark=00000000000000000000000000000000000000000000000003I7U6P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25060</CharactersWithSpaces>
  <DocSecurity>0</DocSecurity>
  <HyperlinksChanged>false</HyperlinksChanged>
  <LinksUpToDate>false</LinksUpToDate>
  <Pages>9</Pages>
  <ScaleCrop>false</ScaleCrop>
  <SharedDoc>false</SharedDoc>
  <TotalTime>1351</TotalTime>
  <Words>2795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 (с изменениями на 1 февраля 2022 года)</dc:title>
  <dc:creator>Люба</dc:creator>
  <cp:lastModifiedBy/>
</cp:coreProperties>
</file>