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</w:t>
      </w:r>
      <w:r>
        <w:rPr>
          <w:rFonts w:ascii="Times New Roman" w:hAnsi="Times New Roman"/>
          <w:b/>
        </w:rPr>
        <w:t xml:space="preserve"> ГОРОДСКОГО ПОСЕЛЕНИЯ МОРТКА</w:t>
      </w: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Кондинского района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Ханты-Мансийского автономного округа – Югры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Heading1"/>
        <w:ind w:firstLine="0"/>
        <w:jc w:val="both"/>
        <w:rPr>
          <w:rFonts w:ascii="Times New Roman" w:hAnsi="Times New Roman"/>
          <w:bCs w:val="0"/>
          <w:sz w:val="24"/>
          <w:szCs w:val="24"/>
          <w:lang w:val="ru-RU" w:eastAsia="ru-RU"/>
        </w:rPr>
      </w:pP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от 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«09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»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 июня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 2023 года                  </w:t>
        <w:tab/>
        <w:tab/>
        <w:tab/>
        <w:t xml:space="preserve">              </w:t>
        <w:tab/>
        <w:tab/>
        <w:tab/>
        <w:t xml:space="preserve">  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 xml:space="preserve">№87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</w:r>
    </w:p>
    <w:p>
      <w:pPr>
        <w:pStyle w:val="Normal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пгт. Мортка</w:t>
      </w:r>
      <w:r>
        <w:rPr>
          <w:rFonts w:ascii="Times New Roman" w:hAnsi="Times New Roman"/>
          <w:b/>
        </w:rPr>
      </w:r>
    </w:p>
    <w:p>
      <w:pPr>
        <w:pStyle w:val="Normal"/>
        <w:shd w:val="clear" w:color="auto" w:fill="ffffff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 внесении изменений в постановление администрации городского поселения </w:t>
            </w:r>
            <w:r>
              <w:rPr>
                <w:rFonts w:ascii="Times New Roman" w:hAnsi="Times New Roman"/>
                <w:bCs/>
              </w:rPr>
              <w:t xml:space="preserve">Мортка от 30 декабря 2022 года №335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«</w:t>
            </w:r>
            <w:r>
              <w:rPr>
                <w:rFonts w:ascii="Times New Roman" w:hAnsi="Times New Roman"/>
              </w:rPr>
              <w:t xml:space="preserve">О Порядке и условиях командирования работников органов местного самоуправления муниципального образования </w:t>
            </w:r>
            <w:r>
              <w:rPr>
                <w:rFonts w:ascii="Times New Roman" w:hAnsi="Times New Roman"/>
              </w:rPr>
              <w:t xml:space="preserve">городское поселение </w:t>
            </w:r>
            <w:r>
              <w:rPr>
                <w:rFonts w:ascii="Times New Roman" w:hAnsi="Times New Roman"/>
              </w:rPr>
              <w:t xml:space="preserve">Мортка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shd w:val="clear" w:color="auto" w:fill="ffffff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В соответствии с Постановлением Правительства Российской Федерации от 01.03.2023 N 329 «О внесении изменения в пункт 7 Положения об особенностях направления работников в служебные командировки», администрация городского поселения Мортка </w:t>
      </w:r>
      <w:r>
        <w:rPr>
          <w:rFonts w:ascii="Times New Roman" w:hAnsi="Times New Roman"/>
          <w:lang w:eastAsia="en-US"/>
        </w:rPr>
        <w:t xml:space="preserve">постановляет:</w:t>
      </w:r>
    </w:p>
    <w:p>
      <w:pPr>
        <w:pStyle w:val="Normal"/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1. Внести в приложение к постановлению администрации городского поселения Мортка от  30 декабря 2022 года №335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«О Порядке и условиях командирования работников органов местного самоуправления муниципального образования городское поселение Мортка»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следующее изменение: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абзаце </w:t>
      </w:r>
      <w:r>
        <w:rPr>
          <w:rFonts w:ascii="Times New Roman" w:hAnsi="Times New Roman"/>
        </w:rPr>
        <w:t xml:space="preserve">четверт</w:t>
      </w:r>
      <w:r>
        <w:rPr>
          <w:rFonts w:ascii="Times New Roman" w:hAnsi="Times New Roman"/>
        </w:rPr>
        <w:t xml:space="preserve">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10</w:t>
      </w:r>
      <w:r>
        <w:rPr>
          <w:rFonts w:ascii="Times New Roman" w:hAnsi="Times New Roman"/>
        </w:rPr>
        <w:t xml:space="preserve"> слова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квитанцией (талоном) либо иным документом, подтверждающим заключение договора на оказание гостиничных услуг по месту командирования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заменить словами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</w:t>
      </w:r>
      <w:r>
        <w:rPr>
          <w:rFonts w:ascii="Times New Roman" w:hAnsi="Times New Roman"/>
        </w:rPr>
        <w:t xml:space="preserve">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</w:t>
      </w:r>
      <w:r>
        <w:rPr>
          <w:rFonts w:ascii="Times New Roman" w:hAnsi="Times New Roman"/>
        </w:rPr>
        <w:t xml:space="preserve"> 1853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Об утверждении Правил предоставления гостиничных услуг в Российской Федерации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».</w:t>
      </w:r>
      <w:r>
        <w:rPr>
          <w:rFonts w:ascii="Times New Roman" w:hAnsi="Times New Roman"/>
        </w:rPr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Постановление администрации городского поселения Мортка от 10 апреля 2023 года №48 «</w:t>
      </w:r>
      <w:r>
        <w:rPr>
          <w:rFonts w:ascii="Times New Roman" w:hAnsi="Times New Roman"/>
        </w:rPr>
        <w:t xml:space="preserve">О внесении изменений в постановление администрации городского поселения Мортка от 30 декабря 2022 года №335 «О Порядке и условиях командирования работников органов местного самоуправления муниципального образования городское поселение Мортка»</w:t>
      </w:r>
      <w:r>
        <w:rPr>
          <w:rFonts w:ascii="Times New Roman" w:hAnsi="Times New Roman"/>
        </w:rPr>
        <w:t xml:space="preserve"> признать утратившим силу.</w:t>
      </w:r>
    </w:p>
    <w:p>
      <w:pPr>
        <w:pStyle w:val="Normal"/>
        <w:shd w:val="clear" w:color="auto" w:fill="ffffff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Настоящее постановление вступает в силу после его обнародования.</w:t>
      </w:r>
    </w:p>
    <w:p>
      <w:pPr>
        <w:pStyle w:val="Normal"/>
        <w:widowControl w:val="off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 Контроль за выполнением постановления возложить на заведующую финансово-экономического отдела.</w:t>
      </w:r>
    </w:p>
    <w:p>
      <w:pPr>
        <w:pStyle w:val="Normal"/>
        <w:widowControl w:val="off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off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off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</w:t>
      </w:r>
      <w:r>
        <w:rPr>
          <w:rFonts w:ascii="Times New Roman" w:hAnsi="Times New Roman"/>
        </w:rPr>
        <w:t xml:space="preserve">  городского поселения Мортка                                               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А.А.Тагильцев</w:t>
      </w:r>
      <w:r>
        <w:rPr>
          <w:rFonts w:ascii="Times New Roman" w:hAnsi="Times New Roman"/>
        </w:rPr>
      </w:r>
    </w:p>
    <w:p>
      <w:pPr>
        <w:pStyle w:val="Normal"/>
        <w:widowControl w:val="off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first" r:id="rId7"/>
      <w:type w:val="nextPage"/>
      <w:pgSz w:w="11909" w:h="16834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">
    <w:panose1 w:val="02070309020205020404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6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22"/>
  </w:num>
  <w:num w:numId="5">
    <w:abstractNumId w:val="17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5"/>
  </w:num>
  <w:num w:numId="21">
    <w:abstractNumId w:val="6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jc w:val="center"/>
      <w:outlineLvl w:val="0"/>
    </w:pPr>
    <w:rPr>
      <w:b/>
      <w:bCs/>
      <w:sz w:val="32"/>
      <w:szCs w:val="32"/>
      <w:lang w:val="en-US" w:eastAsia="en-US"/>
    </w:rPr>
  </w:style>
  <w:style w:type="paragraph" w:styleId="Heading2">
    <w:name w:val="Заголовок 2,!Разделы документа"/>
    <w:basedOn w:val="Normal"/>
    <w:next w:val="Heading2"/>
    <w:link w:val="Normal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Заголовок 3,!Главы документа"/>
    <w:basedOn w:val="Normal"/>
    <w:next w:val="Heading3"/>
    <w:link w:val="Normal"/>
    <w:qFormat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1"/>
    <w:qFormat/>
    <w:pPr>
      <w:outlineLvl w:val="3"/>
    </w:pPr>
    <w:rPr>
      <w:b/>
      <w:bCs/>
      <w:sz w:val="26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uiPriority w:val="35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uiPriority w:val="99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6">
    <w:name w:val="Цветовое выделение"/>
    <w:next w:val="UserStyle_6"/>
    <w:link w:val="Normal"/>
    <w:uiPriority w:val="99"/>
    <w:rPr>
      <w:b/>
      <w:bCs/>
      <w:color w:val="000080"/>
    </w:rPr>
  </w:style>
  <w:style w:type="character" w:styleId="UserStyle_7">
    <w:name w:val="Гипертекстовая ссылка"/>
    <w:next w:val="UserStyle_7"/>
    <w:link w:val="Normal"/>
    <w:rPr>
      <w:b/>
      <w:bCs/>
      <w:color w:val="008000"/>
    </w:rPr>
  </w:style>
  <w:style w:type="paragraph" w:styleId="UserStyle_8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9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none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UserStyle_10">
    <w:name w:val="Нижний колонтитул Знак"/>
    <w:next w:val="UserStyle_10"/>
    <w:link w:val="Footer"/>
    <w:rPr>
      <w:sz w:val="24"/>
      <w:szCs w:val="24"/>
    </w:rPr>
  </w:style>
  <w:style w:type="character" w:styleId="UserStyle_2">
    <w:name w:val="Верхний колонтитул Знак"/>
    <w:next w:val="UserStyle_2"/>
    <w:link w:val="Header"/>
    <w:uiPriority w:val="99"/>
    <w:rPr>
      <w:sz w:val="24"/>
      <w:szCs w:val="24"/>
    </w:rPr>
  </w:style>
  <w:style w:type="paragraph" w:styleId="UserStyle_11">
    <w:name w:val="ConsNormal"/>
    <w:next w:val="UserStyle_11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2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12">
    <w:name w:val="Текст Знак"/>
    <w:next w:val="UserStyle_12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3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styleId="UserStyle_13">
    <w:name w:val="Основной текст 2 Знак"/>
    <w:next w:val="UserStyle_13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Arial" w:hAnsi="Arial" w:cs="Arial"/>
      <w:b/>
      <w:bCs/>
      <w:sz w:val="32"/>
      <w:szCs w:val="32"/>
    </w:rPr>
  </w:style>
  <w:style w:type="paragraph" w:styleId="UserStyle_14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5">
    <w:name w:val="ConsPlusNormal"/>
    <w:next w:val="UserStyle_15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6"/>
    <w:pPr>
      <w:spacing w:after="120"/>
    </w:pPr>
    <w:rPr>
      <w:rFonts w:ascii="Times New Roman" w:hAnsi="Times New Roman"/>
      <w:lang w:val="en-US" w:eastAsia="en-US"/>
    </w:rPr>
  </w:style>
  <w:style w:type="character" w:styleId="UserStyle_16">
    <w:name w:val="Основной текст Знак"/>
    <w:next w:val="UserStyle_16"/>
    <w:link w:val="BodyText"/>
    <w:rPr>
      <w:sz w:val="24"/>
      <w:szCs w:val="24"/>
    </w:rPr>
  </w:style>
  <w:style w:type="character" w:styleId="UserStyle_17">
    <w:name w:val="apple-converted-space"/>
    <w:basedOn w:val="NormalCharacter"/>
    <w:next w:val="UserStyle_17"/>
    <w:link w:val="Normal"/>
  </w:style>
  <w:style w:type="paragraph" w:styleId="BodyTextIndent3">
    <w:name w:val="Основной текст с отступом 3"/>
    <w:basedOn w:val="Normal"/>
    <w:next w:val="BodyTextIndent3"/>
    <w:link w:val="UserStyle_18"/>
    <w:pPr>
      <w:spacing w:after="120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styleId="UserStyle_18">
    <w:name w:val="Основной текст с отступом 3 Знак"/>
    <w:next w:val="UserStyle_18"/>
    <w:link w:val="BodyTextIndent3"/>
    <w:rPr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</w:style>
  <w:style w:type="character" w:styleId="UserStyle_1">
    <w:name w:val="Заголовок 4 Знак"/>
    <w:next w:val="UserStyle_1"/>
    <w:link w:val="Heading4"/>
    <w:rPr>
      <w:rFonts w:ascii="Arial" w:hAnsi="Arial"/>
      <w:b/>
      <w:bCs/>
      <w:sz w:val="26"/>
      <w:szCs w:val="28"/>
    </w:rPr>
  </w:style>
  <w:style w:type="paragraph" w:styleId="User">
    <w:name w:val="Без интервала"/>
    <w:next w:val="User"/>
    <w:link w:val="Normal"/>
    <w:uiPriority w:val="1"/>
    <w:qFormat/>
    <w:rPr>
      <w:lang w:val="ru-RU" w:eastAsia="ru-RU" w:bidi="ar-SA"/>
    </w:rPr>
  </w:style>
  <w:style w:type="paragraph" w:styleId="UserStyle_19">
    <w:name w:val="ConsPlusNonformat"/>
    <w:next w:val="UserStyle_19"/>
    <w:link w:val="UserStyle_2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1">
    <w:name w:val="Table!Таблица"/>
    <w:next w:val="UserStyle_21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2"/>
    <w:rPr>
      <w:rFonts w:ascii="Courier" w:hAnsi="Courier"/>
      <w:sz w:val="22"/>
      <w:szCs w:val="20"/>
      <w:lang w:val="en-US" w:eastAsia="en-US"/>
    </w:rPr>
  </w:style>
  <w:style w:type="character" w:styleId="UserStyle_22">
    <w:name w:val="Текст примечания Знак"/>
    <w:next w:val="UserStyle_22"/>
    <w:link w:val="AnnotationText"/>
    <w:rPr>
      <w:rFonts w:ascii="Courier" w:hAnsi="Courier"/>
      <w:sz w:val="22"/>
    </w:rPr>
  </w:style>
  <w:style w:type="paragraph" w:styleId="UserStyle_23">
    <w:name w:val="Title!Название НПА"/>
    <w:basedOn w:val="Normal"/>
    <w:next w:val="UserStyle_23"/>
    <w:link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UserStyle_24">
    <w:name w:val="Application!Приложение"/>
    <w:next w:val="UserStyle_24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25">
    <w:name w:val="Table!"/>
    <w:next w:val="UserStyle_21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20">
    <w:name w:val="ConsPlusNonformat Знак"/>
    <w:next w:val="UserStyle_20"/>
    <w:link w:val="UserStyle_19"/>
    <w:locked/>
    <w:rPr>
      <w:rFonts w:ascii="Courier New" w:hAnsi="Courier New" w:cs="Courier New"/>
      <w:lang w:val="ru-RU" w:eastAsia="ru-RU" w:bidi="ar-SA"/>
    </w:rPr>
  </w:style>
  <w:style w:type="paragraph" w:styleId="UserStyle_26">
    <w:name w:val="Абзац списка1"/>
    <w:basedOn w:val="Normal"/>
    <w:next w:val="UserStyle_26"/>
    <w:link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27"/>
    <w:rPr>
      <w:rFonts w:ascii="Tahoma" w:hAnsi="Tahoma"/>
      <w:sz w:val="16"/>
      <w:szCs w:val="16"/>
      <w:lang w:val="en-US" w:eastAsia="en-US"/>
    </w:rPr>
  </w:style>
  <w:style w:type="character" w:styleId="UserStyle_27">
    <w:name w:val="Текст выноски Знак"/>
    <w:next w:val="UserStyle_27"/>
    <w:link w:val="Acetate"/>
    <w:rPr>
      <w:rFonts w:ascii="Tahoma" w:hAnsi="Tahoma" w:cs="Tahoma"/>
      <w:sz w:val="16"/>
      <w:szCs w:val="16"/>
    </w:rPr>
  </w:style>
  <w:style w:type="paragraph" w:styleId="BodyTextIndent2">
    <w:name w:val="Основной текст с отступом 2"/>
    <w:basedOn w:val="Normal"/>
    <w:next w:val="BodyTextIndent2"/>
    <w:link w:val="UserStyle_28"/>
    <w:pPr>
      <w:spacing w:after="120" w:line="480" w:lineRule="auto"/>
      <w:ind w:left="283"/>
    </w:pPr>
    <w:rPr>
      <w:rFonts w:ascii="Times New Roman" w:hAnsi="Times New Roman"/>
      <w:lang w:val="en-US" w:eastAsia="en-US"/>
    </w:rPr>
  </w:style>
  <w:style w:type="character" w:styleId="UserStyle_28">
    <w:name w:val="Основной текст с отступом 2 Знак"/>
    <w:next w:val="UserStyle_28"/>
    <w:link w:val="BodyTextIndent2"/>
    <w:rPr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2309</Characters>
  <CharactersWithSpaces>2709</CharactersWithSpaces>
  <Company>SPecialiST RePack</Company>
  <DocSecurity>0</DocSecurity>
  <HyperlinksChanged>false</HyperlinksChanged>
  <Lines>19</Lines>
  <Pages>1</Pages>
  <Paragraphs>5</Paragraphs>
  <ScaleCrop>false</ScaleCrop>
  <SharedDoc>false</SharedDoc>
  <Template>Styles</Template>
  <Words>405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АДМС-5</cp:lastModifiedBy>
  <cp:revision>6</cp:revision>
  <dcterms:created xsi:type="dcterms:W3CDTF">2023-05-30T06:39:00Z</dcterms:created>
  <dcterms:modified xsi:type="dcterms:W3CDTF">2023-06-09T11:02:00Z</dcterms:modified>
  <cp:version>917504</cp:version>
</cp:coreProperties>
</file>