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B6" w:rsidRPr="00FC057C" w:rsidRDefault="00E117B6" w:rsidP="00413BC1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E117B6" w:rsidRPr="00FC057C" w:rsidRDefault="00E117B6" w:rsidP="00413BC1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E117B6" w:rsidRPr="00FC057C" w:rsidRDefault="00E117B6" w:rsidP="00413BC1">
      <w:pPr>
        <w:jc w:val="center"/>
        <w:rPr>
          <w:b/>
          <w:sz w:val="28"/>
          <w:szCs w:val="28"/>
        </w:rPr>
      </w:pPr>
      <w:proofErr w:type="spellStart"/>
      <w:r w:rsidRPr="00FC057C">
        <w:rPr>
          <w:b/>
          <w:sz w:val="28"/>
          <w:szCs w:val="28"/>
        </w:rPr>
        <w:t>Кондинского</w:t>
      </w:r>
      <w:proofErr w:type="spellEnd"/>
      <w:r w:rsidRPr="00FC057C">
        <w:rPr>
          <w:b/>
          <w:sz w:val="28"/>
          <w:szCs w:val="28"/>
        </w:rPr>
        <w:t xml:space="preserve"> района</w:t>
      </w:r>
    </w:p>
    <w:p w:rsidR="00E117B6" w:rsidRPr="00FC057C" w:rsidRDefault="00E117B6" w:rsidP="00413BC1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FC057C">
        <w:rPr>
          <w:b/>
          <w:sz w:val="28"/>
          <w:szCs w:val="28"/>
        </w:rPr>
        <w:t>Югры</w:t>
      </w:r>
      <w:proofErr w:type="spellEnd"/>
    </w:p>
    <w:p w:rsidR="00E117B6" w:rsidRDefault="00E117B6" w:rsidP="00413BC1">
      <w:pPr>
        <w:pStyle w:val="1"/>
        <w:rPr>
          <w:caps/>
        </w:rPr>
      </w:pPr>
    </w:p>
    <w:p w:rsidR="00E117B6" w:rsidRDefault="00E117B6" w:rsidP="00FF6360">
      <w:pPr>
        <w:pStyle w:val="1"/>
        <w:rPr>
          <w:rFonts w:ascii="Calibri" w:hAnsi="Calibri"/>
          <w:b/>
          <w:caps/>
          <w:sz w:val="32"/>
          <w:szCs w:val="32"/>
        </w:rPr>
      </w:pPr>
      <w:r w:rsidRPr="0084338F">
        <w:rPr>
          <w:rFonts w:hint="eastAsia"/>
          <w:b/>
          <w:caps/>
          <w:sz w:val="32"/>
          <w:szCs w:val="32"/>
        </w:rPr>
        <w:t>Постановление</w:t>
      </w:r>
    </w:p>
    <w:p w:rsidR="00E117B6" w:rsidRDefault="00E117B6" w:rsidP="00FF6360">
      <w:pPr>
        <w:pStyle w:val="1"/>
        <w:rPr>
          <w:rFonts w:ascii="Calibri" w:hAnsi="Calibri"/>
          <w:b/>
          <w:caps/>
          <w:sz w:val="32"/>
          <w:szCs w:val="32"/>
        </w:rPr>
      </w:pPr>
    </w:p>
    <w:p w:rsidR="00E117B6" w:rsidRDefault="00E117B6" w:rsidP="00FF6360">
      <w:pPr>
        <w:pStyle w:val="1"/>
        <w:ind w:firstLine="0"/>
        <w:jc w:val="left"/>
        <w:rPr>
          <w:rFonts w:ascii="Times New Roman" w:hAnsi="Times New Roman"/>
          <w:sz w:val="25"/>
          <w:szCs w:val="25"/>
        </w:rPr>
      </w:pPr>
      <w:r w:rsidRPr="00747720">
        <w:rPr>
          <w:rFonts w:hint="eastAsia"/>
          <w:sz w:val="25"/>
          <w:szCs w:val="25"/>
        </w:rPr>
        <w:t>от</w:t>
      </w:r>
      <w:r w:rsidRPr="00747720">
        <w:rPr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05 февраля</w:t>
      </w:r>
      <w:r w:rsidRPr="00747720">
        <w:rPr>
          <w:sz w:val="25"/>
          <w:szCs w:val="25"/>
        </w:rPr>
        <w:t xml:space="preserve"> 2014 </w:t>
      </w:r>
      <w:r w:rsidRPr="00747720">
        <w:rPr>
          <w:rFonts w:hint="eastAsia"/>
          <w:sz w:val="25"/>
          <w:szCs w:val="25"/>
        </w:rPr>
        <w:t>года</w:t>
      </w:r>
      <w:r w:rsidRPr="00747720">
        <w:rPr>
          <w:sz w:val="25"/>
          <w:szCs w:val="25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</w:t>
      </w:r>
      <w:r w:rsidRPr="00747720">
        <w:rPr>
          <w:rFonts w:hint="eastAsia"/>
          <w:sz w:val="25"/>
          <w:szCs w:val="25"/>
        </w:rPr>
        <w:t>№</w:t>
      </w:r>
      <w:r w:rsidRPr="00747720">
        <w:rPr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15</w:t>
      </w:r>
    </w:p>
    <w:p w:rsidR="00E117B6" w:rsidRPr="00747720" w:rsidRDefault="00E117B6" w:rsidP="00FF6360">
      <w:pPr>
        <w:pStyle w:val="1"/>
        <w:ind w:firstLine="0"/>
        <w:jc w:val="left"/>
        <w:rPr>
          <w:b/>
          <w:caps/>
          <w:sz w:val="25"/>
          <w:szCs w:val="25"/>
        </w:rPr>
      </w:pPr>
      <w:proofErr w:type="spellStart"/>
      <w:r w:rsidRPr="00747720">
        <w:rPr>
          <w:rFonts w:hint="eastAsia"/>
          <w:sz w:val="25"/>
          <w:szCs w:val="25"/>
        </w:rPr>
        <w:t>пгт</w:t>
      </w:r>
      <w:proofErr w:type="spellEnd"/>
      <w:r w:rsidRPr="00747720">
        <w:rPr>
          <w:sz w:val="25"/>
          <w:szCs w:val="25"/>
        </w:rPr>
        <w:t xml:space="preserve">.  </w:t>
      </w:r>
      <w:proofErr w:type="spellStart"/>
      <w:r w:rsidRPr="00747720">
        <w:rPr>
          <w:rFonts w:hint="eastAsia"/>
          <w:sz w:val="25"/>
          <w:szCs w:val="25"/>
        </w:rPr>
        <w:t>Кондинское</w:t>
      </w:r>
      <w:proofErr w:type="spellEnd"/>
    </w:p>
    <w:p w:rsidR="00E117B6" w:rsidRPr="00747720" w:rsidRDefault="00E117B6" w:rsidP="00A37AA3">
      <w:pPr>
        <w:rPr>
          <w:color w:val="000000"/>
          <w:sz w:val="25"/>
          <w:szCs w:val="25"/>
        </w:rPr>
      </w:pPr>
    </w:p>
    <w:p w:rsidR="00E117B6" w:rsidRPr="00747720" w:rsidRDefault="00E117B6" w:rsidP="00DF41C0">
      <w:pPr>
        <w:shd w:val="clear" w:color="auto" w:fill="FFFFFF"/>
        <w:autoSpaceDE w:val="0"/>
        <w:autoSpaceDN w:val="0"/>
        <w:adjustRightInd w:val="0"/>
        <w:ind w:firstLine="0"/>
        <w:rPr>
          <w:sz w:val="25"/>
          <w:szCs w:val="25"/>
        </w:rPr>
      </w:pPr>
      <w:r w:rsidRPr="00747720">
        <w:rPr>
          <w:sz w:val="25"/>
          <w:szCs w:val="25"/>
        </w:rPr>
        <w:t>О показателях эффективности деятельности</w:t>
      </w:r>
    </w:p>
    <w:p w:rsidR="00E117B6" w:rsidRPr="00747720" w:rsidRDefault="00E117B6" w:rsidP="00DF41C0">
      <w:pPr>
        <w:shd w:val="clear" w:color="auto" w:fill="FFFFFF"/>
        <w:autoSpaceDE w:val="0"/>
        <w:autoSpaceDN w:val="0"/>
        <w:adjustRightInd w:val="0"/>
        <w:ind w:firstLine="0"/>
        <w:rPr>
          <w:sz w:val="25"/>
          <w:szCs w:val="25"/>
        </w:rPr>
      </w:pPr>
      <w:r w:rsidRPr="00747720">
        <w:rPr>
          <w:sz w:val="25"/>
          <w:szCs w:val="25"/>
        </w:rPr>
        <w:t>учреждений культуры и молодежной политики,</w:t>
      </w:r>
    </w:p>
    <w:p w:rsidR="00E117B6" w:rsidRPr="00747720" w:rsidRDefault="00E117B6" w:rsidP="00DF41C0">
      <w:pPr>
        <w:shd w:val="clear" w:color="auto" w:fill="FFFFFF"/>
        <w:autoSpaceDE w:val="0"/>
        <w:autoSpaceDN w:val="0"/>
        <w:adjustRightInd w:val="0"/>
        <w:ind w:firstLine="0"/>
        <w:rPr>
          <w:sz w:val="25"/>
          <w:szCs w:val="25"/>
        </w:rPr>
      </w:pPr>
      <w:r w:rsidRPr="00747720">
        <w:rPr>
          <w:sz w:val="25"/>
          <w:szCs w:val="25"/>
        </w:rPr>
        <w:t>подведомственных администрации</w:t>
      </w:r>
    </w:p>
    <w:p w:rsidR="00E117B6" w:rsidRPr="00747720" w:rsidRDefault="00E117B6" w:rsidP="00DF41C0">
      <w:pPr>
        <w:shd w:val="clear" w:color="auto" w:fill="FFFFFF"/>
        <w:autoSpaceDE w:val="0"/>
        <w:autoSpaceDN w:val="0"/>
        <w:adjustRightInd w:val="0"/>
        <w:ind w:firstLine="0"/>
        <w:rPr>
          <w:sz w:val="25"/>
          <w:szCs w:val="25"/>
        </w:rPr>
      </w:pPr>
      <w:r w:rsidRPr="00747720">
        <w:rPr>
          <w:sz w:val="25"/>
          <w:szCs w:val="25"/>
        </w:rPr>
        <w:t xml:space="preserve">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>, их руководителей</w:t>
      </w:r>
    </w:p>
    <w:p w:rsidR="00E117B6" w:rsidRPr="00747720" w:rsidRDefault="00E117B6" w:rsidP="00DF41C0">
      <w:pPr>
        <w:shd w:val="clear" w:color="auto" w:fill="FFFFFF"/>
        <w:autoSpaceDE w:val="0"/>
        <w:autoSpaceDN w:val="0"/>
        <w:adjustRightInd w:val="0"/>
        <w:ind w:firstLine="0"/>
        <w:rPr>
          <w:sz w:val="25"/>
          <w:szCs w:val="25"/>
        </w:rPr>
      </w:pPr>
      <w:r w:rsidRPr="00747720">
        <w:rPr>
          <w:sz w:val="25"/>
          <w:szCs w:val="25"/>
        </w:rPr>
        <w:t>и утверждении Методических рекомендаций</w:t>
      </w:r>
    </w:p>
    <w:p w:rsidR="00E117B6" w:rsidRPr="00747720" w:rsidRDefault="00E117B6" w:rsidP="00DF41C0">
      <w:pPr>
        <w:shd w:val="clear" w:color="auto" w:fill="FFFFFF"/>
        <w:autoSpaceDE w:val="0"/>
        <w:autoSpaceDN w:val="0"/>
        <w:adjustRightInd w:val="0"/>
        <w:ind w:firstLine="0"/>
        <w:rPr>
          <w:sz w:val="25"/>
          <w:szCs w:val="25"/>
        </w:rPr>
      </w:pPr>
      <w:r w:rsidRPr="00747720">
        <w:rPr>
          <w:sz w:val="25"/>
          <w:szCs w:val="25"/>
        </w:rPr>
        <w:t>об условиях применения стимулирующих выплат</w:t>
      </w:r>
    </w:p>
    <w:p w:rsidR="00E117B6" w:rsidRPr="00747720" w:rsidRDefault="00E117B6" w:rsidP="00DF41C0">
      <w:pPr>
        <w:shd w:val="clear" w:color="auto" w:fill="FFFFFF"/>
        <w:autoSpaceDE w:val="0"/>
        <w:autoSpaceDN w:val="0"/>
        <w:adjustRightInd w:val="0"/>
        <w:ind w:firstLine="0"/>
        <w:rPr>
          <w:sz w:val="25"/>
          <w:szCs w:val="25"/>
        </w:rPr>
      </w:pPr>
      <w:r w:rsidRPr="00747720">
        <w:rPr>
          <w:sz w:val="25"/>
          <w:szCs w:val="25"/>
        </w:rPr>
        <w:t>в соответствии с показателями эффективности</w:t>
      </w:r>
    </w:p>
    <w:p w:rsidR="00E117B6" w:rsidRPr="00747720" w:rsidRDefault="00E117B6" w:rsidP="00DF41C0">
      <w:pPr>
        <w:shd w:val="clear" w:color="auto" w:fill="FFFFFF"/>
        <w:autoSpaceDE w:val="0"/>
        <w:autoSpaceDN w:val="0"/>
        <w:adjustRightInd w:val="0"/>
        <w:ind w:firstLine="0"/>
        <w:rPr>
          <w:sz w:val="25"/>
          <w:szCs w:val="25"/>
        </w:rPr>
      </w:pPr>
      <w:r w:rsidRPr="00747720">
        <w:rPr>
          <w:sz w:val="25"/>
          <w:szCs w:val="25"/>
        </w:rPr>
        <w:t>деятельности учреждений культуры и молодежной</w:t>
      </w:r>
    </w:p>
    <w:p w:rsidR="00E117B6" w:rsidRPr="00747720" w:rsidRDefault="00E117B6" w:rsidP="00DF41C0">
      <w:pPr>
        <w:shd w:val="clear" w:color="auto" w:fill="FFFFFF"/>
        <w:autoSpaceDE w:val="0"/>
        <w:autoSpaceDN w:val="0"/>
        <w:adjustRightInd w:val="0"/>
        <w:ind w:firstLine="0"/>
        <w:rPr>
          <w:sz w:val="25"/>
          <w:szCs w:val="25"/>
        </w:rPr>
      </w:pPr>
      <w:r w:rsidRPr="00747720">
        <w:rPr>
          <w:sz w:val="25"/>
          <w:szCs w:val="25"/>
        </w:rPr>
        <w:t>политики, подведомственных администрации</w:t>
      </w:r>
    </w:p>
    <w:p w:rsidR="00E117B6" w:rsidRPr="00747720" w:rsidRDefault="00E117B6" w:rsidP="00DF41C0">
      <w:pPr>
        <w:shd w:val="clear" w:color="auto" w:fill="FFFFFF"/>
        <w:autoSpaceDE w:val="0"/>
        <w:autoSpaceDN w:val="0"/>
        <w:adjustRightInd w:val="0"/>
        <w:ind w:firstLine="0"/>
        <w:rPr>
          <w:sz w:val="25"/>
          <w:szCs w:val="25"/>
        </w:rPr>
      </w:pPr>
      <w:r w:rsidRPr="00747720">
        <w:rPr>
          <w:sz w:val="25"/>
          <w:szCs w:val="25"/>
        </w:rPr>
        <w:t xml:space="preserve">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</w:p>
    <w:p w:rsidR="00E117B6" w:rsidRPr="00747720" w:rsidRDefault="00E117B6" w:rsidP="00943251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E117B6" w:rsidRPr="00747720" w:rsidRDefault="00E117B6" w:rsidP="008952FA">
      <w:pPr>
        <w:rPr>
          <w:sz w:val="25"/>
          <w:szCs w:val="25"/>
        </w:rPr>
      </w:pPr>
      <w:r w:rsidRPr="00747720">
        <w:rPr>
          <w:sz w:val="25"/>
          <w:szCs w:val="25"/>
        </w:rPr>
        <w:t xml:space="preserve">В соответствии с Указом Президента Российской Федерации от 07 мая 2012 года  № 597 «О мероприятиях по реализации государственной социальной политики», постановлением Правительства Ханты-Мансийского автономного округа - </w:t>
      </w:r>
      <w:proofErr w:type="spellStart"/>
      <w:r w:rsidRPr="00747720">
        <w:rPr>
          <w:sz w:val="25"/>
          <w:szCs w:val="25"/>
        </w:rPr>
        <w:t>Югры</w:t>
      </w:r>
      <w:proofErr w:type="spellEnd"/>
      <w:r w:rsidRPr="00747720">
        <w:rPr>
          <w:sz w:val="25"/>
          <w:szCs w:val="25"/>
        </w:rPr>
        <w:t xml:space="preserve"> от 01 июля 2013 года № 234-п «Об увеличении фонда оплаты труда отдельных категорий работников государственных учреждений Ханты-Мансийского автономного округа - </w:t>
      </w:r>
      <w:proofErr w:type="spellStart"/>
      <w:r w:rsidRPr="00747720">
        <w:rPr>
          <w:sz w:val="25"/>
          <w:szCs w:val="25"/>
        </w:rPr>
        <w:t>Югры</w:t>
      </w:r>
      <w:proofErr w:type="spellEnd"/>
      <w:r w:rsidRPr="00747720">
        <w:rPr>
          <w:sz w:val="25"/>
          <w:szCs w:val="25"/>
        </w:rPr>
        <w:t xml:space="preserve">», распоряжением Правительства Ханты-Мансийского автономного округа - </w:t>
      </w:r>
      <w:proofErr w:type="spellStart"/>
      <w:r w:rsidRPr="00747720">
        <w:rPr>
          <w:sz w:val="25"/>
          <w:szCs w:val="25"/>
        </w:rPr>
        <w:t>Югры</w:t>
      </w:r>
      <w:proofErr w:type="spellEnd"/>
      <w:r w:rsidRPr="00747720">
        <w:rPr>
          <w:sz w:val="25"/>
          <w:szCs w:val="25"/>
        </w:rPr>
        <w:t xml:space="preserve"> от 09 февраля 2013 года № 46-рп «О плане мероприятий («дорожной карте») «Изменения в отраслях социальной сферы, направленные на повышение эффективности сферы культуры в Ханты-Мансийском автономном округе - </w:t>
      </w:r>
      <w:proofErr w:type="spellStart"/>
      <w:r w:rsidRPr="00747720">
        <w:rPr>
          <w:sz w:val="25"/>
          <w:szCs w:val="25"/>
        </w:rPr>
        <w:t>Югре</w:t>
      </w:r>
      <w:proofErr w:type="spellEnd"/>
      <w:r w:rsidRPr="00747720">
        <w:rPr>
          <w:sz w:val="25"/>
          <w:szCs w:val="25"/>
        </w:rPr>
        <w:t xml:space="preserve">», распоряжением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 xml:space="preserve"> от 13 декабря 2013 года № 115 «О плане мероприятий («дорожной карте») «Изменения в учреждениях  культуры, направленные  на повышение эффективности сферы культуры, соотнесенные с этапами перехода на эффективный контракт в учреждениях  культуры и молодёжной политики подведомственных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 xml:space="preserve">», постановлением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 xml:space="preserve"> от 09</w:t>
      </w:r>
      <w:r>
        <w:rPr>
          <w:sz w:val="25"/>
          <w:szCs w:val="25"/>
        </w:rPr>
        <w:t xml:space="preserve"> декабря </w:t>
      </w:r>
      <w:r w:rsidRPr="00747720">
        <w:rPr>
          <w:sz w:val="25"/>
          <w:szCs w:val="25"/>
        </w:rPr>
        <w:t>2013</w:t>
      </w:r>
      <w:r>
        <w:rPr>
          <w:sz w:val="25"/>
          <w:szCs w:val="25"/>
        </w:rPr>
        <w:t xml:space="preserve"> года</w:t>
      </w:r>
      <w:r w:rsidRPr="00747720">
        <w:rPr>
          <w:sz w:val="25"/>
          <w:szCs w:val="25"/>
        </w:rPr>
        <w:t xml:space="preserve"> № 93 «Об утверждении Положения об оплате и стимулировании труда работников учреждений культуры и молодежной политики», в целях совершенствования системы оплаты труда в учреждениях на 2012-2018 годы, администрация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 xml:space="preserve"> постановляет: </w:t>
      </w:r>
    </w:p>
    <w:p w:rsidR="00E117B6" w:rsidRPr="00747720" w:rsidRDefault="00E117B6" w:rsidP="00747720">
      <w:pPr>
        <w:shd w:val="clear" w:color="auto" w:fill="FFFFFF"/>
        <w:autoSpaceDE w:val="0"/>
        <w:autoSpaceDN w:val="0"/>
        <w:adjustRightInd w:val="0"/>
        <w:ind w:firstLine="600"/>
        <w:rPr>
          <w:sz w:val="25"/>
          <w:szCs w:val="25"/>
        </w:rPr>
      </w:pPr>
      <w:r w:rsidRPr="00747720">
        <w:rPr>
          <w:sz w:val="25"/>
          <w:szCs w:val="25"/>
        </w:rPr>
        <w:t xml:space="preserve">1.Утвердить перечень показателей эффективности деятельности учреждений культуры и молодежной политики, подведомственных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>, их руководителей по видам учреждений (приложение 1).</w:t>
      </w:r>
    </w:p>
    <w:p w:rsidR="00E117B6" w:rsidRPr="00747720" w:rsidRDefault="00E117B6" w:rsidP="00747720">
      <w:pPr>
        <w:shd w:val="clear" w:color="auto" w:fill="FFFFFF"/>
        <w:autoSpaceDE w:val="0"/>
        <w:autoSpaceDN w:val="0"/>
        <w:adjustRightInd w:val="0"/>
        <w:ind w:firstLine="600"/>
        <w:rPr>
          <w:sz w:val="25"/>
          <w:szCs w:val="25"/>
        </w:rPr>
      </w:pPr>
      <w:r w:rsidRPr="00747720">
        <w:rPr>
          <w:sz w:val="25"/>
          <w:szCs w:val="25"/>
        </w:rPr>
        <w:t xml:space="preserve">2.Утвердить перечень критериев оценки деятельности учреждений культуры и молодежной политики, подведомственных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>, их руководителей (приложение 2).</w:t>
      </w:r>
    </w:p>
    <w:p w:rsidR="00E117B6" w:rsidRPr="00747720" w:rsidRDefault="00E117B6" w:rsidP="00747720">
      <w:pPr>
        <w:shd w:val="clear" w:color="auto" w:fill="FFFFFF"/>
        <w:autoSpaceDE w:val="0"/>
        <w:autoSpaceDN w:val="0"/>
        <w:adjustRightInd w:val="0"/>
        <w:ind w:firstLine="600"/>
        <w:rPr>
          <w:sz w:val="25"/>
          <w:szCs w:val="25"/>
        </w:rPr>
      </w:pPr>
      <w:r w:rsidRPr="00747720">
        <w:rPr>
          <w:sz w:val="25"/>
          <w:szCs w:val="25"/>
        </w:rPr>
        <w:t xml:space="preserve">3.Утвердить Методические рекомендации об условиях применения стимулирующих выплат в соответствии с показателями эффективности и критериями </w:t>
      </w:r>
      <w:r w:rsidRPr="00747720">
        <w:rPr>
          <w:sz w:val="25"/>
          <w:szCs w:val="25"/>
        </w:rPr>
        <w:lastRenderedPageBreak/>
        <w:t xml:space="preserve">оценки деятельности учреждений культуры и молодежной политики, подведомственных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 xml:space="preserve"> (приложение 3).</w:t>
      </w:r>
    </w:p>
    <w:p w:rsidR="00E117B6" w:rsidRPr="00747720" w:rsidRDefault="00E117B6" w:rsidP="00747720">
      <w:pPr>
        <w:shd w:val="clear" w:color="auto" w:fill="FFFFFF"/>
        <w:autoSpaceDE w:val="0"/>
        <w:autoSpaceDN w:val="0"/>
        <w:adjustRightInd w:val="0"/>
        <w:ind w:firstLine="600"/>
        <w:rPr>
          <w:sz w:val="25"/>
          <w:szCs w:val="25"/>
        </w:rPr>
      </w:pPr>
      <w:r w:rsidRPr="00747720">
        <w:rPr>
          <w:sz w:val="25"/>
          <w:szCs w:val="25"/>
        </w:rPr>
        <w:t>4.Организационному отделу</w:t>
      </w:r>
      <w:r>
        <w:rPr>
          <w:sz w:val="25"/>
          <w:szCs w:val="25"/>
        </w:rPr>
        <w:t xml:space="preserve"> администрации городского поселения </w:t>
      </w:r>
      <w:proofErr w:type="spellStart"/>
      <w:r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 xml:space="preserve"> довести настоящее постановление до сведения руководителя учреждения культуры и молодежной политики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>.</w:t>
      </w:r>
    </w:p>
    <w:p w:rsidR="00E117B6" w:rsidRPr="00747720" w:rsidRDefault="00E117B6" w:rsidP="00747720">
      <w:pPr>
        <w:shd w:val="clear" w:color="auto" w:fill="FFFFFF"/>
        <w:autoSpaceDE w:val="0"/>
        <w:autoSpaceDN w:val="0"/>
        <w:adjustRightInd w:val="0"/>
        <w:ind w:firstLine="600"/>
        <w:rPr>
          <w:sz w:val="25"/>
          <w:szCs w:val="25"/>
        </w:rPr>
      </w:pPr>
      <w:r w:rsidRPr="00747720">
        <w:rPr>
          <w:sz w:val="25"/>
          <w:szCs w:val="25"/>
        </w:rPr>
        <w:t xml:space="preserve">5.Постановление опубликовать в сборнике «Вестник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 xml:space="preserve">» и разместить на официальном сайте органов местного самоуправления муниципального образования </w:t>
      </w:r>
      <w:proofErr w:type="spellStart"/>
      <w:r w:rsidRPr="00747720">
        <w:rPr>
          <w:sz w:val="25"/>
          <w:szCs w:val="25"/>
        </w:rPr>
        <w:t>Кондинский</w:t>
      </w:r>
      <w:proofErr w:type="spellEnd"/>
      <w:r w:rsidRPr="00747720">
        <w:rPr>
          <w:sz w:val="25"/>
          <w:szCs w:val="25"/>
        </w:rPr>
        <w:t xml:space="preserve"> район.  </w:t>
      </w:r>
    </w:p>
    <w:p w:rsidR="00E117B6" w:rsidRPr="00747720" w:rsidRDefault="00E117B6" w:rsidP="00747720">
      <w:pPr>
        <w:shd w:val="clear" w:color="auto" w:fill="FFFFFF"/>
        <w:autoSpaceDE w:val="0"/>
        <w:autoSpaceDN w:val="0"/>
        <w:adjustRightInd w:val="0"/>
        <w:ind w:firstLine="600"/>
        <w:rPr>
          <w:sz w:val="25"/>
          <w:szCs w:val="25"/>
        </w:rPr>
      </w:pPr>
      <w:r w:rsidRPr="00747720">
        <w:rPr>
          <w:sz w:val="25"/>
          <w:szCs w:val="25"/>
        </w:rPr>
        <w:t xml:space="preserve">6.Контроль за выполнением постановления возложить на заместителя главы администрации поселения. </w:t>
      </w:r>
    </w:p>
    <w:p w:rsidR="00E117B6" w:rsidRPr="00747720" w:rsidRDefault="00E117B6" w:rsidP="00747720">
      <w:pPr>
        <w:shd w:val="clear" w:color="auto" w:fill="FFFFFF"/>
        <w:autoSpaceDE w:val="0"/>
        <w:autoSpaceDN w:val="0"/>
        <w:adjustRightInd w:val="0"/>
        <w:ind w:firstLine="600"/>
        <w:rPr>
          <w:sz w:val="25"/>
          <w:szCs w:val="25"/>
        </w:rPr>
      </w:pPr>
    </w:p>
    <w:p w:rsidR="00E117B6" w:rsidRPr="00747720" w:rsidRDefault="00E117B6" w:rsidP="00747720">
      <w:pPr>
        <w:shd w:val="clear" w:color="auto" w:fill="FFFFFF"/>
        <w:autoSpaceDE w:val="0"/>
        <w:autoSpaceDN w:val="0"/>
        <w:adjustRightInd w:val="0"/>
        <w:ind w:firstLine="600"/>
        <w:rPr>
          <w:sz w:val="25"/>
          <w:szCs w:val="25"/>
        </w:rPr>
      </w:pPr>
    </w:p>
    <w:p w:rsidR="00E117B6" w:rsidRPr="00747720" w:rsidRDefault="00E117B6" w:rsidP="00943251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tbl>
      <w:tblPr>
        <w:tblW w:w="0" w:type="auto"/>
        <w:tblLook w:val="01E0"/>
      </w:tblPr>
      <w:tblGrid>
        <w:gridCol w:w="4560"/>
        <w:gridCol w:w="1804"/>
        <w:gridCol w:w="3210"/>
      </w:tblGrid>
      <w:tr w:rsidR="00E117B6" w:rsidRPr="00747720" w:rsidTr="00895A8B">
        <w:tc>
          <w:tcPr>
            <w:tcW w:w="4785" w:type="dxa"/>
          </w:tcPr>
          <w:p w:rsidR="00E117B6" w:rsidRPr="00747720" w:rsidRDefault="00E117B6" w:rsidP="008952FA">
            <w:pPr>
              <w:ind w:firstLine="0"/>
              <w:rPr>
                <w:sz w:val="25"/>
                <w:szCs w:val="25"/>
              </w:rPr>
            </w:pPr>
            <w:r w:rsidRPr="00747720">
              <w:rPr>
                <w:sz w:val="25"/>
                <w:szCs w:val="25"/>
              </w:rPr>
              <w:t>Глава городского</w:t>
            </w:r>
          </w:p>
          <w:p w:rsidR="00E117B6" w:rsidRPr="00747720" w:rsidRDefault="00E117B6" w:rsidP="008952FA">
            <w:pPr>
              <w:ind w:firstLine="0"/>
              <w:rPr>
                <w:sz w:val="25"/>
                <w:szCs w:val="25"/>
              </w:rPr>
            </w:pPr>
            <w:r w:rsidRPr="00747720">
              <w:rPr>
                <w:sz w:val="25"/>
                <w:szCs w:val="25"/>
              </w:rPr>
              <w:t xml:space="preserve">поселения </w:t>
            </w:r>
            <w:proofErr w:type="spellStart"/>
            <w:r w:rsidRPr="00747720">
              <w:rPr>
                <w:sz w:val="25"/>
                <w:szCs w:val="25"/>
              </w:rPr>
              <w:t>Кондинское</w:t>
            </w:r>
            <w:proofErr w:type="spellEnd"/>
          </w:p>
        </w:tc>
        <w:tc>
          <w:tcPr>
            <w:tcW w:w="1920" w:type="dxa"/>
          </w:tcPr>
          <w:p w:rsidR="00E117B6" w:rsidRPr="00747720" w:rsidRDefault="00E117B6" w:rsidP="00895A8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117B6" w:rsidRPr="00747720" w:rsidRDefault="00E117B6" w:rsidP="00895A8B">
            <w:pPr>
              <w:jc w:val="right"/>
              <w:rPr>
                <w:sz w:val="25"/>
                <w:szCs w:val="25"/>
              </w:rPr>
            </w:pPr>
          </w:p>
          <w:p w:rsidR="00E117B6" w:rsidRPr="00747720" w:rsidRDefault="00E117B6" w:rsidP="00895A8B">
            <w:pPr>
              <w:jc w:val="right"/>
              <w:rPr>
                <w:sz w:val="25"/>
                <w:szCs w:val="25"/>
              </w:rPr>
            </w:pPr>
            <w:r w:rsidRPr="00747720">
              <w:rPr>
                <w:sz w:val="25"/>
                <w:szCs w:val="25"/>
              </w:rPr>
              <w:t>С.А. Дерябин</w:t>
            </w:r>
          </w:p>
          <w:p w:rsidR="00E117B6" w:rsidRPr="00747720" w:rsidRDefault="00E117B6" w:rsidP="00895A8B">
            <w:pPr>
              <w:ind w:left="2327"/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E117B6" w:rsidRPr="00747720" w:rsidRDefault="00E117B6" w:rsidP="00943251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  <w:sectPr w:rsidR="00E117B6" w:rsidRPr="00747720" w:rsidSect="009432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E117B6" w:rsidRPr="00747720" w:rsidRDefault="00E117B6" w:rsidP="00895A8B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lastRenderedPageBreak/>
        <w:t>Приложение 1</w:t>
      </w:r>
    </w:p>
    <w:p w:rsidR="00E117B6" w:rsidRPr="00747720" w:rsidRDefault="00E117B6" w:rsidP="00895A8B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t xml:space="preserve">к постановлению администрации </w:t>
      </w:r>
    </w:p>
    <w:p w:rsidR="00E117B6" w:rsidRPr="00747720" w:rsidRDefault="00E117B6" w:rsidP="00895A8B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t xml:space="preserve">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</w:p>
    <w:p w:rsidR="00E117B6" w:rsidRPr="00747720" w:rsidRDefault="00E117B6" w:rsidP="00895A8B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t xml:space="preserve">от </w:t>
      </w:r>
      <w:r>
        <w:rPr>
          <w:sz w:val="25"/>
          <w:szCs w:val="25"/>
        </w:rPr>
        <w:t>05 февраля</w:t>
      </w:r>
      <w:r w:rsidRPr="00747720">
        <w:rPr>
          <w:sz w:val="25"/>
          <w:szCs w:val="25"/>
        </w:rPr>
        <w:t xml:space="preserve"> 2014</w:t>
      </w:r>
      <w:r>
        <w:rPr>
          <w:sz w:val="25"/>
          <w:szCs w:val="25"/>
        </w:rPr>
        <w:t xml:space="preserve"> года</w:t>
      </w:r>
      <w:r w:rsidRPr="00747720">
        <w:rPr>
          <w:sz w:val="25"/>
          <w:szCs w:val="25"/>
        </w:rPr>
        <w:t xml:space="preserve"> № </w:t>
      </w:r>
      <w:r>
        <w:rPr>
          <w:sz w:val="25"/>
          <w:szCs w:val="25"/>
        </w:rPr>
        <w:t>15</w:t>
      </w:r>
    </w:p>
    <w:p w:rsidR="00E117B6" w:rsidRPr="00747720" w:rsidRDefault="00E117B6" w:rsidP="00895A8B">
      <w:pPr>
        <w:shd w:val="clear" w:color="auto" w:fill="FFFFFF"/>
        <w:autoSpaceDE w:val="0"/>
        <w:autoSpaceDN w:val="0"/>
        <w:adjustRightInd w:val="0"/>
        <w:rPr>
          <w:b/>
          <w:bCs/>
          <w:sz w:val="25"/>
          <w:szCs w:val="25"/>
        </w:rPr>
      </w:pP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747720">
        <w:rPr>
          <w:b/>
          <w:bCs/>
          <w:sz w:val="25"/>
          <w:szCs w:val="25"/>
        </w:rPr>
        <w:t xml:space="preserve">Перечень показателей эффективности деятельности учреждений культуры и молодежной политики, подведомственных администрации 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747720">
        <w:rPr>
          <w:b/>
          <w:bCs/>
          <w:sz w:val="25"/>
          <w:szCs w:val="25"/>
        </w:rPr>
        <w:t xml:space="preserve">городского поселения </w:t>
      </w:r>
      <w:proofErr w:type="spellStart"/>
      <w:r w:rsidRPr="00747720">
        <w:rPr>
          <w:b/>
          <w:bCs/>
          <w:sz w:val="25"/>
          <w:szCs w:val="25"/>
        </w:rPr>
        <w:t>Кондинское</w:t>
      </w:r>
      <w:proofErr w:type="spellEnd"/>
      <w:r w:rsidRPr="00747720">
        <w:rPr>
          <w:b/>
          <w:bCs/>
          <w:sz w:val="25"/>
          <w:szCs w:val="25"/>
        </w:rPr>
        <w:t xml:space="preserve">, их руководителей 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smartTag w:uri="urn:schemas-microsoft-com:office:smarttags" w:element="place">
        <w:r w:rsidRPr="00747720">
          <w:rPr>
            <w:sz w:val="25"/>
            <w:szCs w:val="25"/>
            <w:lang w:val="en-US"/>
          </w:rPr>
          <w:t>I</w:t>
        </w:r>
        <w:r w:rsidRPr="00747720">
          <w:rPr>
            <w:sz w:val="25"/>
            <w:szCs w:val="25"/>
          </w:rPr>
          <w:t>.</w:t>
        </w:r>
      </w:smartTag>
      <w:r w:rsidRPr="00747720">
        <w:rPr>
          <w:sz w:val="25"/>
          <w:szCs w:val="25"/>
        </w:rPr>
        <w:t xml:space="preserve"> Показатели результативности деятельности учреждения культуры и молодежной политики, подведомственных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>, по их видам - группа показателей, включающая: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747720">
        <w:rPr>
          <w:sz w:val="25"/>
          <w:szCs w:val="25"/>
        </w:rPr>
        <w:t xml:space="preserve">Учреждения культурно - </w:t>
      </w:r>
      <w:proofErr w:type="spellStart"/>
      <w:r w:rsidRPr="00747720">
        <w:rPr>
          <w:sz w:val="25"/>
          <w:szCs w:val="25"/>
        </w:rPr>
        <w:t>досугового</w:t>
      </w:r>
      <w:proofErr w:type="spellEnd"/>
      <w:r w:rsidRPr="00747720">
        <w:rPr>
          <w:sz w:val="25"/>
          <w:szCs w:val="25"/>
        </w:rPr>
        <w:t xml:space="preserve"> типа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1. Создание концертов и концертных программ.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Количество новых программ, продолжительностью не менее 70 минут, подготовленных силами учреждения.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2. Количество показов концертов и концертных программ, из них: 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2.1. Количество гастрольных концертов по территории </w:t>
      </w:r>
      <w:proofErr w:type="spellStart"/>
      <w:r w:rsidRPr="00747720">
        <w:rPr>
          <w:sz w:val="25"/>
          <w:szCs w:val="25"/>
        </w:rPr>
        <w:t>Кондинского</w:t>
      </w:r>
      <w:proofErr w:type="spellEnd"/>
      <w:r w:rsidRPr="00747720">
        <w:rPr>
          <w:sz w:val="25"/>
          <w:szCs w:val="25"/>
        </w:rPr>
        <w:t xml:space="preserve"> района.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2.2. Количество гастрольных концертов, участие в окружных мероприятиях на территории Ханты-Мансийского автономного округа – </w:t>
      </w:r>
      <w:proofErr w:type="spellStart"/>
      <w:r w:rsidRPr="00747720">
        <w:rPr>
          <w:sz w:val="25"/>
          <w:szCs w:val="25"/>
        </w:rPr>
        <w:t>Югры</w:t>
      </w:r>
      <w:proofErr w:type="spellEnd"/>
      <w:r w:rsidRPr="00747720">
        <w:rPr>
          <w:sz w:val="25"/>
          <w:szCs w:val="25"/>
        </w:rPr>
        <w:t>.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2.3. Количество гастрольных концертов участие в областных и всероссийских мероприятиях.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3. Количество мероприятий (концерты, </w:t>
      </w:r>
      <w:proofErr w:type="spellStart"/>
      <w:r w:rsidRPr="00747720">
        <w:rPr>
          <w:sz w:val="25"/>
          <w:szCs w:val="25"/>
        </w:rPr>
        <w:t>досуговые</w:t>
      </w:r>
      <w:proofErr w:type="spellEnd"/>
      <w:r w:rsidRPr="00747720">
        <w:rPr>
          <w:sz w:val="25"/>
          <w:szCs w:val="25"/>
        </w:rPr>
        <w:t xml:space="preserve"> программы, спектакли, фестивали, конкурсы и. т.д.), подготовленных коллективом учреждения и проведенных на базе учреждения.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4. Количество зрителей, согласно реализованным билетам, всего (человек).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5. Количество культурно - </w:t>
      </w:r>
      <w:proofErr w:type="spellStart"/>
      <w:r w:rsidRPr="00747720">
        <w:rPr>
          <w:sz w:val="25"/>
          <w:szCs w:val="25"/>
        </w:rPr>
        <w:t>досуговых</w:t>
      </w:r>
      <w:proofErr w:type="spellEnd"/>
      <w:r w:rsidRPr="00747720">
        <w:rPr>
          <w:sz w:val="25"/>
          <w:szCs w:val="25"/>
        </w:rPr>
        <w:t xml:space="preserve"> формирований (единиц).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6. Количество участников культурно - </w:t>
      </w:r>
      <w:proofErr w:type="spellStart"/>
      <w:r w:rsidRPr="00747720">
        <w:rPr>
          <w:sz w:val="25"/>
          <w:szCs w:val="25"/>
        </w:rPr>
        <w:t>досуговых</w:t>
      </w:r>
      <w:proofErr w:type="spellEnd"/>
      <w:r w:rsidRPr="00747720">
        <w:rPr>
          <w:sz w:val="25"/>
          <w:szCs w:val="25"/>
        </w:rPr>
        <w:t xml:space="preserve"> формирований (человек).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7. Коллективы, имеющие звание «народный», «образцовый» (единиц).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8. Количество зрителей киносеансов, согласно отчёта о проданных билетах, мониторинга посетителей тематических киносеансов (человек).</w:t>
      </w:r>
    </w:p>
    <w:p w:rsidR="00E117B6" w:rsidRPr="00747720" w:rsidRDefault="00E117B6" w:rsidP="003B7F9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E117B6" w:rsidRPr="00747720" w:rsidRDefault="00E117B6" w:rsidP="00E25513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747720">
        <w:rPr>
          <w:sz w:val="25"/>
          <w:szCs w:val="25"/>
        </w:rPr>
        <w:t>Учреждения молодёжной политики</w:t>
      </w:r>
    </w:p>
    <w:p w:rsidR="00E117B6" w:rsidRPr="00747720" w:rsidRDefault="00E117B6" w:rsidP="00E25513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1. Количество подростков и молодежи, принявших участие в </w:t>
      </w:r>
      <w:proofErr w:type="spellStart"/>
      <w:r w:rsidRPr="00747720">
        <w:rPr>
          <w:sz w:val="25"/>
          <w:szCs w:val="25"/>
        </w:rPr>
        <w:t>профориентационных</w:t>
      </w:r>
      <w:proofErr w:type="spellEnd"/>
      <w:r w:rsidRPr="00747720">
        <w:rPr>
          <w:sz w:val="25"/>
          <w:szCs w:val="25"/>
        </w:rPr>
        <w:t xml:space="preserve"> мероприятиях (консультации, встречи, круглые столы и т.д.), (человек).</w:t>
      </w:r>
    </w:p>
    <w:p w:rsidR="00E117B6" w:rsidRPr="00747720" w:rsidRDefault="00E117B6" w:rsidP="00E25513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2. Количество несовершеннолетних граждан, трудоустроенных в течение года (на предприятиях и организациях, летний период, свободное от учёбы время), (человек).</w:t>
      </w:r>
    </w:p>
    <w:p w:rsidR="00E117B6" w:rsidRPr="00747720" w:rsidRDefault="00E117B6" w:rsidP="00E25513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3. Количество мероприятий, направленных на гражданско-патриотическое воспитание, технических видов, творческих инициатив (единиц).</w:t>
      </w:r>
    </w:p>
    <w:p w:rsidR="00E117B6" w:rsidRPr="00747720" w:rsidRDefault="00E117B6" w:rsidP="00E25513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4. Количество молодых граждан принявших участие в мероприятиях, направленных на гражданско-патриотическое воспитание, технических видов, творческих инициатив (человек).</w:t>
      </w:r>
    </w:p>
    <w:p w:rsidR="00E117B6" w:rsidRPr="00747720" w:rsidRDefault="00E117B6" w:rsidP="00E25513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5. Число молодых жителей, участвующих в социологических опросах (человек).</w:t>
      </w:r>
    </w:p>
    <w:p w:rsidR="00E117B6" w:rsidRPr="00747720" w:rsidRDefault="00E117B6" w:rsidP="00E25513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6. Количество разработанных и реализованных социальных программ, проектов для молодежи (единиц).</w:t>
      </w:r>
    </w:p>
    <w:p w:rsidR="00E117B6" w:rsidRPr="00747720" w:rsidRDefault="00E117B6" w:rsidP="00E25513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7. Количество участников (семей) в мероприятиях, направленных на поддержку молодых семей.</w:t>
      </w:r>
    </w:p>
    <w:p w:rsidR="00E117B6" w:rsidRPr="00747720" w:rsidRDefault="00E117B6" w:rsidP="00E25513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lastRenderedPageBreak/>
        <w:t>8. Количество подростков и молодежи, участвующих в молодёжных объединениях (волонтёрское движение, молодёжный актив, дворовые клубы, любительские объединения) (человек).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  <w:lang w:val="en-US"/>
        </w:rPr>
        <w:t>II</w:t>
      </w:r>
      <w:r w:rsidRPr="00747720">
        <w:rPr>
          <w:sz w:val="25"/>
          <w:szCs w:val="25"/>
        </w:rPr>
        <w:t xml:space="preserve">. Показатели качества результатов деятельности учреждения культуры и молодежной политики, подведомственных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>, группа показателей, включающая: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1. Процент граждан, удовлетворенных качеством и доступностью, предоставляемых учреждениями услуг, предусматривающих творческое развитие их способностей, самореализацию, духовное обогащение (%, исчисляемый от общего числа потребителей услуг).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2. Темп роста объема информации, предусматривающей сведения об учреждении и предоставляемых им услугах, с обязательной актуализацией её содержания при использовании современных информационно-коммуникационных технологий в деятельности учреждения (% увеличения объема электронной информации в отчетном периоде по сравнению с данными предыдущего периода; периодичность актуализации информации не реже двух раз в месяц).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  <w:lang w:val="en-US"/>
        </w:rPr>
        <w:t>III</w:t>
      </w:r>
      <w:r w:rsidRPr="00747720">
        <w:rPr>
          <w:sz w:val="25"/>
          <w:szCs w:val="25"/>
        </w:rPr>
        <w:t>. Показатели, характеризующие качество кадрового состава учреждения, направленные на развитие кадрового потенциала работников учреждений - группа показателей, включающая:</w:t>
      </w:r>
    </w:p>
    <w:p w:rsidR="00E117B6" w:rsidRPr="00747720" w:rsidRDefault="00E117B6" w:rsidP="00806084">
      <w:pPr>
        <w:keepNext/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1. Долю высококвалифицированных специалистов (руководящий состав,   специалисты, имеющие высшее профессиональное образование по направлению профессиональной деятельности) от общей численности работников, занимающих должности руководителей, специалистов и других служащих (%).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2. Процент работников учреждения, регулярно аттестуемых на соответствие занимаемым должностям (профессиям рабочих) от общей численности работников учреждения (%).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3. Долю персонала учреждения, регулярно получающего дополнительное профессиональное образование (профессиональная переподготовка, повышение квалификации), подтвержденное документом государственного образца от общей численности работников, занимающих должности руководителей, специалистов, других служащих и рабочих кадров, (%).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4. Темп роста повышения уровня заработной платы работников учреждения, обеспечиваемый путем стимулирования по результатам их труда, направленных на повышение качества оказываемых услуг, (%).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5. Темп роста увеличения количества деятелей культуры, искусства, образования, молодых талантливых авторов, удостоенных поощрения (награды, грамоты, дипломы, благодарственные письма районного окружного, федерального значения) и иной поддержки (гранты, премии, стипендии), (% исчисляемый от базового уровня 2013 года).</w:t>
      </w:r>
    </w:p>
    <w:p w:rsidR="00E117B6" w:rsidRPr="00747720" w:rsidRDefault="00E117B6" w:rsidP="00806084">
      <w:pPr>
        <w:keepNext/>
        <w:keepLines/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  <w:lang w:val="en-US"/>
        </w:rPr>
        <w:t>IV</w:t>
      </w:r>
      <w:r w:rsidRPr="00747720">
        <w:rPr>
          <w:sz w:val="25"/>
          <w:szCs w:val="25"/>
        </w:rPr>
        <w:t>. Показатели, характеризующие результативность и целевой характер использования бюджетных средств, в соответствии с утвержденными бюджетными  ассигнованиями и лимитами бюджетных обязательств, средств, полученных от приносящей доход деятельности, имущества, находящего на праве оперативного управления и развитие имущественного комплекса - группа показателей, включающая: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1. Долю средств, полученных от приносящей доход деятельности в общем объеме финансирования (%).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2. Объем средств, поступающих в доход учреждения от приносящей доход деятельности, (рублей).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lastRenderedPageBreak/>
        <w:t>3. Отношение среднемесячной заработной платы работников учреждения за отчетный период к среднемесячной заработной плате работников учреждения за аналогичный период в предыдущем году.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  <w:lang w:val="en-US"/>
        </w:rPr>
        <w:t>V</w:t>
      </w:r>
      <w:r w:rsidRPr="00747720">
        <w:rPr>
          <w:sz w:val="25"/>
          <w:szCs w:val="25"/>
        </w:rPr>
        <w:t>. Показатели, характеризующие уровень исполнительской дисциплины - группа показателей, включающая: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1. Соблюдение требований законодательства Российской Федерации, Ханты-Мансийского автономного округа - </w:t>
      </w:r>
      <w:proofErr w:type="spellStart"/>
      <w:r w:rsidRPr="00747720">
        <w:rPr>
          <w:sz w:val="25"/>
          <w:szCs w:val="25"/>
        </w:rPr>
        <w:t>Югры</w:t>
      </w:r>
      <w:proofErr w:type="spellEnd"/>
      <w:r w:rsidRPr="00747720">
        <w:rPr>
          <w:sz w:val="25"/>
          <w:szCs w:val="25"/>
        </w:rPr>
        <w:t xml:space="preserve">, Департамента культуры Ханты-Мансийского автономного округа - </w:t>
      </w:r>
      <w:proofErr w:type="spellStart"/>
      <w:r w:rsidRPr="00747720">
        <w:rPr>
          <w:sz w:val="25"/>
          <w:szCs w:val="25"/>
        </w:rPr>
        <w:t>Югры</w:t>
      </w:r>
      <w:proofErr w:type="spellEnd"/>
      <w:r w:rsidRPr="00747720">
        <w:rPr>
          <w:sz w:val="25"/>
          <w:szCs w:val="25"/>
        </w:rPr>
        <w:t xml:space="preserve">, локальных нормативных, иных правовых актов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>, регламентирующих деятельность учреждений.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2. Результаты выполнения учреждениями требований (предписаний, представлений) органов государственной власти,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>, иных организаций, уполномоченных осуществлять контрольные (надзорные) функции.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3. Наличие учредительных документов учреждения, правоустанавливающих документов на имущество учреждения, своевременно актуализированных.</w:t>
      </w:r>
    </w:p>
    <w:p w:rsidR="00E117B6" w:rsidRPr="00747720" w:rsidRDefault="00E117B6" w:rsidP="00943251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</w:p>
    <w:p w:rsidR="00E117B6" w:rsidRPr="00747720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lastRenderedPageBreak/>
        <w:t>Приложение 2</w:t>
      </w:r>
    </w:p>
    <w:p w:rsidR="00E117B6" w:rsidRPr="00747720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t xml:space="preserve">к постановлению администрации </w:t>
      </w:r>
    </w:p>
    <w:p w:rsidR="00E117B6" w:rsidRPr="00747720" w:rsidRDefault="00E117B6" w:rsidP="00034356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t xml:space="preserve">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</w:p>
    <w:p w:rsidR="00E117B6" w:rsidRPr="00747720" w:rsidRDefault="00E117B6" w:rsidP="00740CDA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t xml:space="preserve">от </w:t>
      </w:r>
      <w:r>
        <w:rPr>
          <w:sz w:val="25"/>
          <w:szCs w:val="25"/>
        </w:rPr>
        <w:t>05 февраля</w:t>
      </w:r>
      <w:r w:rsidRPr="00747720">
        <w:rPr>
          <w:sz w:val="25"/>
          <w:szCs w:val="25"/>
        </w:rPr>
        <w:t xml:space="preserve"> 2014 </w:t>
      </w:r>
      <w:r>
        <w:rPr>
          <w:sz w:val="25"/>
          <w:szCs w:val="25"/>
        </w:rPr>
        <w:t xml:space="preserve">года </w:t>
      </w:r>
      <w:r w:rsidRPr="00747720">
        <w:rPr>
          <w:sz w:val="25"/>
          <w:szCs w:val="25"/>
        </w:rPr>
        <w:t xml:space="preserve">№ </w:t>
      </w:r>
      <w:r>
        <w:rPr>
          <w:sz w:val="25"/>
          <w:szCs w:val="25"/>
        </w:rPr>
        <w:t>15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b/>
          <w:bCs/>
          <w:sz w:val="25"/>
          <w:szCs w:val="25"/>
        </w:rPr>
      </w:pP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747720">
        <w:rPr>
          <w:b/>
          <w:bCs/>
          <w:sz w:val="25"/>
          <w:szCs w:val="25"/>
        </w:rPr>
        <w:t>Перечень критериев оценки деятельности учреждений,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747720">
        <w:rPr>
          <w:b/>
          <w:bCs/>
          <w:sz w:val="25"/>
          <w:szCs w:val="25"/>
        </w:rPr>
        <w:t xml:space="preserve">подведомственных администрации городского поселения </w:t>
      </w:r>
      <w:proofErr w:type="spellStart"/>
      <w:r w:rsidRPr="00747720">
        <w:rPr>
          <w:b/>
          <w:bCs/>
          <w:sz w:val="25"/>
          <w:szCs w:val="25"/>
        </w:rPr>
        <w:t>Кондинское</w:t>
      </w:r>
      <w:proofErr w:type="spellEnd"/>
      <w:r w:rsidRPr="00747720">
        <w:rPr>
          <w:b/>
          <w:bCs/>
          <w:sz w:val="25"/>
          <w:szCs w:val="25"/>
        </w:rPr>
        <w:t xml:space="preserve">, 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747720">
        <w:rPr>
          <w:b/>
          <w:bCs/>
          <w:sz w:val="25"/>
          <w:szCs w:val="25"/>
        </w:rPr>
        <w:t>их руководителей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bCs/>
          <w:sz w:val="25"/>
          <w:szCs w:val="25"/>
        </w:rPr>
        <w:t>1.</w:t>
      </w:r>
      <w:r w:rsidRPr="00747720">
        <w:rPr>
          <w:b/>
          <w:bCs/>
          <w:sz w:val="25"/>
          <w:szCs w:val="25"/>
        </w:rPr>
        <w:t xml:space="preserve"> </w:t>
      </w:r>
      <w:r w:rsidRPr="00747720">
        <w:rPr>
          <w:sz w:val="25"/>
          <w:szCs w:val="25"/>
        </w:rPr>
        <w:t>Степень выполнения учреждением муниципального задания.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2. Отсутствие замечаний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>, органов государственной власти, иных организаций, уполномоченных осуществлять контрольные (надзорные) функции в части целевого и эффективного использования бюджетных средств направленных на финансовое обеспечение учреждения.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3. Отсутствие замечаний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 xml:space="preserve"> по использованию муниципального имущества, находящегося на праве оперативного управления или хозяйственного ведения.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4. Снижение и отсутствие в учреждении дебиторской задолженности по статьям затрат.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5. Отсутствие в учреждении кредиторской задолженности и задержек по выплатам заработной платы.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6. Участие учреждения в реализации федеральных, окружных, районных и местных программ.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7. Отсутствие замечаний проверяющих органов по результатам проверок деятельности учреждения по выполнению установленных показателей муниципального задания.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8. Участие в конкурсных мероприятиях, предусматривающих дополнительные меры государственной и иной поддержки (гранты, премии, стипендии).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9. Расширение перечня услуг, оказываемых учреждением на платной основе.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  <w:sectPr w:rsidR="00E117B6" w:rsidRPr="00747720">
          <w:pgSz w:w="11909" w:h="16834"/>
          <w:pgMar w:top="1134" w:right="850" w:bottom="1134" w:left="1701" w:header="720" w:footer="720" w:gutter="0"/>
          <w:cols w:space="720"/>
          <w:noEndnote/>
        </w:sectPr>
      </w:pPr>
      <w:r w:rsidRPr="00747720">
        <w:rPr>
          <w:sz w:val="25"/>
          <w:szCs w:val="25"/>
        </w:rPr>
        <w:t>10. Привлечение дополнительных источников доходной базы учреждения (поступления от приносящей доход деятельности, добровольные пожертвования и др.)</w:t>
      </w:r>
    </w:p>
    <w:p w:rsidR="00E117B6" w:rsidRPr="00747720" w:rsidRDefault="00E117B6" w:rsidP="00E40118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747720">
        <w:rPr>
          <w:sz w:val="25"/>
          <w:szCs w:val="25"/>
        </w:rPr>
        <w:lastRenderedPageBreak/>
        <w:t>7</w:t>
      </w:r>
    </w:p>
    <w:p w:rsidR="00E117B6" w:rsidRPr="00747720" w:rsidRDefault="00E117B6" w:rsidP="00A57568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t xml:space="preserve">Приложение </w:t>
      </w:r>
      <w:r>
        <w:rPr>
          <w:sz w:val="25"/>
          <w:szCs w:val="25"/>
        </w:rPr>
        <w:t>3</w:t>
      </w:r>
    </w:p>
    <w:p w:rsidR="00E117B6" w:rsidRPr="00747720" w:rsidRDefault="00E117B6" w:rsidP="00A57568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t xml:space="preserve">к постановлению администрации </w:t>
      </w:r>
    </w:p>
    <w:p w:rsidR="00E117B6" w:rsidRPr="00747720" w:rsidRDefault="00E117B6" w:rsidP="00A57568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t xml:space="preserve">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</w:p>
    <w:p w:rsidR="00E117B6" w:rsidRPr="00747720" w:rsidRDefault="00E117B6" w:rsidP="00740CDA">
      <w:pPr>
        <w:shd w:val="clear" w:color="auto" w:fill="FFFFFF"/>
        <w:autoSpaceDE w:val="0"/>
        <w:autoSpaceDN w:val="0"/>
        <w:adjustRightInd w:val="0"/>
        <w:ind w:left="4254"/>
        <w:rPr>
          <w:sz w:val="25"/>
          <w:szCs w:val="25"/>
        </w:rPr>
      </w:pPr>
      <w:r w:rsidRPr="00747720">
        <w:rPr>
          <w:sz w:val="25"/>
          <w:szCs w:val="25"/>
        </w:rPr>
        <w:t xml:space="preserve">от </w:t>
      </w:r>
      <w:r>
        <w:rPr>
          <w:sz w:val="25"/>
          <w:szCs w:val="25"/>
        </w:rPr>
        <w:t>05 февраля</w:t>
      </w:r>
      <w:r w:rsidRPr="00747720">
        <w:rPr>
          <w:sz w:val="25"/>
          <w:szCs w:val="25"/>
        </w:rPr>
        <w:t xml:space="preserve"> 2014</w:t>
      </w:r>
      <w:r>
        <w:rPr>
          <w:sz w:val="25"/>
          <w:szCs w:val="25"/>
        </w:rPr>
        <w:t xml:space="preserve"> года</w:t>
      </w:r>
      <w:r w:rsidRPr="00747720">
        <w:rPr>
          <w:sz w:val="25"/>
          <w:szCs w:val="25"/>
        </w:rPr>
        <w:t xml:space="preserve"> № </w:t>
      </w:r>
      <w:r>
        <w:rPr>
          <w:sz w:val="25"/>
          <w:szCs w:val="25"/>
        </w:rPr>
        <w:t>15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b/>
          <w:bCs/>
          <w:sz w:val="25"/>
          <w:szCs w:val="25"/>
        </w:rPr>
      </w:pP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b/>
          <w:bCs/>
          <w:sz w:val="25"/>
          <w:szCs w:val="25"/>
        </w:rPr>
      </w:pP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747720">
        <w:rPr>
          <w:b/>
          <w:bCs/>
          <w:sz w:val="25"/>
          <w:szCs w:val="25"/>
        </w:rPr>
        <w:t>Методические рекомендации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747720">
        <w:rPr>
          <w:b/>
          <w:bCs/>
          <w:sz w:val="25"/>
          <w:szCs w:val="25"/>
        </w:rPr>
        <w:t>об условиях применения стимулирующих выплат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747720">
        <w:rPr>
          <w:b/>
          <w:bCs/>
          <w:sz w:val="25"/>
          <w:szCs w:val="25"/>
        </w:rPr>
        <w:t>в соответствии с показателями эффективности и критериями оценки</w:t>
      </w:r>
    </w:p>
    <w:p w:rsidR="00E117B6" w:rsidRPr="00747720" w:rsidRDefault="00E117B6" w:rsidP="00A575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747720">
        <w:rPr>
          <w:b/>
          <w:bCs/>
          <w:sz w:val="25"/>
          <w:szCs w:val="25"/>
        </w:rPr>
        <w:t xml:space="preserve">деятельности учреждений подведомственных 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747720">
        <w:rPr>
          <w:b/>
          <w:bCs/>
          <w:sz w:val="25"/>
          <w:szCs w:val="25"/>
        </w:rPr>
        <w:t xml:space="preserve">администрации городского поселения </w:t>
      </w:r>
      <w:proofErr w:type="spellStart"/>
      <w:r w:rsidRPr="00747720">
        <w:rPr>
          <w:b/>
          <w:bCs/>
          <w:sz w:val="25"/>
          <w:szCs w:val="25"/>
        </w:rPr>
        <w:t>Кондинское</w:t>
      </w:r>
      <w:proofErr w:type="spellEnd"/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E117B6" w:rsidRPr="00747720" w:rsidRDefault="00E117B6" w:rsidP="004706E6">
      <w:pPr>
        <w:pStyle w:val="ConsPlusTitle"/>
        <w:widowControl/>
        <w:spacing w:line="26" w:lineRule="atLeast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747720">
        <w:rPr>
          <w:rFonts w:ascii="Times New Roman" w:hAnsi="Times New Roman" w:cs="Times New Roman"/>
          <w:b w:val="0"/>
          <w:bCs w:val="0"/>
          <w:sz w:val="25"/>
          <w:szCs w:val="25"/>
        </w:rPr>
        <w:tab/>
        <w:t xml:space="preserve">Настоящие Методические рекомендации об условиях применения стимулирующих выплат в соответствии с показателями эффективности и критериями оценки деятельности учреждения культуры и молодежной политики, подведомственных администрации городского поселения </w:t>
      </w:r>
      <w:proofErr w:type="spellStart"/>
      <w:r w:rsidRPr="00747720">
        <w:rPr>
          <w:rFonts w:ascii="Times New Roman" w:hAnsi="Times New Roman" w:cs="Times New Roman"/>
          <w:b w:val="0"/>
          <w:bCs w:val="0"/>
          <w:sz w:val="25"/>
          <w:szCs w:val="25"/>
        </w:rPr>
        <w:t>Кондинское</w:t>
      </w:r>
      <w:proofErr w:type="spellEnd"/>
      <w:r w:rsidRPr="00747720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(далее - методические рекомендации), разработаны в соответствии с Программой поэтапного совершенствования системы оплаты труда в государственных (муниципальных) учреждениях на 2012-2018 гг., утвержденной распоряжением Правительства Российской Федерации от 26.11.2012 № 2190-р «О программе поэтапного совершенствования системы оплаты труда в государственных (муниципальных) учреждениях на 2012-2018гг.», постановлением администрации городского поселения </w:t>
      </w:r>
      <w:proofErr w:type="spellStart"/>
      <w:r w:rsidRPr="00747720">
        <w:rPr>
          <w:rFonts w:ascii="Times New Roman" w:hAnsi="Times New Roman" w:cs="Times New Roman"/>
          <w:b w:val="0"/>
          <w:bCs w:val="0"/>
          <w:sz w:val="25"/>
          <w:szCs w:val="25"/>
        </w:rPr>
        <w:t>Кондинское</w:t>
      </w:r>
      <w:proofErr w:type="spellEnd"/>
      <w:r w:rsidRPr="00747720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от 09.12.2013 № 93 «Об утверждении Положения об оплате и стимулировании труда работников учреждений культуры и молодежной политики» (далее - положение).</w:t>
      </w:r>
    </w:p>
    <w:p w:rsidR="00E117B6" w:rsidRPr="00747720" w:rsidRDefault="00E117B6" w:rsidP="004706E6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Совершенствование системы стимулирования предусматривает упразднение постоянных выплат, формально классифицированных как стимулирующие, но реально не мотивирующих работников к качественному и эффективному выполнению трудовых обязанностей, с возможностью перераспределения средств на увеличение окладов работников и на реальные выплаты стимулирующего характера. Использование методических рекомендаций предполагает обеспечение единого подхода в применении стимулирующих выплат, осуществляемых руководителями учреждения культуры и молодежной политики, подведомственных 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 xml:space="preserve"> (далее - учреждение), и направленных на мотивацию работников к качественному результату труда, а также поощрения за выполненную работу.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b/>
          <w:bCs/>
          <w:sz w:val="25"/>
          <w:szCs w:val="25"/>
        </w:rPr>
      </w:pP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747720">
        <w:rPr>
          <w:b/>
          <w:bCs/>
          <w:sz w:val="25"/>
          <w:szCs w:val="25"/>
        </w:rPr>
        <w:t>1.Общее положение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1.1. Методические рекомендации учитываются при проведении мероприятий, направленных на поэтапное повышение оплаты труда работников учреждений: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руководителями учреждений при подготовке предложений по формированию фонда оплаты труда работников учреждений, применении действующей системы оплаты труда, при разработке и совершенствовании локальных нормативных и иных правовых актов учреждений, регулирующих вопросы, связанные с осуществлением выплат стимулирующего характера за качественные результаты труда работников, проведение мероприятий по организации заключения дополнительных соглашений (новых трудовых договоров) с работниками учреждений в связи с введением эффективного контракта;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администрации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 xml:space="preserve"> (далее - Администрация) при определении объемов финансового обеспечения учреждений, совершенствовании нормативных правовых актов, устанавливающих систему оплаты труда работников учреждений, а также при разработке (совершенствовании) локальных нормативных актов, определяющих условия стимулирования руководителей учреждений.</w:t>
      </w:r>
    </w:p>
    <w:p w:rsidR="00E117B6" w:rsidRPr="00747720" w:rsidRDefault="00E117B6" w:rsidP="00747720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lastRenderedPageBreak/>
        <w:t>1.2. Учитывая, что в соответствии со статьей 135 Трудового кодекса</w:t>
      </w:r>
      <w:r>
        <w:rPr>
          <w:sz w:val="25"/>
          <w:szCs w:val="25"/>
        </w:rPr>
        <w:t xml:space="preserve"> </w:t>
      </w:r>
      <w:r w:rsidRPr="00747720">
        <w:rPr>
          <w:sz w:val="25"/>
          <w:szCs w:val="25"/>
        </w:rPr>
        <w:t>Российской Федерации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локальные нормативные акты учреждения должны содержать порядок, размер и условия установления выплат, входящих в состав заработной платы.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b/>
          <w:bCs/>
          <w:sz w:val="25"/>
          <w:szCs w:val="25"/>
        </w:rPr>
      </w:pP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747720">
        <w:rPr>
          <w:b/>
          <w:bCs/>
          <w:sz w:val="25"/>
          <w:szCs w:val="25"/>
        </w:rPr>
        <w:t>2.Фонд выплат стимулирующего характера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Фонд выплат стимулирующего характера формируется за счет: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 xml:space="preserve">2.1. Средств бюджета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>, предусматривающего средства, на оплату труда работников учреждений, плановую индексацию фонда оплаты труда, а также бюджетные ассигнования, выделенные с целью достижения индикативных значений.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2.2.Средств от приносящей доход деятельности учреждений.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2.3.Средств, высвобождаемых в результате оптимизации действующих расходных обязательств, в том числе, предусмотренных за счет структурных преобразований, путем исключения дублирующих функций, оптимизация численности персонала, достигнутых за счет снижения потребления энергоресурсов, эффективного проведения закупок для нужд учреждения.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747720">
        <w:rPr>
          <w:b/>
          <w:bCs/>
          <w:sz w:val="25"/>
          <w:szCs w:val="25"/>
        </w:rPr>
        <w:t>3.Виды стимулирующих выплат, при осуществлении которых учитываются результаты труда работника и его вклад в общие достижения показателей эффективности деятельности учреждения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3.1. Перечень выплат стимулирующего характера работникам учреждений, порядок их установления и рекомендуемые размеры установлены примерными положениями.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3.2.К видам стимулирующих выплат, при осуществлении которых учитываются результаты труда работника и его вклад в общие достижения показателей эффективности деятельности учреждения, относятся:</w:t>
      </w:r>
    </w:p>
    <w:p w:rsidR="00E117B6" w:rsidRPr="00747720" w:rsidRDefault="00E117B6" w:rsidP="00ED65B1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выплата за интенсивность и высокие результаты работы;</w:t>
      </w:r>
    </w:p>
    <w:p w:rsidR="00E117B6" w:rsidRPr="00747720" w:rsidRDefault="00E117B6" w:rsidP="00ED65B1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выплата за профессиональное мастерство;</w:t>
      </w:r>
    </w:p>
    <w:p w:rsidR="00E117B6" w:rsidRPr="00747720" w:rsidRDefault="00E117B6" w:rsidP="00ED65B1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премиальные выплаты по итогам работы, иные премиальные выплаты (за выполнение особо важных плановых мероприятий, заданий, поручений).</w:t>
      </w:r>
    </w:p>
    <w:p w:rsidR="00E117B6" w:rsidRPr="00747720" w:rsidRDefault="00E117B6" w:rsidP="00AB4AFD">
      <w:pPr>
        <w:shd w:val="clear" w:color="auto" w:fill="FFFFFF"/>
        <w:autoSpaceDE w:val="0"/>
        <w:autoSpaceDN w:val="0"/>
        <w:adjustRightInd w:val="0"/>
        <w:rPr>
          <w:b/>
          <w:bCs/>
          <w:sz w:val="25"/>
          <w:szCs w:val="25"/>
        </w:rPr>
      </w:pP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747720">
        <w:rPr>
          <w:b/>
          <w:bCs/>
          <w:sz w:val="25"/>
          <w:szCs w:val="25"/>
        </w:rPr>
        <w:t>4.Условия применения стимулирующих выплат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747720">
        <w:rPr>
          <w:b/>
          <w:bCs/>
          <w:sz w:val="25"/>
          <w:szCs w:val="25"/>
        </w:rPr>
        <w:t>в соответствии с показателями эффективности и критериями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747720">
        <w:rPr>
          <w:b/>
          <w:bCs/>
          <w:sz w:val="25"/>
          <w:szCs w:val="25"/>
        </w:rPr>
        <w:t>оценки деятельности учреждений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4.1. Совершенствование системы стимулирующих выплат необходимо осуществлять исходя из необходимости увязки повышения оплаты труда с достижением конкретных показателей качества и количества оказываемых муниципальных услуг (выполнения работ) на основе: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введения взаимоувязанной системы показателей эффективности работы учреждений, утвержденных управлением, и работника;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установления соответствующих таким показателям стимулирующих выплат, критериев и условий их назначения с указанием в нормативных правовых актах, устанавливающих системы оплаты труда работников учреждений, локальных нормативных актах и трудовых договорах (контрактах) с руководителями и работниками учреждений;</w:t>
      </w:r>
    </w:p>
    <w:p w:rsidR="00E117B6" w:rsidRDefault="00E117B6" w:rsidP="00740CDA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lastRenderedPageBreak/>
        <w:t>отмены</w:t>
      </w:r>
      <w:r>
        <w:rPr>
          <w:sz w:val="25"/>
          <w:szCs w:val="25"/>
        </w:rPr>
        <w:t xml:space="preserve"> неэффективных </w:t>
      </w:r>
      <w:r w:rsidRPr="00747720">
        <w:rPr>
          <w:sz w:val="25"/>
          <w:szCs w:val="25"/>
        </w:rPr>
        <w:t>стимулирующих выплат;</w:t>
      </w:r>
      <w:r>
        <w:rPr>
          <w:sz w:val="25"/>
          <w:szCs w:val="25"/>
        </w:rPr>
        <w:t xml:space="preserve"> </w:t>
      </w:r>
    </w:p>
    <w:p w:rsidR="00E117B6" w:rsidRPr="00747720" w:rsidRDefault="00E117B6" w:rsidP="00740CDA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использования при оценке достижения конкретных показателей качества и количества оказываемых муниципальных услуг (выполнения работ) независимой системы оценки качества работы учреждений, включающей определение критериев эффективности их работы, и введения публичных рейтингов их деятельности.</w:t>
      </w:r>
    </w:p>
    <w:p w:rsidR="00E117B6" w:rsidRPr="00747720" w:rsidRDefault="00E117B6" w:rsidP="00ED65B1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4.2. Правовые акты учреждения, устанавливающие системы оплаты труда, должны предусматривать уточненные и конкретизированные показатели, критерии и периодичность оценки эффективности деятельности работников по направлению профессиональной деятельности, размер поощрения за достижение коллективных результатов труда с учетом достижения целей и показателей эффективности деятельности учреждения. Внесение изменений в локальные нормативные, иные правовые акты учреждения, связанные с совершенствованием стимулирования работников, обеспечивается с учетом мнения представительного органа.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4.3. Количество показателей эффективности и критериев оценки деятельности работника, а также периодичность оценки устанавливается учреждением самостоятельно тем самым, определяя условия, содержащиеся в локальных нормативных, иных правовых актах учреждения. Рекомендуется при установлении одинакового количества показателей и критериев, руководствоваться принципом дифференциации стимулирования труда работников, в зависимости от выполнения работы различной сложности, влияющей на персональный вклад работника в общие результаты деятельности учреждения.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4.4. Результаты, достигнутые в соответствии с показателями эффективности и критериями оценки деятельности работников, применяемые в системе стимулирования, предусмотренных методическими рекомендациями, должны обеспечиваться оперативным учетом, гарантирующим достоверное и своевременное документальное оформление. Организация достоверного учета результатов деятельности возлагается на руководителей структурных подразделений и на административный персонал учреждения.</w:t>
      </w:r>
    </w:p>
    <w:p w:rsidR="00E117B6" w:rsidRPr="00747720" w:rsidRDefault="00E117B6" w:rsidP="000A631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747720">
        <w:rPr>
          <w:sz w:val="25"/>
          <w:szCs w:val="25"/>
        </w:rPr>
        <w:t>4.5. Работникам, допустившим нарушения (упущения) в работе, отрицательно сказавшимся на качестве и объеме предоставляемых услуг и имидже учреждения (перечень нарушений, допущенных работниками устанавливается локальным нормативным актом учреждения, как условия, влияющие на определение размера стимулирующих выплат), выплаты стимулирующего характера рассматриваются в соответствии с условиями, определенными локальным нормативным актом учреждения, при участии представительного органа учреждения.</w:t>
      </w:r>
    </w:p>
    <w:p w:rsidR="00E117B6" w:rsidRPr="00747720" w:rsidRDefault="00E117B6" w:rsidP="004B5F2D">
      <w:pPr>
        <w:rPr>
          <w:color w:val="000000"/>
          <w:sz w:val="25"/>
          <w:szCs w:val="25"/>
        </w:rPr>
      </w:pPr>
      <w:r w:rsidRPr="00747720">
        <w:rPr>
          <w:sz w:val="25"/>
          <w:szCs w:val="25"/>
        </w:rPr>
        <w:t xml:space="preserve">4.6. Критерии и периодичность оценки эффективности деятельности руководителей учреждения устанавливается администрацией городского поселения </w:t>
      </w:r>
      <w:proofErr w:type="spellStart"/>
      <w:r w:rsidRPr="00747720">
        <w:rPr>
          <w:sz w:val="25"/>
          <w:szCs w:val="25"/>
        </w:rPr>
        <w:t>Кондинское</w:t>
      </w:r>
      <w:proofErr w:type="spellEnd"/>
      <w:r w:rsidRPr="00747720">
        <w:rPr>
          <w:sz w:val="25"/>
          <w:szCs w:val="25"/>
        </w:rPr>
        <w:t>.</w:t>
      </w:r>
    </w:p>
    <w:p w:rsidR="00E117B6" w:rsidRPr="00747720" w:rsidRDefault="00E117B6" w:rsidP="004B5F2D">
      <w:pPr>
        <w:rPr>
          <w:color w:val="000000"/>
          <w:sz w:val="25"/>
          <w:szCs w:val="25"/>
        </w:rPr>
      </w:pPr>
    </w:p>
    <w:p w:rsidR="00E117B6" w:rsidRPr="00747720" w:rsidRDefault="00E117B6" w:rsidP="00A37AA3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E117B6" w:rsidRPr="00747720" w:rsidRDefault="00E117B6" w:rsidP="00A37AA3">
      <w:pPr>
        <w:rPr>
          <w:color w:val="000000"/>
          <w:sz w:val="25"/>
          <w:szCs w:val="25"/>
        </w:rPr>
      </w:pPr>
    </w:p>
    <w:sectPr w:rsidR="00E117B6" w:rsidRPr="00747720" w:rsidSect="00E33EA8">
      <w:headerReference w:type="even" r:id="rId13"/>
      <w:headerReference w:type="default" r:id="rId14"/>
      <w:pgSz w:w="11906" w:h="16838" w:code="9"/>
      <w:pgMar w:top="851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7B6" w:rsidRDefault="00E117B6">
      <w:r>
        <w:separator/>
      </w:r>
    </w:p>
  </w:endnote>
  <w:endnote w:type="continuationSeparator" w:id="1">
    <w:p w:rsidR="00E117B6" w:rsidRDefault="00E1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B6" w:rsidRDefault="00E117B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B6" w:rsidRDefault="00E117B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B6" w:rsidRDefault="00E117B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7B6" w:rsidRDefault="00E117B6">
      <w:r>
        <w:separator/>
      </w:r>
    </w:p>
  </w:footnote>
  <w:footnote w:type="continuationSeparator" w:id="1">
    <w:p w:rsidR="00E117B6" w:rsidRDefault="00E11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B6" w:rsidRDefault="00E117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B6" w:rsidRDefault="002653A8">
    <w:pPr>
      <w:pStyle w:val="a6"/>
      <w:jc w:val="center"/>
    </w:pPr>
    <w:fldSimple w:instr=" PAGE   \* MERGEFORMAT ">
      <w:r w:rsidR="00C132D9">
        <w:rPr>
          <w:noProof/>
        </w:rPr>
        <w:t>6</w:t>
      </w:r>
    </w:fldSimple>
  </w:p>
  <w:p w:rsidR="00E117B6" w:rsidRDefault="00E117B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B6" w:rsidRDefault="00E117B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B6" w:rsidRDefault="002653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17B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17B6" w:rsidRDefault="00E117B6">
    <w:pPr>
      <w:pStyle w:val="a6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B6" w:rsidRDefault="002653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17B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32D9">
      <w:rPr>
        <w:rStyle w:val="a8"/>
        <w:noProof/>
      </w:rPr>
      <w:t>9</w:t>
    </w:r>
    <w:r>
      <w:rPr>
        <w:rStyle w:val="a8"/>
      </w:rPr>
      <w:fldChar w:fldCharType="end"/>
    </w:r>
  </w:p>
  <w:p w:rsidR="00E117B6" w:rsidRDefault="00E117B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b777aeeb-7a99-4a74-b48f-7cf64fc1175b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35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0A4A"/>
    <w:rsid w:val="00091412"/>
    <w:rsid w:val="00094725"/>
    <w:rsid w:val="00095BC8"/>
    <w:rsid w:val="000A1150"/>
    <w:rsid w:val="000A1F21"/>
    <w:rsid w:val="000A38C9"/>
    <w:rsid w:val="000A6317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5E31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3FF"/>
    <w:rsid w:val="0011584B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EF2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38B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3A8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F6E"/>
    <w:rsid w:val="002C385C"/>
    <w:rsid w:val="002C4898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4EE0"/>
    <w:rsid w:val="003166A1"/>
    <w:rsid w:val="00317151"/>
    <w:rsid w:val="003215C3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B7F90"/>
    <w:rsid w:val="003C0381"/>
    <w:rsid w:val="003C1544"/>
    <w:rsid w:val="003C2E1D"/>
    <w:rsid w:val="003C2F40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5576"/>
    <w:rsid w:val="003E6B1C"/>
    <w:rsid w:val="003E7C7C"/>
    <w:rsid w:val="003F1137"/>
    <w:rsid w:val="003F29B0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2411"/>
    <w:rsid w:val="00413775"/>
    <w:rsid w:val="00413BC1"/>
    <w:rsid w:val="00414E23"/>
    <w:rsid w:val="00421473"/>
    <w:rsid w:val="00422A79"/>
    <w:rsid w:val="004249B5"/>
    <w:rsid w:val="00425F9F"/>
    <w:rsid w:val="0042675A"/>
    <w:rsid w:val="004277B4"/>
    <w:rsid w:val="00432853"/>
    <w:rsid w:val="0043381D"/>
    <w:rsid w:val="00433E0C"/>
    <w:rsid w:val="0043468A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06E6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96A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296F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3B58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9CD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D29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A7B52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6DC0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0CDA"/>
    <w:rsid w:val="00741959"/>
    <w:rsid w:val="00741986"/>
    <w:rsid w:val="00741B4F"/>
    <w:rsid w:val="00745D0E"/>
    <w:rsid w:val="0074721F"/>
    <w:rsid w:val="00747720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637E"/>
    <w:rsid w:val="007B782A"/>
    <w:rsid w:val="007C0278"/>
    <w:rsid w:val="007C13C0"/>
    <w:rsid w:val="007C1E8A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E7F2A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084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38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2FA"/>
    <w:rsid w:val="00895A8B"/>
    <w:rsid w:val="00895FC3"/>
    <w:rsid w:val="00897FCB"/>
    <w:rsid w:val="008A0640"/>
    <w:rsid w:val="008A0935"/>
    <w:rsid w:val="008A0C2D"/>
    <w:rsid w:val="008A11EF"/>
    <w:rsid w:val="008A299C"/>
    <w:rsid w:val="008A42DE"/>
    <w:rsid w:val="008A45A2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465"/>
    <w:rsid w:val="008F173B"/>
    <w:rsid w:val="008F23C9"/>
    <w:rsid w:val="008F35D3"/>
    <w:rsid w:val="008F6251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3251"/>
    <w:rsid w:val="00944396"/>
    <w:rsid w:val="00944ED3"/>
    <w:rsid w:val="00945619"/>
    <w:rsid w:val="009468EC"/>
    <w:rsid w:val="00947512"/>
    <w:rsid w:val="00950744"/>
    <w:rsid w:val="009510BF"/>
    <w:rsid w:val="00951479"/>
    <w:rsid w:val="00952B6C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6027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451B"/>
    <w:rsid w:val="009A544A"/>
    <w:rsid w:val="009A58F9"/>
    <w:rsid w:val="009A68E6"/>
    <w:rsid w:val="009A6D01"/>
    <w:rsid w:val="009B0B26"/>
    <w:rsid w:val="009B189E"/>
    <w:rsid w:val="009B2526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50D"/>
    <w:rsid w:val="00A159CB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4EB1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57568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2BB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4A4F"/>
    <w:rsid w:val="00AA5DAC"/>
    <w:rsid w:val="00AA6D09"/>
    <w:rsid w:val="00AA7CAE"/>
    <w:rsid w:val="00AB0A38"/>
    <w:rsid w:val="00AB2CA2"/>
    <w:rsid w:val="00AB4AFD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38CD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941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2D9"/>
    <w:rsid w:val="00C13D8A"/>
    <w:rsid w:val="00C1523D"/>
    <w:rsid w:val="00C17828"/>
    <w:rsid w:val="00C2080E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884"/>
    <w:rsid w:val="00C856F5"/>
    <w:rsid w:val="00C86DFC"/>
    <w:rsid w:val="00C9058E"/>
    <w:rsid w:val="00C914CF"/>
    <w:rsid w:val="00C9192D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98F"/>
    <w:rsid w:val="00CC4A9D"/>
    <w:rsid w:val="00CC4D1F"/>
    <w:rsid w:val="00CC5F23"/>
    <w:rsid w:val="00CC64D6"/>
    <w:rsid w:val="00CC7AED"/>
    <w:rsid w:val="00CD22EF"/>
    <w:rsid w:val="00CD2714"/>
    <w:rsid w:val="00CD37F7"/>
    <w:rsid w:val="00CD427F"/>
    <w:rsid w:val="00CD4B04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66E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BA9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1C0"/>
    <w:rsid w:val="00DF46A9"/>
    <w:rsid w:val="00DF4CBA"/>
    <w:rsid w:val="00DF7EFA"/>
    <w:rsid w:val="00E037EF"/>
    <w:rsid w:val="00E04FF6"/>
    <w:rsid w:val="00E06463"/>
    <w:rsid w:val="00E07D62"/>
    <w:rsid w:val="00E100DE"/>
    <w:rsid w:val="00E117B6"/>
    <w:rsid w:val="00E11BE3"/>
    <w:rsid w:val="00E12CB9"/>
    <w:rsid w:val="00E1335A"/>
    <w:rsid w:val="00E14F66"/>
    <w:rsid w:val="00E15203"/>
    <w:rsid w:val="00E15327"/>
    <w:rsid w:val="00E15E8C"/>
    <w:rsid w:val="00E163C1"/>
    <w:rsid w:val="00E209EC"/>
    <w:rsid w:val="00E21262"/>
    <w:rsid w:val="00E25513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118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027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2757"/>
    <w:rsid w:val="00ED3ACB"/>
    <w:rsid w:val="00ED65B1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5E09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75F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97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B35"/>
    <w:rsid w:val="00FC057C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6300"/>
    <w:rsid w:val="00FF636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4A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A4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9"/>
    <w:qFormat/>
    <w:rsid w:val="00090A4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90A4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3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3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53A8"/>
    <w:rPr>
      <w:rFonts w:ascii="Cambria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090A4A"/>
    <w:rPr>
      <w:sz w:val="28"/>
    </w:rPr>
  </w:style>
  <w:style w:type="paragraph" w:styleId="a4">
    <w:name w:val="Title"/>
    <w:basedOn w:val="a"/>
    <w:link w:val="a5"/>
    <w:uiPriority w:val="99"/>
    <w:qFormat/>
    <w:rsid w:val="00090A4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basedOn w:val="a0"/>
    <w:link w:val="a4"/>
    <w:uiPriority w:val="99"/>
    <w:locked/>
    <w:rsid w:val="004B5F2D"/>
    <w:rPr>
      <w:rFonts w:ascii="TimesET" w:hAnsi="TimesET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90A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43251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090A4A"/>
    <w:rPr>
      <w:rFonts w:cs="Times New Roman"/>
    </w:rPr>
  </w:style>
  <w:style w:type="paragraph" w:customStyle="1" w:styleId="--">
    <w:name w:val="- СТРАНИЦА -"/>
    <w:uiPriority w:val="99"/>
    <w:rsid w:val="00090A4A"/>
    <w:pPr>
      <w:ind w:firstLine="709"/>
      <w:jc w:val="both"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090A4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2653A8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DF0B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822006"/>
    <w:pPr>
      <w:ind w:firstLine="709"/>
      <w:jc w:val="both"/>
    </w:pPr>
    <w:rPr>
      <w:sz w:val="24"/>
      <w:szCs w:val="24"/>
    </w:rPr>
  </w:style>
  <w:style w:type="paragraph" w:customStyle="1" w:styleId="ad">
    <w:name w:val="Знак"/>
    <w:basedOn w:val="a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9432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43251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413B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413BC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06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2993</Words>
  <Characters>17061</Characters>
  <Application>Microsoft Office Word</Application>
  <DocSecurity>0</DocSecurity>
  <Lines>142</Lines>
  <Paragraphs>40</Paragraphs>
  <ScaleCrop>false</ScaleCrop>
  <Company>Microsoft</Company>
  <LinksUpToDate>false</LinksUpToDate>
  <CharactersWithSpaces>20014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Бабкин Дмитрий Иванович</cp:lastModifiedBy>
  <cp:revision>2</cp:revision>
  <cp:lastPrinted>2014-02-06T09:35:00Z</cp:lastPrinted>
  <dcterms:created xsi:type="dcterms:W3CDTF">2014-02-10T03:53:00Z</dcterms:created>
  <dcterms:modified xsi:type="dcterms:W3CDTF">2014-02-10T03:53:00Z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b777aeeb-7a99-4a74-b48f-7cf64fc1175b</vt:lpwstr>
  </property>
</Properties>
</file>