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Приказ Региональной службы по тарифам ХМАО - Югры от 07.12.2021 N 95-нп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29.11.2022)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установлении тарифов на тепловую энергию (мощность), поставляемую теплоснабжающими организациями потребителям"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9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20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19.07.2023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РЕГИОНАЛЬНАЯ СЛУЖБА ПО ТАРИФАМ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(РСТ ЮГРЫ)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7 декабря 2021 г. N 95-нп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УСТАНОВЛЕНИИ ТАРИФОВ НА ТЕПЛОВУЮ ЭНЕРГИЮ (МОЩНОСТЬ),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ПОСТАВЛЯЕМУЮ ТЕПЛОСНАБЖАЮЩИМИ ОРГАНИЗАЦИЯМИ ПОТРЕБИТЕЛЯМ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22.11.2022 </w:t>
            </w:r>
            <w:hyperlink r:id="rId2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22.11.2022 </w:t>
            </w:r>
            <w:hyperlink r:id="rId2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74-нп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29.11.2022 </w:t>
            </w:r>
            <w:hyperlink r:id="rId2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27 июля 2010 года N 190-ФЗ "О теплоснабжении",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163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760-э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"Об утверждении Методических указаний по расчету регулируемых цен (тарифов) в сфере теплоснабжения",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7 декабря 2021 года N 62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приложениям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настоящему приказу.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(Приложения 1, 3 утратили силу с 1 декабря 2022 года. - Приказы Региональной службы по тарифам ХМАО - Югры от 22.11.2022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73-нп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29.11.2022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95-нп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установленные в приложении 1 к настоящему приказу, действуют с 1 января 2022 года по 31 декабря 2022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установленные в приложении 2 к настоящему приказу, действуют с 1 января 2022 года по 31 декабря 2024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установленные в приложении 3 к настоящему приказу, действуют с 1 января 2022 года по 31 декабря 2026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Установить долгосрочные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параметры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 на 2022 - 2024 годы, согласно приложению 4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Установить долгосрочные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параметры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"Сургутские городские электрические сети" потребителям, с использованием метода индексации установленных тарифов на 2022 - 2026 годы, согласно приложению 5 к настоящему приказу.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Руководитель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А.А.БЕРЕЗОВСКИЙ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7 декабря 2021 года N 95-нп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6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ТЕПЛОВУЮ ЭНЕРГИЮ (МОЩНОСТЬ), ПОСТАВЛЯЕМУЮ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ТЕПЛОСНАБЖАЮЩИМИ ОРГАНИЗАЦИЯМИ ПОТРЕБИТЕЛЯМ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Утратили силу с 1 декабря 2022 года. -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29.11.2022 N 95-нп.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7 декабря 2021 года N 95-нп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2" w:name="Par52"/>
      <w:bookmarkEnd w:id="2"/>
      <w:r>
        <w:rPr>
          <w:rFonts w:ascii="Arial" w:hAnsi="Arial" w:eastAsia="Arial" w:cs="Arial"/>
          <w:b/>
          <w:i w:val="0"/>
          <w:strike w:val="0"/>
          <w:sz w:val="24"/>
        </w:rPr>
        <w:t xml:space="preserve">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ТЕПЛОВУЮ ЭНЕРГИЮ (МОЩНОСТЬ), ПОСТАВЛЯЕМУЮ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ТЕПЛОСНАБЖАЮЩИМИ ОРГАНИЗАЦИЯМИ ПОТРЕБИТЕЛЯМ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22.11.2022 </w:t>
            </w:r>
            <w:hyperlink r:id="rId3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74-нп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29.11.2022 </w:t>
            </w:r>
            <w:hyperlink r:id="rId3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26"/>
        <w:gridCol w:w="2127"/>
        <w:gridCol w:w="2126"/>
        <w:gridCol w:w="710"/>
        <w:gridCol w:w="1560"/>
        <w:gridCol w:w="1565"/>
      </w:tblGrid>
      <w:tr>
        <w:trPr>
          <w:jc w:val="left"/>
        </w:trPr>
        <w:tc>
          <w:tcPr>
            <w:tcW w:w="7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212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регулируемой организации</w:t>
            </w:r>
          </w:p>
        </w:tc>
        <w:tc>
          <w:tcPr>
            <w:tcW w:w="212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Вид тарифа</w:t>
            </w:r>
          </w:p>
        </w:tc>
        <w:tc>
          <w:tcPr>
            <w:tcW w:w="71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</w:t>
            </w:r>
          </w:p>
        </w:tc>
        <w:tc>
          <w:tcPr>
            <w:tcW w:w="3125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Вода</w:t>
            </w:r>
          </w:p>
        </w:tc>
      </w:tr>
      <w:tr>
        <w:trPr>
          <w:jc w:val="left"/>
        </w:trPr>
        <w:tc>
          <w:tcPr>
            <w:tcW w:w="7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56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по 30 июня</w:t>
            </w:r>
          </w:p>
        </w:tc>
        <w:tc>
          <w:tcPr>
            <w:tcW w:w="156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по 31 декабря</w:t>
            </w:r>
          </w:p>
        </w:tc>
      </w:tr>
      <w:tr>
        <w:trPr>
          <w:jc w:val="left"/>
        </w:trPr>
        <w:tc>
          <w:tcPr>
            <w:tcW w:w="72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1 - 1.1.7.</w:t>
            </w:r>
          </w:p>
        </w:tc>
        <w:tc>
          <w:tcPr>
            <w:tcW w:w="8088" w:type="dxa"/>
            <w:gridSpan w:val="5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 с 1 декабря 2022 года. - </w:t>
            </w:r>
            <w:hyperlink r:id="rId3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29.11.2022 N 95-нп</w:t>
            </w:r>
          </w:p>
        </w:tc>
      </w:tr>
      <w:tr>
        <w:trPr>
          <w:jc w:val="left"/>
        </w:trPr>
        <w:tc>
          <w:tcPr>
            <w:tcW w:w="72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2 - 2.1.3.</w:t>
            </w:r>
          </w:p>
        </w:tc>
        <w:tc>
          <w:tcPr>
            <w:tcW w:w="8088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 с 1 декабря 2022 года. - </w:t>
            </w:r>
            <w:hyperlink r:id="rId3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22.11.2022 N 74-нп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Сноска утратила силу с 1 декабря 2022 года. -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29.11.2022 N 95-нп.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7 декабря 2021 года N 95-нп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3" w:name="Par84"/>
      <w:bookmarkEnd w:id="3"/>
      <w:r>
        <w:rPr>
          <w:rFonts w:ascii="Arial" w:hAnsi="Arial" w:eastAsia="Arial" w:cs="Arial"/>
          <w:b/>
          <w:i w:val="0"/>
          <w:strike w:val="0"/>
          <w:sz w:val="24"/>
        </w:rPr>
        <w:t xml:space="preserve">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ТЕПЛОВУЮ ЭНЕРГИЮ (МОЩНОСТЬ), ПОСТАВЛЯЕМУЮ ОБЩЕСТВОМ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 ОГРАНИЧЕННОЙ ОТВЕТСТВЕННОСТЬЮ "СУРГУТСКИЕ ГОРОДСКИЕ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ЭЛЕКТРИЧЕСКИЕ СЕТИ" ПОТРЕБИТЕЛЯМ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Утратили силу с 1 декабря 2022 года. -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22.11.2022 N 73-нп.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4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7 декабря 2021 года N 95-нп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4" w:name="Par101"/>
      <w:bookmarkEnd w:id="4"/>
      <w:r>
        <w:rPr>
          <w:rFonts w:ascii="Arial" w:hAnsi="Arial" w:eastAsia="Arial" w:cs="Arial"/>
          <w:b/>
          <w:i w:val="0"/>
          <w:strike w:val="0"/>
          <w:sz w:val="24"/>
        </w:rPr>
        <w:t xml:space="preserve">ДОЛГОСРОЧНЫЕ ПАРАМЕТРЫ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РЕГУЛИРОВАНИЯ, УСТАНАВЛИВАЕМЫЕ НА ДОЛГОСРОЧНЫЙ ПЕРИОД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 ДЛЯ ФОРМИРОВАНИЯ ТАРИФОВ НА ТЕПЛОВУЮ ЭНЕРГИЮ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(МОЩНОСТЬ), ПОСТАВЛЯЕМУЮ ТЕПЛОСНАБЖАЮЩИМИ ОРГАНИЗАЦИЯМИ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ПОТРЕБИТЕЛЯМ, С ИСПОЛЬЗОВАНИЕМ МЕТОДА ИНДЕКСАЦИИ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УСТАНОВЛЕННЫХ ТАРИФОВ НА 2022 - 2024 ГОДЫ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sectPr>
          <w:headerReference w:type="default" r:id="rId8"/>
          <w:footerReference w:type="default" r:id="rId13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46"/>
        <w:gridCol w:w="1639"/>
        <w:gridCol w:w="604"/>
        <w:gridCol w:w="1639"/>
        <w:gridCol w:w="1669"/>
        <w:gridCol w:w="1579"/>
        <w:gridCol w:w="1819"/>
        <w:gridCol w:w="1474"/>
        <w:gridCol w:w="1304"/>
        <w:gridCol w:w="1219"/>
      </w:tblGrid>
      <w:tr>
        <w:trPr>
          <w:jc w:val="left"/>
        </w:trPr>
        <w:tc>
          <w:tcPr>
            <w:tcW w:w="54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16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регулируемой организации</w:t>
            </w:r>
          </w:p>
        </w:tc>
        <w:tc>
          <w:tcPr>
            <w:tcW w:w="60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Базовый уровень операционных расходов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Индекс эффективности операционных расходов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Нормативный уровень прибыли &lt;1&gt;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надежности теплоснабжения &lt;*&gt;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Показатели энергосбережения и энергетической эффективности &lt;2&gt; &lt;**&gt;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Динамика изменения расходов на топливо &lt;***&gt;</w:t>
            </w:r>
          </w:p>
        </w:tc>
      </w:tr>
      <w:tr>
        <w:trPr>
          <w:jc w:val="left"/>
        </w:trPr>
        <w:tc>
          <w:tcPr>
            <w:tcW w:w="54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тыс. руб.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</w:p>
        </w:tc>
        <w:tc>
          <w:tcPr>
            <w:tcW w:w="12946" w:type="dxa"/>
            <w:gridSpan w:val="9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Муниципальное унитарное предприятие "Советский Тепловодоканал" на территории городских поселений Советский, Зеленоборск, Таежный, Агириш, Коммунистический, Пионерский, Малиновский, сельского поселения Алябьевский Советского муниципального района Ханты-Мансийского автономного округа - Югры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153 044,43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2023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2024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</w:p>
        </w:tc>
        <w:tc>
          <w:tcPr>
            <w:tcW w:w="12946" w:type="dxa"/>
            <w:gridSpan w:val="9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Публичное акционерное общество Нефтегазовая компания "РуссНефть" в зоне деятельности Нижневартовского филиала публичного акционерного общества Нефтегазовая компания "РуссНефть" на территории городского округа Радужный Ханты-Мансийского автономного округа - Югры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11 982,10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2023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2.3.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2024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9"/>
          <w:footerReference w:type="default" r:id="rId14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3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75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Показатели энергосбережения и энергетической эффективности муниципального унитарного предприятия "Советский Тепловодоканал" на территории городских поселений Советский, Зеленоборск, Таежный, Агириш, Коммунистический, Пионерский, Малиновский, сельского поселения Алябьевский Советского муниципального района Ханты-Мансийского автономного округа - Югры: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541"/>
        <w:gridCol w:w="1204"/>
        <w:gridCol w:w="1134"/>
        <w:gridCol w:w="1077"/>
        <w:gridCol w:w="1134"/>
      </w:tblGrid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показателя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Единицы измерения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 год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2023 год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2024 год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КПД энергетического оборудования (газ)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92,82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92,82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92,82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КПД энергетического оборудования (щепа)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77,50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77,50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77,50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КПД энергетического оборудования (дрова)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76,49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76,49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76,49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условного топлива (газ)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кг.у.т. на 1 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157,37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157,37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157,37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условного топлива (щепа)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кг.у.т. на 1 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188,48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188,48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188,48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условного топлива (дрова)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кг.у.т. на 1 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190,96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190,96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190,96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Расход тепловой энергии на собственные нужды теплоисточника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2,20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2,20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2,20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кВтч/Гкал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32,00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32,00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воды на выработку и передачу 1 Гкал тепловой энергии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м3/Гкал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0,50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0,50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Технологические потери тепловой энергии в сети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24,17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24,17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24,17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Показатели энергосбережения и энергетической эффективности публичного акционерного общества Нефтегазовая компания "РуссНефть" в зоне деятельности Нижневартовского филиала публичного акционерного общества Нефтегазовая компания "РуссНефть" на территории городского округа Радужный Ханты-Мансийского автономного округа - Югры: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541"/>
        <w:gridCol w:w="1204"/>
        <w:gridCol w:w="1134"/>
        <w:gridCol w:w="1077"/>
        <w:gridCol w:w="1134"/>
      </w:tblGrid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показателя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Единицы измерения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 год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2023 год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2024 год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КПД энергетического оборудования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91,39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91,39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91,39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условного топлива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кг.у.т. на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 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159,18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159,18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159,18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Расход тепловой энергии на собственные нужды теплоисточника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1,80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1,80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1,80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кВтч/Гкал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18,12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18,12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18,12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воды на выработку и передачу 1 Гкал тепловой энергии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м3/Гкал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0,04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0,04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0,04</w:t>
            </w:r>
          </w:p>
        </w:tc>
      </w:tr>
      <w:tr>
        <w:trPr>
          <w:jc w:val="left"/>
        </w:trPr>
        <w:tc>
          <w:tcPr>
            <w:tcW w:w="454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Технологические потери тепловой энергии в сети</w:t>
            </w:r>
          </w:p>
        </w:tc>
        <w:tc>
          <w:tcPr>
            <w:tcW w:w="12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  <w:tc>
          <w:tcPr>
            <w:tcW w:w="107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5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7 декабря 2021 года N 95-нп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5" w:name="Par299"/>
      <w:bookmarkEnd w:id="5"/>
      <w:r>
        <w:rPr>
          <w:rFonts w:ascii="Arial" w:hAnsi="Arial" w:eastAsia="Arial" w:cs="Arial"/>
          <w:b/>
          <w:i w:val="0"/>
          <w:strike w:val="0"/>
          <w:sz w:val="24"/>
        </w:rPr>
        <w:t xml:space="preserve">ДОЛГОСРОЧНЫЕ ПАРАМЕТРЫ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РЕГУЛИРОВАНИЯ, УСТАНАВЛИВАЕМЫЕ НА ДОЛГОСРОЧНЫЙ ПЕРИОД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 ДЛЯ ФОРМИРОВАНИЯ ТАРИФОВ НА ТЕПЛОВУЮ ЭНЕРГИЮ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(МОЩНОСТЬ), ПОСТАВЛЯЕМУЮ ОБЩЕСТВОМ С ОГРАНИЧЕННОЙ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ОТВЕТСТВЕННОСТЬЮ "СУРГУТСКИЕ ГОРОДСКИЕ ЭЛЕКТРИЧЕСКИЕ СЕТИ"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ПОТРЕБИТЕЛЯМ, С ИСПОЛЬЗОВАНИЕМ МЕТОДА ИНДЕКСАЦИИ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УСТАНОВЛЕННЫХ ТАРИФОВ НА 2022 - 2026 ГОДЫ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sectPr>
          <w:headerReference w:type="default" r:id="rId10"/>
          <w:footerReference w:type="default" r:id="rId15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46"/>
        <w:gridCol w:w="1639"/>
        <w:gridCol w:w="604"/>
        <w:gridCol w:w="1639"/>
        <w:gridCol w:w="1669"/>
        <w:gridCol w:w="1579"/>
        <w:gridCol w:w="1819"/>
        <w:gridCol w:w="1474"/>
        <w:gridCol w:w="1417"/>
        <w:gridCol w:w="1219"/>
      </w:tblGrid>
      <w:tr>
        <w:trPr>
          <w:jc w:val="left"/>
        </w:trPr>
        <w:tc>
          <w:tcPr>
            <w:tcW w:w="54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16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регулируемой организации</w:t>
            </w:r>
          </w:p>
        </w:tc>
        <w:tc>
          <w:tcPr>
            <w:tcW w:w="60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Базовый уровень операционных расходов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Индекс эффективности операционных расходов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Нормативный уровень прибыли &lt;1&gt;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надежности теплоснабжения &lt;*&gt;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Показатели энергосбережения и энергетической эффективности &lt;2&gt; &lt;**&gt;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Динамика изменения расходов на топливо &lt;***&gt;</w:t>
            </w:r>
          </w:p>
        </w:tc>
      </w:tr>
      <w:tr>
        <w:trPr>
          <w:jc w:val="left"/>
        </w:trPr>
        <w:tc>
          <w:tcPr>
            <w:tcW w:w="54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тыс. руб.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</w:p>
        </w:tc>
        <w:tc>
          <w:tcPr>
            <w:tcW w:w="13059" w:type="dxa"/>
            <w:gridSpan w:val="9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"Сургутские городские электрические сети" на территории городского округа Сургут Ханты-Мансийского автономного округа - Югры от котельной по ш. Нефтеюганское, д. 22, строение 5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741,41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2023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continue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2024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vMerge w:val="continue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1.4.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2025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54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1.5.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6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2026</w:t>
            </w:r>
          </w:p>
        </w:tc>
        <w:tc>
          <w:tcPr>
            <w:tcW w:w="163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</w:t>
            </w:r>
          </w:p>
        </w:tc>
        <w:tc>
          <w:tcPr>
            <w:tcW w:w="15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74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21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11"/>
          <w:footerReference w:type="default" r:id="rId16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3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75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Показатели энергосбережения и энергетической эффективности общества с ограниченной ответственностью "Сургутские городские электрические сети" на территории городского округа Сургут Ханты-Мансийского автономного округа - Югры от котельной по ш. Нефтеюганское, д. 22, строение 5: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727"/>
        <w:gridCol w:w="1275"/>
        <w:gridCol w:w="993"/>
        <w:gridCol w:w="1134"/>
        <w:gridCol w:w="992"/>
        <w:gridCol w:w="992"/>
        <w:gridCol w:w="992"/>
      </w:tblGrid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показателя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Единицы измерения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 год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2023 год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2024 год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2025 год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2026 год</w:t>
            </w:r>
          </w:p>
        </w:tc>
      </w:tr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КПД энергетического оборудования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92,00</w:t>
            </w:r>
          </w:p>
        </w:tc>
      </w:tr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условного топлива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кг.у.т. на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 Гкал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155,28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155,28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155,28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155,28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155,28</w:t>
            </w:r>
          </w:p>
        </w:tc>
      </w:tr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Расход тепловой энергии на собственные нужды теплоисточника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0,00</w:t>
            </w:r>
          </w:p>
        </w:tc>
      </w:tr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кВтч/Гкал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20,00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20,00</w:t>
            </w:r>
          </w:p>
        </w:tc>
      </w:tr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воды на выработку и передачу 1 Гкал тепловой энергии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м3/Гкал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0,15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0,15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0,15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0,15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0,15</w:t>
            </w:r>
          </w:p>
        </w:tc>
      </w:tr>
      <w:tr>
        <w:trPr>
          <w:jc w:val="left"/>
        </w:trPr>
        <w:tc>
          <w:tcPr>
            <w:tcW w:w="272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Технологические потери тепловой энергии в сети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%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2,61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2,61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2,61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2,61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2,61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12"/>
      <w:footerReference w:type="default" r:id="rId17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07.12.2021 N 95-нп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на...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07.12.2021 N 95-нп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на...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07.12.2021 N 95-нп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на...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07.12.2021 N 95-нп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на...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07.12.2021 N 95-нп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29.11.2022)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на...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image" Target="media/image1.png"/><Relationship Id="rId19" Type="http://schemas.openxmlformats.org/officeDocument/2006/relationships/hyperlink" Target="https://www.consultant.ru" TargetMode="External"/><Relationship Id="rId20" Type="http://schemas.openxmlformats.org/officeDocument/2006/relationships/hyperlink" Target="https://www.consultant.ru" TargetMode="External"/><Relationship Id="rId21" Type="http://schemas.openxmlformats.org/officeDocument/2006/relationships/hyperlink" Target="https://login.consultant.ru/link/?req=doc&amp;base=RLAW926&amp;n=268343&amp;date=19.07.2023&amp;dst=100022&amp;field=134" TargetMode="External"/><Relationship Id="rId22" Type="http://schemas.openxmlformats.org/officeDocument/2006/relationships/hyperlink" Target="https://login.consultant.ru/link/?req=doc&amp;base=RLAW926&amp;n=279998&amp;date=19.07.2023&amp;dst=100023&amp;field=134" TargetMode="External"/><Relationship Id="rId23" Type="http://schemas.openxmlformats.org/officeDocument/2006/relationships/hyperlink" Target="https://login.consultant.ru/link/?req=doc&amp;base=RLAW926&amp;n=279657&amp;date=19.07.2023&amp;dst=100030&amp;field=134" TargetMode="External"/><Relationship Id="rId24" Type="http://schemas.openxmlformats.org/officeDocument/2006/relationships/hyperlink" Target="https://login.consultant.ru/link/?req=doc&amp;base=LAW&amp;n=416276&amp;date=19.07.2023" TargetMode="External"/><Relationship Id="rId25" Type="http://schemas.openxmlformats.org/officeDocument/2006/relationships/hyperlink" Target="https://login.consultant.ru/link/?req=doc&amp;base=LAW&amp;n=443283&amp;date=19.07.2023" TargetMode="External"/><Relationship Id="rId26" Type="http://schemas.openxmlformats.org/officeDocument/2006/relationships/hyperlink" Target="https://login.consultant.ru/link/?req=doc&amp;base=LAW&amp;n=414044&amp;date=19.07.2023" TargetMode="External"/><Relationship Id="rId27" Type="http://schemas.openxmlformats.org/officeDocument/2006/relationships/hyperlink" Target="https://login.consultant.ru/link/?req=doc&amp;base=LAW&amp;n=421259&amp;date=19.07.2023" TargetMode="External"/><Relationship Id="rId28" Type="http://schemas.openxmlformats.org/officeDocument/2006/relationships/hyperlink" Target="https://login.consultant.ru/link/?req=doc&amp;base=RLAW926&amp;n=279550&amp;date=19.07.2023" TargetMode="External"/><Relationship Id="rId29" Type="http://schemas.openxmlformats.org/officeDocument/2006/relationships/hyperlink" Target="https://login.consultant.ru/link/?req=doc&amp;base=RLAW926&amp;n=268343&amp;date=19.07.2023&amp;dst=100022&amp;field=134" TargetMode="External"/><Relationship Id="rId30" Type="http://schemas.openxmlformats.org/officeDocument/2006/relationships/hyperlink" Target="https://login.consultant.ru/link/?req=doc&amp;base=RLAW926&amp;n=279657&amp;date=19.07.2023&amp;dst=100030&amp;field=134" TargetMode="External"/><Relationship Id="rId31" Type="http://schemas.openxmlformats.org/officeDocument/2006/relationships/hyperlink" Target="https://login.consultant.ru/link/?req=doc&amp;base=RLAW926&amp;n=279657&amp;date=19.07.2023&amp;dst=100030&amp;field=134" TargetMode="External"/><Relationship Id="rId32" Type="http://schemas.openxmlformats.org/officeDocument/2006/relationships/hyperlink" Target="https://login.consultant.ru/link/?req=doc&amp;base=RLAW926&amp;n=279998&amp;date=19.07.2023&amp;dst=100023&amp;field=134" TargetMode="External"/><Relationship Id="rId33" Type="http://schemas.openxmlformats.org/officeDocument/2006/relationships/hyperlink" Target="https://login.consultant.ru/link/?req=doc&amp;base=RLAW926&amp;n=279657&amp;date=19.07.2023&amp;dst=100030&amp;field=134" TargetMode="External"/><Relationship Id="rId34" Type="http://schemas.openxmlformats.org/officeDocument/2006/relationships/hyperlink" Target="https://login.consultant.ru/link/?req=doc&amp;base=RLAW926&amp;n=279657&amp;date=19.07.2023&amp;dst=100030&amp;field=134" TargetMode="External"/><Relationship Id="rId35" Type="http://schemas.openxmlformats.org/officeDocument/2006/relationships/hyperlink" Target="https://login.consultant.ru/link/?req=doc&amp;base=RLAW926&amp;n=279998&amp;date=19.07.2023&amp;dst=100023&amp;field=134" TargetMode="External"/><Relationship Id="rId36" Type="http://schemas.openxmlformats.org/officeDocument/2006/relationships/hyperlink" Target="https://login.consultant.ru/link/?req=doc&amp;base=RLAW926&amp;n=279657&amp;date=19.07.2023&amp;dst=100030&amp;field=134" TargetMode="External"/><Relationship Id="rId37" Type="http://schemas.openxmlformats.org/officeDocument/2006/relationships/hyperlink" Target="https://login.consultant.ru/link/?req=doc&amp;base=RLAW926&amp;n=268343&amp;date=19.07.2023&amp;dst=100022&amp;field=134" TargetMode="External"/><Relationship Id="rId38" Type="http://schemas.openxmlformats.org/officeDocument/2006/relationships/hyperlink" Target="https://login.consultant.ru/link/?req=doc&amp;base=LAW&amp;n=443283&amp;date=19.07.2023&amp;dst=100283&amp;field=134" TargetMode="External"/><Relationship Id="rId39" Type="http://schemas.openxmlformats.org/officeDocument/2006/relationships/hyperlink" Target="https://login.consultant.ru/link/?req=doc&amp;base=LAW&amp;n=443283&amp;date=19.07.2023&amp;dst=10028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Региональной службы по тарифам ХМАО - Югры от 07.12.2021 N 95-нп(ред. от 29.11.2022)&amp;quot;Об установлении тарифов на тепловую энергию (мощность), поставляемую теплоснабжающими организациями потребителям&amp;quot;</dc:title>
  <dc:creator/>
  <cp:lastModifiedBy/>
</cp:coreProperties>
</file>