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38" w:rsidRDefault="00AF4038" w:rsidP="00AF4038">
      <w:pPr>
        <w:shd w:val="clear" w:color="auto" w:fill="FFFFFF"/>
        <w:ind w:left="660"/>
        <w:jc w:val="center"/>
        <w:outlineLvl w:val="0"/>
        <w:rPr>
          <w:rFonts w:eastAsia="Times New Roman"/>
          <w:b/>
          <w:bCs/>
          <w:kern w:val="36"/>
          <w:sz w:val="28"/>
          <w:szCs w:val="28"/>
        </w:rPr>
      </w:pPr>
      <w:bookmarkStart w:id="0" w:name="_GoBack"/>
      <w:bookmarkEnd w:id="0"/>
      <w:r>
        <w:rPr>
          <w:rFonts w:eastAsia="Times New Roman"/>
          <w:b/>
          <w:bCs/>
          <w:kern w:val="36"/>
          <w:sz w:val="28"/>
          <w:szCs w:val="28"/>
        </w:rPr>
        <w:t xml:space="preserve">ОСНОВНЫЕ ЗАМЕЧАНИЯ </w:t>
      </w:r>
    </w:p>
    <w:p w:rsidR="00AF4038" w:rsidRDefault="00AF4038" w:rsidP="00AF4038">
      <w:pPr>
        <w:shd w:val="clear" w:color="auto" w:fill="FFFFFF"/>
        <w:ind w:left="660"/>
        <w:jc w:val="center"/>
        <w:outlineLvl w:val="0"/>
        <w:rPr>
          <w:rFonts w:eastAsia="Times New Roman"/>
          <w:b/>
          <w:bCs/>
          <w:kern w:val="36"/>
          <w:sz w:val="28"/>
          <w:szCs w:val="28"/>
        </w:rPr>
      </w:pPr>
      <w:r>
        <w:rPr>
          <w:rFonts w:eastAsia="Times New Roman"/>
          <w:b/>
          <w:bCs/>
          <w:kern w:val="36"/>
          <w:sz w:val="28"/>
          <w:szCs w:val="28"/>
        </w:rPr>
        <w:t xml:space="preserve">к отчетам об оценке рыночной стоимости объектов недвижимости, поступающим </w:t>
      </w:r>
    </w:p>
    <w:p w:rsidR="00AF4038" w:rsidRDefault="00AF4038" w:rsidP="00AF4038">
      <w:pPr>
        <w:shd w:val="clear" w:color="auto" w:fill="FFFFFF"/>
        <w:ind w:left="660"/>
        <w:jc w:val="center"/>
        <w:outlineLvl w:val="0"/>
        <w:rPr>
          <w:b/>
          <w:sz w:val="28"/>
          <w:szCs w:val="28"/>
        </w:rPr>
      </w:pPr>
      <w:r>
        <w:rPr>
          <w:rFonts w:eastAsia="Times New Roman"/>
          <w:b/>
          <w:bCs/>
          <w:kern w:val="36"/>
          <w:sz w:val="28"/>
          <w:szCs w:val="28"/>
        </w:rPr>
        <w:t xml:space="preserve">в </w:t>
      </w:r>
      <w:r w:rsidRPr="00940B3C">
        <w:rPr>
          <w:b/>
          <w:sz w:val="28"/>
          <w:szCs w:val="28"/>
        </w:rPr>
        <w:t>Комисси</w:t>
      </w:r>
      <w:r>
        <w:rPr>
          <w:b/>
          <w:sz w:val="28"/>
          <w:szCs w:val="28"/>
        </w:rPr>
        <w:t>ю</w:t>
      </w:r>
      <w:r w:rsidRPr="00940B3C">
        <w:rPr>
          <w:b/>
          <w:sz w:val="28"/>
          <w:szCs w:val="28"/>
        </w:rPr>
        <w:t xml:space="preserve"> по рассмотрению споров о результатах определения кадастровой стоимости </w:t>
      </w:r>
    </w:p>
    <w:p w:rsidR="00AF4038" w:rsidRDefault="00AF4038" w:rsidP="00AF4038">
      <w:pPr>
        <w:shd w:val="clear" w:color="auto" w:fill="FFFFFF"/>
        <w:ind w:left="660"/>
        <w:jc w:val="center"/>
        <w:outlineLvl w:val="0"/>
        <w:rPr>
          <w:rFonts w:eastAsia="Times New Roman"/>
          <w:b/>
          <w:bCs/>
          <w:caps/>
          <w:kern w:val="36"/>
          <w:sz w:val="28"/>
          <w:szCs w:val="28"/>
        </w:rPr>
      </w:pPr>
      <w:r w:rsidRPr="00940B3C">
        <w:rPr>
          <w:b/>
          <w:sz w:val="28"/>
          <w:szCs w:val="28"/>
        </w:rPr>
        <w:t xml:space="preserve">в Ханты-Мансийском автономном округе – Югре </w:t>
      </w:r>
      <w:r w:rsidRPr="00940B3C">
        <w:rPr>
          <w:b/>
          <w:sz w:val="28"/>
          <w:szCs w:val="28"/>
        </w:rPr>
        <w:br/>
      </w:r>
    </w:p>
    <w:p w:rsidR="00AF4038" w:rsidRPr="00222921" w:rsidRDefault="00AF4038" w:rsidP="00AF4038">
      <w:pPr>
        <w:spacing w:line="276" w:lineRule="auto"/>
        <w:jc w:val="center"/>
        <w:rPr>
          <w:b/>
          <w:sz w:val="28"/>
          <w:szCs w:val="28"/>
        </w:rPr>
      </w:pPr>
    </w:p>
    <w:tbl>
      <w:tblPr>
        <w:tblW w:w="15525"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109"/>
        <w:gridCol w:w="5670"/>
        <w:gridCol w:w="6294"/>
      </w:tblGrid>
      <w:tr w:rsidR="00AF4038" w:rsidRPr="00BD7C14" w:rsidTr="00AF4038">
        <w:trPr>
          <w:trHeight w:val="1553"/>
        </w:trPr>
        <w:tc>
          <w:tcPr>
            <w:tcW w:w="0" w:type="auto"/>
            <w:tcBorders>
              <w:bottom w:val="single" w:sz="4" w:space="0" w:color="auto"/>
            </w:tcBorders>
            <w:tcMar>
              <w:top w:w="0" w:type="dxa"/>
              <w:left w:w="105" w:type="dxa"/>
              <w:bottom w:w="0" w:type="dxa"/>
              <w:right w:w="105" w:type="dxa"/>
            </w:tcMar>
            <w:vAlign w:val="center"/>
            <w:hideMark/>
          </w:tcPr>
          <w:p w:rsidR="00AF4038" w:rsidRPr="00BD7C14" w:rsidRDefault="00AF4038" w:rsidP="00D419A1">
            <w:pPr>
              <w:pStyle w:val="a4"/>
              <w:jc w:val="center"/>
              <w:rPr>
                <w:b/>
              </w:rPr>
            </w:pPr>
            <w:r w:rsidRPr="00BD7C14">
              <w:rPr>
                <w:b/>
                <w:color w:val="000000"/>
              </w:rPr>
              <w:t xml:space="preserve">№ </w:t>
            </w:r>
          </w:p>
        </w:tc>
        <w:tc>
          <w:tcPr>
            <w:tcW w:w="3109" w:type="dxa"/>
            <w:tcBorders>
              <w:bottom w:val="single" w:sz="4" w:space="0" w:color="auto"/>
            </w:tcBorders>
            <w:vAlign w:val="center"/>
          </w:tcPr>
          <w:p w:rsidR="00AF4038" w:rsidRPr="00BD7C14" w:rsidRDefault="00AF4038" w:rsidP="00D419A1">
            <w:pPr>
              <w:pStyle w:val="a4"/>
              <w:jc w:val="center"/>
              <w:rPr>
                <w:b/>
                <w:color w:val="000000"/>
              </w:rPr>
            </w:pPr>
            <w:r>
              <w:rPr>
                <w:b/>
                <w:color w:val="000000"/>
              </w:rPr>
              <w:t>Замечания</w:t>
            </w:r>
          </w:p>
        </w:tc>
        <w:tc>
          <w:tcPr>
            <w:tcW w:w="5670" w:type="dxa"/>
            <w:tcBorders>
              <w:bottom w:val="single" w:sz="4" w:space="0" w:color="auto"/>
            </w:tcBorders>
            <w:tcMar>
              <w:top w:w="0" w:type="dxa"/>
              <w:left w:w="105" w:type="dxa"/>
              <w:bottom w:w="0" w:type="dxa"/>
              <w:right w:w="105" w:type="dxa"/>
            </w:tcMar>
            <w:vAlign w:val="center"/>
            <w:hideMark/>
          </w:tcPr>
          <w:p w:rsidR="00AF4038" w:rsidRPr="00BD7C14" w:rsidRDefault="00AF4038" w:rsidP="00D419A1">
            <w:pPr>
              <w:pStyle w:val="a4"/>
              <w:jc w:val="center"/>
              <w:rPr>
                <w:b/>
              </w:rPr>
            </w:pPr>
            <w:r w:rsidRPr="00BD7C14">
              <w:rPr>
                <w:b/>
                <w:color w:val="000000"/>
              </w:rPr>
              <w:t>Суть замечания</w:t>
            </w:r>
          </w:p>
        </w:tc>
        <w:tc>
          <w:tcPr>
            <w:tcW w:w="6294" w:type="dxa"/>
            <w:tcBorders>
              <w:bottom w:val="single" w:sz="4" w:space="0" w:color="auto"/>
            </w:tcBorders>
            <w:tcMar>
              <w:top w:w="0" w:type="dxa"/>
              <w:left w:w="105" w:type="dxa"/>
              <w:bottom w:w="0" w:type="dxa"/>
              <w:right w:w="105" w:type="dxa"/>
            </w:tcMar>
            <w:vAlign w:val="center"/>
            <w:hideMark/>
          </w:tcPr>
          <w:p w:rsidR="00AF4038" w:rsidRPr="002343FB" w:rsidRDefault="00AF4038" w:rsidP="00D419A1">
            <w:pPr>
              <w:pStyle w:val="1"/>
              <w:shd w:val="clear" w:color="auto" w:fill="FFFFFF"/>
              <w:spacing w:before="0" w:beforeAutospacing="0" w:after="144" w:afterAutospacing="0" w:line="263" w:lineRule="atLeast"/>
              <w:jc w:val="center"/>
              <w:rPr>
                <w:sz w:val="24"/>
                <w:szCs w:val="24"/>
              </w:rPr>
            </w:pPr>
            <w:r w:rsidRPr="002343FB">
              <w:rPr>
                <w:color w:val="000000"/>
                <w:sz w:val="24"/>
                <w:szCs w:val="24"/>
              </w:rPr>
              <w:t xml:space="preserve">Обоснование замечания согласно законодательству в сфере оценочной деятельности (Федеральный закон </w:t>
            </w:r>
            <w:r>
              <w:rPr>
                <w:color w:val="000000"/>
                <w:sz w:val="24"/>
                <w:szCs w:val="24"/>
              </w:rPr>
              <w:br/>
              <w:t>«</w:t>
            </w:r>
            <w:r w:rsidRPr="002343FB">
              <w:rPr>
                <w:color w:val="000000"/>
                <w:sz w:val="24"/>
                <w:szCs w:val="24"/>
              </w:rPr>
              <w:t>Об оценочной деятельности в Росси</w:t>
            </w:r>
            <w:r>
              <w:rPr>
                <w:color w:val="000000"/>
                <w:sz w:val="24"/>
                <w:szCs w:val="24"/>
              </w:rPr>
              <w:t>йской Федерации» от 29.07.1998 №</w:t>
            </w:r>
            <w:r w:rsidRPr="002343FB">
              <w:rPr>
                <w:color w:val="000000"/>
                <w:sz w:val="24"/>
                <w:szCs w:val="24"/>
              </w:rPr>
              <w:t xml:space="preserve"> 135-ФЗ </w:t>
            </w:r>
            <w:r>
              <w:rPr>
                <w:color w:val="000000"/>
                <w:sz w:val="24"/>
                <w:szCs w:val="24"/>
              </w:rPr>
              <w:t xml:space="preserve">(далее – ФЗ № </w:t>
            </w:r>
            <w:r w:rsidRPr="002343FB">
              <w:rPr>
                <w:color w:val="000000"/>
                <w:sz w:val="24"/>
                <w:szCs w:val="24"/>
              </w:rPr>
              <w:t>135</w:t>
            </w:r>
            <w:r>
              <w:rPr>
                <w:color w:val="000000"/>
                <w:sz w:val="24"/>
                <w:szCs w:val="24"/>
              </w:rPr>
              <w:t>)</w:t>
            </w:r>
            <w:r w:rsidRPr="002343FB">
              <w:rPr>
                <w:color w:val="000000"/>
                <w:sz w:val="24"/>
                <w:szCs w:val="24"/>
              </w:rPr>
              <w:t>, Федеральные стандарты оценки (далее – ФСО), Методические рекомендации и другое)</w:t>
            </w:r>
          </w:p>
        </w:tc>
      </w:tr>
      <w:tr w:rsidR="00AF4038" w:rsidRPr="00BD7C14" w:rsidTr="00D419A1">
        <w:trPr>
          <w:trHeight w:val="556"/>
        </w:trPr>
        <w:tc>
          <w:tcPr>
            <w:tcW w:w="0" w:type="auto"/>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038" w:rsidRPr="00BD7C14" w:rsidRDefault="00AF4038" w:rsidP="00D419A1">
            <w:pPr>
              <w:pStyle w:val="a4"/>
              <w:jc w:val="center"/>
            </w:pPr>
            <w:r>
              <w:rPr>
                <w:color w:val="000000"/>
              </w:rPr>
              <w:br/>
            </w:r>
            <w:r w:rsidRPr="00BD7C14">
              <w:rPr>
                <w:color w:val="000000"/>
              </w:rPr>
              <w:t>1</w:t>
            </w: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F4038" w:rsidRPr="00BD7C14" w:rsidRDefault="00AF4038" w:rsidP="00D419A1">
            <w:pPr>
              <w:pStyle w:val="a4"/>
              <w:jc w:val="center"/>
              <w:rPr>
                <w:color w:val="000000"/>
              </w:rPr>
            </w:pPr>
            <w:r>
              <w:rPr>
                <w:color w:val="000000"/>
              </w:rPr>
              <w:t>Оформление Отчета об оценке</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r>
              <w:rPr>
                <w:color w:val="000000"/>
              </w:rPr>
              <w:t>В отчетах в разделе «Описание объекта (</w:t>
            </w:r>
            <w:proofErr w:type="spellStart"/>
            <w:r>
              <w:rPr>
                <w:color w:val="000000"/>
              </w:rPr>
              <w:t>ов</w:t>
            </w:r>
            <w:proofErr w:type="spellEnd"/>
            <w:r>
              <w:rPr>
                <w:color w:val="000000"/>
              </w:rPr>
              <w:t>) оценки»:</w:t>
            </w:r>
          </w:p>
          <w:p w:rsidR="00AF4038" w:rsidRDefault="00AF4038" w:rsidP="00AF4038">
            <w:pPr>
              <w:pStyle w:val="a4"/>
              <w:numPr>
                <w:ilvl w:val="0"/>
                <w:numId w:val="5"/>
              </w:numPr>
              <w:tabs>
                <w:tab w:val="left" w:pos="320"/>
              </w:tabs>
              <w:spacing w:before="0" w:beforeAutospacing="0" w:after="0" w:afterAutospacing="0"/>
              <w:ind w:left="0" w:firstLine="0"/>
              <w:jc w:val="both"/>
              <w:rPr>
                <w:color w:val="000000"/>
              </w:rPr>
            </w:pPr>
            <w:r w:rsidRPr="009E0DA5">
              <w:rPr>
                <w:color w:val="000000"/>
              </w:rPr>
              <w:t>отсутствуют фотографии внутренних помещений</w:t>
            </w:r>
            <w:r>
              <w:rPr>
                <w:color w:val="000000"/>
              </w:rPr>
              <w:t xml:space="preserve"> объекта оценки;</w:t>
            </w:r>
          </w:p>
          <w:p w:rsidR="00AF4038" w:rsidRPr="00610723" w:rsidRDefault="00AF4038" w:rsidP="00AF4038">
            <w:pPr>
              <w:pStyle w:val="a4"/>
              <w:numPr>
                <w:ilvl w:val="0"/>
                <w:numId w:val="5"/>
              </w:numPr>
              <w:tabs>
                <w:tab w:val="left" w:pos="320"/>
              </w:tabs>
              <w:spacing w:before="0" w:beforeAutospacing="0" w:after="0" w:afterAutospacing="0"/>
              <w:ind w:left="0" w:firstLine="0"/>
              <w:jc w:val="both"/>
              <w:rPr>
                <w:b/>
              </w:rPr>
            </w:pPr>
            <w:r w:rsidRPr="009E0DA5">
              <w:rPr>
                <w:color w:val="000000"/>
              </w:rPr>
              <w:t>присутствуют фотографии только фасадов, взятые из открытых источников (скри</w:t>
            </w:r>
            <w:r>
              <w:rPr>
                <w:color w:val="000000"/>
              </w:rPr>
              <w:t xml:space="preserve">ншоты Яндекс карты, </w:t>
            </w:r>
            <w:proofErr w:type="spellStart"/>
            <w:r>
              <w:rPr>
                <w:color w:val="000000"/>
              </w:rPr>
              <w:t>googlemaps</w:t>
            </w:r>
            <w:proofErr w:type="spellEnd"/>
            <w:r>
              <w:rPr>
                <w:color w:val="000000"/>
              </w:rPr>
              <w:t>);</w:t>
            </w:r>
          </w:p>
          <w:p w:rsidR="00AF4038" w:rsidRPr="00E77DDD" w:rsidRDefault="00AF4038" w:rsidP="00AF4038">
            <w:pPr>
              <w:pStyle w:val="a4"/>
              <w:numPr>
                <w:ilvl w:val="0"/>
                <w:numId w:val="5"/>
              </w:numPr>
              <w:tabs>
                <w:tab w:val="left" w:pos="320"/>
              </w:tabs>
              <w:spacing w:before="0" w:beforeAutospacing="0" w:after="0" w:afterAutospacing="0"/>
              <w:ind w:left="0" w:firstLine="0"/>
              <w:jc w:val="both"/>
              <w:rPr>
                <w:b/>
              </w:rPr>
            </w:pPr>
            <w:r w:rsidRPr="009E0DA5">
              <w:rPr>
                <w:color w:val="000000"/>
              </w:rPr>
              <w:t xml:space="preserve"> фото</w:t>
            </w:r>
            <w:r>
              <w:rPr>
                <w:color w:val="000000"/>
              </w:rPr>
              <w:t>графии</w:t>
            </w:r>
            <w:r w:rsidRPr="009E0DA5">
              <w:rPr>
                <w:color w:val="000000"/>
              </w:rPr>
              <w:t xml:space="preserve"> объекта</w:t>
            </w:r>
            <w:r>
              <w:rPr>
                <w:color w:val="000000"/>
              </w:rPr>
              <w:t xml:space="preserve"> оценки</w:t>
            </w:r>
            <w:r w:rsidRPr="009E0DA5">
              <w:rPr>
                <w:color w:val="000000"/>
              </w:rPr>
              <w:t xml:space="preserve"> не соответству</w:t>
            </w:r>
            <w:r>
              <w:rPr>
                <w:color w:val="000000"/>
              </w:rPr>
              <w:t>ю</w:t>
            </w:r>
            <w:r w:rsidRPr="009E0DA5">
              <w:rPr>
                <w:color w:val="000000"/>
              </w:rPr>
              <w:t>т дате осмотра</w:t>
            </w:r>
            <w:r>
              <w:rPr>
                <w:color w:val="000000"/>
              </w:rPr>
              <w:t xml:space="preserve"> (например, фотография сделана в летний период, а дата осмотра в отчете стоит зимнего периода).</w:t>
            </w:r>
            <w:r w:rsidRPr="00BD7C14">
              <w:rPr>
                <w:color w:val="000000"/>
              </w:rPr>
              <w:t xml:space="preserve"> </w:t>
            </w:r>
            <w:r>
              <w:rPr>
                <w:color w:val="000000"/>
              </w:rPr>
              <w:t xml:space="preserve"> </w:t>
            </w:r>
          </w:p>
        </w:tc>
        <w:tc>
          <w:tcPr>
            <w:tcW w:w="62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038" w:rsidRPr="00E83E17" w:rsidRDefault="00AF4038" w:rsidP="00D419A1">
            <w:pPr>
              <w:pStyle w:val="a4"/>
              <w:spacing w:before="0" w:beforeAutospacing="0" w:after="0" w:afterAutospacing="0"/>
              <w:jc w:val="both"/>
              <w:rPr>
                <w:b/>
                <w:color w:val="000000"/>
              </w:rPr>
            </w:pPr>
            <w:r w:rsidRPr="00E83E17">
              <w:rPr>
                <w:b/>
                <w:color w:val="000000"/>
              </w:rPr>
              <w:t xml:space="preserve">ст. 11 ФЗ № 135: </w:t>
            </w:r>
          </w:p>
          <w:p w:rsidR="00AF4038" w:rsidRPr="0093166A" w:rsidRDefault="00AF4038" w:rsidP="00D419A1">
            <w:pPr>
              <w:pStyle w:val="a4"/>
              <w:spacing w:before="0" w:beforeAutospacing="0" w:after="0" w:afterAutospacing="0"/>
              <w:jc w:val="both"/>
              <w:rPr>
                <w:color w:val="000000"/>
              </w:rPr>
            </w:pPr>
            <w:r>
              <w:rPr>
                <w:color w:val="000000"/>
                <w:shd w:val="clear" w:color="auto" w:fill="FFFFFF"/>
              </w:rPr>
              <w:t>«т</w:t>
            </w:r>
            <w:r w:rsidRPr="0093166A">
              <w:rPr>
                <w:color w:val="000000"/>
              </w:rPr>
              <w:t>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r>
              <w:rPr>
                <w:color w:val="000000"/>
              </w:rPr>
              <w:t>»</w:t>
            </w:r>
          </w:p>
          <w:p w:rsidR="00AF4038" w:rsidRPr="00E83E17" w:rsidRDefault="00AF4038" w:rsidP="00D419A1">
            <w:pPr>
              <w:pStyle w:val="a4"/>
              <w:spacing w:before="0" w:beforeAutospacing="0" w:after="0" w:afterAutospacing="0"/>
              <w:jc w:val="both"/>
              <w:rPr>
                <w:b/>
              </w:rPr>
            </w:pPr>
            <w:r w:rsidRPr="00E83E17">
              <w:rPr>
                <w:b/>
              </w:rPr>
              <w:t>п. 5 ФСО №3:</w:t>
            </w:r>
          </w:p>
          <w:p w:rsidR="00AF4038" w:rsidRDefault="00AF4038" w:rsidP="00D419A1">
            <w:pPr>
              <w:pStyle w:val="a4"/>
              <w:shd w:val="clear" w:color="auto" w:fill="FFFFFF"/>
              <w:spacing w:before="0" w:beforeAutospacing="0" w:after="0" w:afterAutospacing="0"/>
              <w:jc w:val="both"/>
            </w:pPr>
            <w:r>
              <w:t>«</w:t>
            </w:r>
            <w:r w:rsidRPr="00E83E17">
              <w:t>При составлении </w:t>
            </w:r>
            <w:hyperlink r:id="rId7" w:history="1">
              <w:r w:rsidRPr="00AF4038">
                <w:rPr>
                  <w:rStyle w:val="a3"/>
                  <w:color w:val="auto"/>
                  <w:u w:val="none"/>
                </w:rPr>
                <w:t>отчета об оценке</w:t>
              </w:r>
            </w:hyperlink>
            <w:r w:rsidRPr="00AF4038">
              <w:t> </w:t>
            </w:r>
            <w:r w:rsidRPr="00E83E17">
              <w:t>оценщик должен придерживаться следующих принципов:</w:t>
            </w:r>
          </w:p>
          <w:p w:rsidR="00AF4038" w:rsidRDefault="00AF4038" w:rsidP="00AF4038">
            <w:pPr>
              <w:pStyle w:val="a4"/>
              <w:numPr>
                <w:ilvl w:val="0"/>
                <w:numId w:val="1"/>
              </w:numPr>
              <w:shd w:val="clear" w:color="auto" w:fill="FFFFFF"/>
              <w:tabs>
                <w:tab w:val="clear" w:pos="720"/>
                <w:tab w:val="num" w:pos="320"/>
              </w:tabs>
              <w:spacing w:before="0" w:beforeAutospacing="0" w:after="0" w:afterAutospacing="0"/>
              <w:ind w:left="0" w:firstLine="0"/>
              <w:jc w:val="both"/>
            </w:pPr>
            <w:r w:rsidRPr="00E83E17">
              <w:t>в отчете должна быть изложена информация, существенная с точки зрения оценщика для определения стоимости объекта оценки;</w:t>
            </w:r>
          </w:p>
          <w:p w:rsidR="00AF4038" w:rsidRDefault="00AF4038" w:rsidP="00AF4038">
            <w:pPr>
              <w:pStyle w:val="a4"/>
              <w:numPr>
                <w:ilvl w:val="0"/>
                <w:numId w:val="1"/>
              </w:numPr>
              <w:shd w:val="clear" w:color="auto" w:fill="FFFFFF"/>
              <w:tabs>
                <w:tab w:val="clear" w:pos="720"/>
                <w:tab w:val="num" w:pos="320"/>
              </w:tabs>
              <w:spacing w:before="0" w:beforeAutospacing="0" w:after="0" w:afterAutospacing="0"/>
              <w:ind w:left="0" w:firstLine="0"/>
              <w:jc w:val="both"/>
            </w:pPr>
            <w:r w:rsidRPr="00E83E17">
              <w:t>информация, приведенная в отчете об оценке, существенным образом влияющая на стоимость объекта оценки, должна быть подтверждена;</w:t>
            </w:r>
          </w:p>
          <w:p w:rsidR="00AF4038" w:rsidRPr="00BD7C14" w:rsidRDefault="00AF4038" w:rsidP="00AF4038">
            <w:pPr>
              <w:pStyle w:val="a4"/>
              <w:numPr>
                <w:ilvl w:val="0"/>
                <w:numId w:val="1"/>
              </w:numPr>
              <w:shd w:val="clear" w:color="auto" w:fill="FFFFFF"/>
              <w:tabs>
                <w:tab w:val="clear" w:pos="720"/>
                <w:tab w:val="num" w:pos="320"/>
              </w:tabs>
              <w:spacing w:before="0" w:beforeAutospacing="0" w:after="0" w:afterAutospacing="0"/>
              <w:ind w:left="0" w:firstLine="0"/>
              <w:jc w:val="both"/>
            </w:pPr>
            <w:r w:rsidRPr="00E83E17">
              <w:t>содержание отчета об оценке не должно вводить в заблуждение заказчика оценки и иных заинтересованных лиц (пользователи отчета об оценке), а также не должно допускать неоднозначного толкования полученных результатов.</w:t>
            </w:r>
            <w:r>
              <w:t>»</w:t>
            </w:r>
          </w:p>
        </w:tc>
      </w:tr>
      <w:tr w:rsidR="00AF4038" w:rsidRPr="00BD7C14" w:rsidTr="00D419A1">
        <w:trPr>
          <w:trHeight w:val="273"/>
        </w:trPr>
        <w:tc>
          <w:tcPr>
            <w:tcW w:w="0" w:type="auto"/>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038" w:rsidRDefault="00AF4038" w:rsidP="00D419A1">
            <w:pPr>
              <w:pStyle w:val="a4"/>
              <w:jc w:val="center"/>
              <w:rPr>
                <w:color w:val="000000"/>
              </w:rPr>
            </w:pPr>
          </w:p>
        </w:tc>
        <w:tc>
          <w:tcPr>
            <w:tcW w:w="3109" w:type="dxa"/>
            <w:vMerge/>
            <w:tcBorders>
              <w:top w:val="single" w:sz="4" w:space="0" w:color="auto"/>
              <w:left w:val="single" w:sz="4" w:space="0" w:color="auto"/>
              <w:bottom w:val="single" w:sz="4" w:space="0" w:color="auto"/>
              <w:right w:val="single" w:sz="4" w:space="0" w:color="auto"/>
            </w:tcBorders>
            <w:vAlign w:val="center"/>
          </w:tcPr>
          <w:p w:rsidR="00AF4038" w:rsidRDefault="00AF4038" w:rsidP="00D419A1">
            <w:pPr>
              <w:pStyle w:val="a4"/>
              <w:jc w:val="center"/>
              <w:rPr>
                <w:color w:val="000000"/>
              </w:rPr>
            </w:pP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038" w:rsidRPr="005F1ECF" w:rsidRDefault="00AF4038" w:rsidP="00D419A1">
            <w:pPr>
              <w:pStyle w:val="a4"/>
              <w:jc w:val="both"/>
              <w:rPr>
                <w:color w:val="000000"/>
                <w:highlight w:val="yellow"/>
              </w:rPr>
            </w:pPr>
            <w:r w:rsidRPr="00C072C1">
              <w:rPr>
                <w:color w:val="000000"/>
              </w:rPr>
              <w:t xml:space="preserve">Отчет об оценке не подписан </w:t>
            </w:r>
            <w:r>
              <w:rPr>
                <w:color w:val="000000"/>
              </w:rPr>
              <w:t xml:space="preserve">усиленной </w:t>
            </w:r>
            <w:r>
              <w:rPr>
                <w:color w:val="000000"/>
              </w:rPr>
              <w:lastRenderedPageBreak/>
              <w:t xml:space="preserve">квалификационной </w:t>
            </w:r>
            <w:r w:rsidRPr="00C072C1">
              <w:rPr>
                <w:color w:val="000000"/>
              </w:rPr>
              <w:t>электронно</w:t>
            </w:r>
            <w:r>
              <w:rPr>
                <w:color w:val="000000"/>
              </w:rPr>
              <w:t>й</w:t>
            </w:r>
            <w:r w:rsidRPr="00C072C1">
              <w:rPr>
                <w:color w:val="000000"/>
              </w:rPr>
              <w:t xml:space="preserve"> подписью</w:t>
            </w:r>
            <w:r>
              <w:rPr>
                <w:color w:val="000000"/>
              </w:rPr>
              <w:t xml:space="preserve"> </w:t>
            </w:r>
          </w:p>
        </w:tc>
        <w:tc>
          <w:tcPr>
            <w:tcW w:w="62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color w:val="000000"/>
                <w:shd w:val="clear" w:color="auto" w:fill="FFFFFF"/>
              </w:rPr>
            </w:pPr>
            <w:r w:rsidRPr="00E83E17">
              <w:rPr>
                <w:b/>
                <w:color w:val="000000"/>
              </w:rPr>
              <w:lastRenderedPageBreak/>
              <w:t>п. 6 ФСО №3</w:t>
            </w:r>
            <w:r>
              <w:rPr>
                <w:color w:val="000000"/>
                <w:shd w:val="clear" w:color="auto" w:fill="FFFFFF"/>
              </w:rPr>
              <w:t>:</w:t>
            </w:r>
          </w:p>
          <w:p w:rsidR="00AF4038" w:rsidRPr="00BD7C14" w:rsidRDefault="00AF4038" w:rsidP="00D419A1">
            <w:pPr>
              <w:pStyle w:val="a4"/>
              <w:spacing w:before="0" w:beforeAutospacing="0" w:after="0" w:afterAutospacing="0"/>
              <w:jc w:val="both"/>
              <w:rPr>
                <w:color w:val="000000"/>
              </w:rPr>
            </w:pPr>
            <w:r>
              <w:rPr>
                <w:color w:val="000000"/>
                <w:shd w:val="clear" w:color="auto" w:fill="FFFFFF"/>
              </w:rPr>
              <w:lastRenderedPageBreak/>
              <w:t>«</w:t>
            </w:r>
            <w:r w:rsidRPr="00C072C1">
              <w:rPr>
                <w:color w:val="000000"/>
                <w:shd w:val="clear" w:color="auto" w:fill="FFFFFF"/>
              </w:rPr>
              <w:t>Отчет, составленный в форме электронного документа, должен быть пронумерован постранично, подписан усиленной квалифицированной электронной подписью в соответствии с законодательством Российской Федерации оценщиком или оценщиками, которые провели оценку, а также подписью руководителя юридического лица, с которым оценщик или оценщики заключили трудовой договор.</w:t>
            </w:r>
            <w:r>
              <w:rPr>
                <w:color w:val="000000"/>
                <w:shd w:val="clear" w:color="auto" w:fill="FFFFFF"/>
              </w:rPr>
              <w:t>»</w:t>
            </w:r>
          </w:p>
        </w:tc>
      </w:tr>
      <w:tr w:rsidR="00AF4038" w:rsidRPr="00BD7C14" w:rsidTr="00D419A1">
        <w:trPr>
          <w:trHeight w:val="2970"/>
        </w:trPr>
        <w:tc>
          <w:tcPr>
            <w:tcW w:w="0" w:type="auto"/>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038" w:rsidRPr="00BD7C14" w:rsidRDefault="00AF4038" w:rsidP="00D419A1">
            <w:pPr>
              <w:pStyle w:val="a4"/>
              <w:jc w:val="center"/>
            </w:pPr>
            <w:r w:rsidRPr="00BD7C14">
              <w:rPr>
                <w:color w:val="000000"/>
              </w:rPr>
              <w:lastRenderedPageBreak/>
              <w:t>2</w:t>
            </w: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F4038" w:rsidRPr="00BD7C14" w:rsidRDefault="00AF4038" w:rsidP="00D419A1">
            <w:pPr>
              <w:pStyle w:val="a4"/>
              <w:jc w:val="center"/>
              <w:rPr>
                <w:color w:val="000000"/>
              </w:rPr>
            </w:pPr>
            <w:r>
              <w:rPr>
                <w:color w:val="000000"/>
              </w:rPr>
              <w:t>Описание объекта оценки</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r w:rsidRPr="00BD7C14">
              <w:rPr>
                <w:color w:val="000000"/>
              </w:rPr>
              <w:t xml:space="preserve">В отчете отсутствует описание сегментов рынка, </w:t>
            </w:r>
            <w:r>
              <w:rPr>
                <w:color w:val="000000"/>
              </w:rPr>
              <w:br/>
            </w:r>
            <w:r w:rsidRPr="00BD7C14">
              <w:rPr>
                <w:color w:val="000000"/>
              </w:rPr>
              <w:t xml:space="preserve">их характеристик и соотношение объектов оценки </w:t>
            </w:r>
            <w:r>
              <w:rPr>
                <w:color w:val="000000"/>
              </w:rPr>
              <w:br/>
            </w:r>
            <w:r w:rsidRPr="00BD7C14">
              <w:rPr>
                <w:color w:val="000000"/>
              </w:rPr>
              <w:t>к одному из них</w:t>
            </w:r>
            <w:r>
              <w:rPr>
                <w:color w:val="000000"/>
              </w:rPr>
              <w:t>.</w:t>
            </w:r>
          </w:p>
          <w:p w:rsidR="00AF4038" w:rsidRDefault="00AF4038" w:rsidP="00D419A1">
            <w:pPr>
              <w:pStyle w:val="a4"/>
              <w:spacing w:before="0" w:beforeAutospacing="0" w:after="0" w:afterAutospacing="0"/>
              <w:jc w:val="both"/>
              <w:rPr>
                <w:color w:val="000000"/>
              </w:rPr>
            </w:pPr>
          </w:p>
          <w:p w:rsidR="00AF4038" w:rsidRPr="00BD7C14" w:rsidRDefault="00AF4038" w:rsidP="00D419A1">
            <w:pPr>
              <w:pStyle w:val="a4"/>
              <w:spacing w:before="0" w:beforeAutospacing="0" w:after="0" w:afterAutospacing="0"/>
              <w:jc w:val="both"/>
            </w:pPr>
          </w:p>
        </w:tc>
        <w:tc>
          <w:tcPr>
            <w:tcW w:w="62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038" w:rsidRDefault="00AF4038" w:rsidP="00D419A1">
            <w:pPr>
              <w:pStyle w:val="a4"/>
              <w:spacing w:before="0" w:beforeAutospacing="0" w:after="0" w:afterAutospacing="0"/>
              <w:jc w:val="both"/>
              <w:rPr>
                <w:color w:val="000000"/>
              </w:rPr>
            </w:pPr>
            <w:r w:rsidRPr="00E83E17">
              <w:rPr>
                <w:b/>
                <w:color w:val="000000"/>
              </w:rPr>
              <w:t>п. 5 ФСО №3:</w:t>
            </w:r>
            <w:r w:rsidRPr="00BD7C14">
              <w:rPr>
                <w:color w:val="000000"/>
              </w:rPr>
              <w:t xml:space="preserve">  </w:t>
            </w:r>
          </w:p>
          <w:p w:rsidR="00AF4038" w:rsidRDefault="00AF4038" w:rsidP="00D419A1">
            <w:pPr>
              <w:pStyle w:val="a4"/>
              <w:shd w:val="clear" w:color="auto" w:fill="FFFFFF"/>
              <w:spacing w:before="0" w:beforeAutospacing="0" w:after="0" w:afterAutospacing="0"/>
              <w:jc w:val="both"/>
            </w:pPr>
            <w:r>
              <w:t>«</w:t>
            </w:r>
            <w:r w:rsidRPr="00E83E17">
              <w:t>При составлении </w:t>
            </w:r>
            <w:r w:rsidR="005C73C2">
              <w:t>отчета об оценке</w:t>
            </w:r>
            <w:r w:rsidRPr="00E83E17">
              <w:t> оценщик должен придерживаться следующих принципов:</w:t>
            </w:r>
          </w:p>
          <w:p w:rsidR="00AF4038" w:rsidRDefault="00AF4038" w:rsidP="00AF4038">
            <w:pPr>
              <w:pStyle w:val="a4"/>
              <w:numPr>
                <w:ilvl w:val="0"/>
                <w:numId w:val="1"/>
              </w:numPr>
              <w:shd w:val="clear" w:color="auto" w:fill="FFFFFF"/>
              <w:tabs>
                <w:tab w:val="clear" w:pos="720"/>
                <w:tab w:val="num" w:pos="320"/>
              </w:tabs>
              <w:spacing w:before="0" w:beforeAutospacing="0" w:after="0" w:afterAutospacing="0"/>
              <w:ind w:left="0" w:firstLine="0"/>
              <w:jc w:val="both"/>
            </w:pPr>
            <w:r w:rsidRPr="00E83E17">
              <w:t>в отчете должна быть изложена информация, существенная с точки зрения оценщика для определения стоимости объекта оценки;</w:t>
            </w:r>
          </w:p>
          <w:p w:rsidR="00AF4038" w:rsidRDefault="00AF4038" w:rsidP="00AF4038">
            <w:pPr>
              <w:pStyle w:val="a4"/>
              <w:numPr>
                <w:ilvl w:val="0"/>
                <w:numId w:val="1"/>
              </w:numPr>
              <w:shd w:val="clear" w:color="auto" w:fill="FFFFFF"/>
              <w:tabs>
                <w:tab w:val="clear" w:pos="720"/>
                <w:tab w:val="num" w:pos="320"/>
              </w:tabs>
              <w:spacing w:before="0" w:beforeAutospacing="0" w:after="0" w:afterAutospacing="0"/>
              <w:ind w:left="0" w:firstLine="0"/>
              <w:jc w:val="both"/>
            </w:pPr>
            <w:r w:rsidRPr="00E83E17">
              <w:t>информация, приведенная в отчете об оценке, существенным образом влияющая на стоимость объекта оценки, должна быть подтверждена;</w:t>
            </w:r>
          </w:p>
          <w:p w:rsidR="00AF4038" w:rsidRPr="00BD7C14" w:rsidRDefault="00AF4038" w:rsidP="00AF4038">
            <w:pPr>
              <w:pStyle w:val="a4"/>
              <w:numPr>
                <w:ilvl w:val="0"/>
                <w:numId w:val="1"/>
              </w:numPr>
              <w:shd w:val="clear" w:color="auto" w:fill="FFFFFF"/>
              <w:tabs>
                <w:tab w:val="clear" w:pos="720"/>
                <w:tab w:val="num" w:pos="320"/>
              </w:tabs>
              <w:spacing w:before="0" w:beforeAutospacing="0" w:after="0" w:afterAutospacing="0"/>
              <w:ind w:left="0" w:firstLine="0"/>
              <w:jc w:val="both"/>
            </w:pPr>
            <w:r w:rsidRPr="00E83E17">
              <w:t>содержание отчета об оценке не должно вводить в заблуждение заказчика оценки и иных заинтересованных лиц (пользователи отчета об оценке), а также не должно допускать неоднозначного толкования полученных результатов.</w:t>
            </w:r>
            <w:r>
              <w:t>»</w:t>
            </w:r>
          </w:p>
        </w:tc>
      </w:tr>
      <w:tr w:rsidR="00AF4038" w:rsidRPr="00BD7C14" w:rsidTr="00D419A1">
        <w:trPr>
          <w:trHeight w:val="661"/>
        </w:trPr>
        <w:tc>
          <w:tcPr>
            <w:tcW w:w="0" w:type="auto"/>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038" w:rsidRPr="00BD7C14" w:rsidRDefault="00AF4038" w:rsidP="00D419A1">
            <w:pPr>
              <w:pStyle w:val="a4"/>
              <w:jc w:val="center"/>
              <w:rPr>
                <w:color w:val="000000"/>
              </w:rPr>
            </w:pPr>
          </w:p>
        </w:tc>
        <w:tc>
          <w:tcPr>
            <w:tcW w:w="3109" w:type="dxa"/>
            <w:vMerge/>
            <w:tcBorders>
              <w:top w:val="single" w:sz="4" w:space="0" w:color="auto"/>
              <w:left w:val="single" w:sz="4" w:space="0" w:color="auto"/>
              <w:bottom w:val="single" w:sz="4" w:space="0" w:color="auto"/>
              <w:right w:val="single" w:sz="4" w:space="0" w:color="auto"/>
            </w:tcBorders>
            <w:vAlign w:val="center"/>
          </w:tcPr>
          <w:p w:rsidR="00AF4038" w:rsidRDefault="00AF4038" w:rsidP="00D419A1">
            <w:pPr>
              <w:pStyle w:val="a4"/>
              <w:jc w:val="center"/>
              <w:rPr>
                <w:color w:val="000000"/>
              </w:rPr>
            </w:pP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038" w:rsidRPr="00BD7C14" w:rsidRDefault="00AF4038" w:rsidP="00D419A1">
            <w:pPr>
              <w:tabs>
                <w:tab w:val="left" w:pos="993"/>
              </w:tabs>
              <w:jc w:val="both"/>
              <w:rPr>
                <w:color w:val="000000"/>
              </w:rPr>
            </w:pPr>
            <w:r w:rsidRPr="007C6C57">
              <w:t xml:space="preserve">Не идентифицирован конкретный сегмент рынка, </w:t>
            </w:r>
            <w:r>
              <w:br/>
            </w:r>
            <w:r w:rsidRPr="007C6C57">
              <w:t>к к</w:t>
            </w:r>
            <w:r>
              <w:t xml:space="preserve">оторому относится объект оценки (например, </w:t>
            </w:r>
            <w:r>
              <w:br/>
              <w:t>в</w:t>
            </w:r>
            <w:r w:rsidRPr="00384365">
              <w:t xml:space="preserve"> </w:t>
            </w:r>
            <w:r>
              <w:t>отчете</w:t>
            </w:r>
            <w:r w:rsidRPr="00384365">
              <w:t xml:space="preserve"> указано, что объект является торгово-офисным, но по информации из открытых источников (</w:t>
            </w:r>
            <w:hyperlink r:id="rId8" w:history="1">
              <w:r w:rsidRPr="00384365">
                <w:t>https://www.google.ru/maps/</w:t>
              </w:r>
            </w:hyperlink>
            <w:r w:rsidRPr="00384365">
              <w:t xml:space="preserve">, </w:t>
            </w:r>
            <w:hyperlink r:id="rId9" w:history="1">
              <w:r w:rsidRPr="00384365">
                <w:t>https://yandex.ru/maps/</w:t>
              </w:r>
            </w:hyperlink>
            <w:r w:rsidRPr="00384365">
              <w:t xml:space="preserve">, </w:t>
            </w:r>
            <w:hyperlink r:id="rId10" w:history="1">
              <w:r w:rsidRPr="00384365">
                <w:t>https://pkk.rosreestr.ru/</w:t>
              </w:r>
            </w:hyperlink>
            <w:r w:rsidRPr="00384365">
              <w:t>) данное здание является Торговым центром, в нем расположены продовольственные магазины, отделы бытового обслуживания, магазины промышленных товаров, специализированные отделы по продаже одежды и обуви</w:t>
            </w:r>
            <w:r>
              <w:t>)</w:t>
            </w:r>
            <w:r w:rsidRPr="00384365">
              <w:t>.</w:t>
            </w:r>
          </w:p>
        </w:tc>
        <w:tc>
          <w:tcPr>
            <w:tcW w:w="62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b/>
                <w:color w:val="000000"/>
              </w:rPr>
            </w:pPr>
            <w:r w:rsidRPr="00084F83">
              <w:rPr>
                <w:b/>
                <w:color w:val="000000"/>
              </w:rPr>
              <w:t>п. 11 ФСО №7</w:t>
            </w:r>
            <w:r>
              <w:rPr>
                <w:b/>
                <w:color w:val="000000"/>
              </w:rPr>
              <w:t>:</w:t>
            </w:r>
          </w:p>
          <w:p w:rsidR="00AF4038" w:rsidRPr="00F90EB7" w:rsidRDefault="00AF4038" w:rsidP="00D419A1">
            <w:pPr>
              <w:shd w:val="clear" w:color="auto" w:fill="FFFFFF"/>
              <w:jc w:val="both"/>
              <w:rPr>
                <w:rFonts w:eastAsia="Times New Roman"/>
                <w:color w:val="000000"/>
              </w:rPr>
            </w:pPr>
            <w:r>
              <w:rPr>
                <w:rFonts w:eastAsia="Times New Roman"/>
                <w:color w:val="000000"/>
              </w:rPr>
              <w:t>«</w:t>
            </w:r>
            <w:r w:rsidRPr="00084F83">
              <w:rPr>
                <w:rFonts w:eastAsia="Times New Roman"/>
                <w:color w:val="000000"/>
              </w:rPr>
              <w:t>определение сегмента рынка, к которому принадлежит оцениваемый объект. Если рынок недвижимости неразвит и данных, позволяющих составить представление о ценах сделок и (или) предложений с сопоставимыми объектами недвижимости, недостаточно, допускается расширить территорию исследования за счет территорий, схожих по экономическим характеристикам с местоположением оцениваемого объекта;</w:t>
            </w:r>
            <w:r>
              <w:rPr>
                <w:rFonts w:eastAsia="Times New Roman"/>
                <w:color w:val="000000"/>
              </w:rPr>
              <w:t>»</w:t>
            </w:r>
          </w:p>
        </w:tc>
      </w:tr>
      <w:tr w:rsidR="00AF4038" w:rsidRPr="00BD7C14" w:rsidTr="00D419A1">
        <w:trPr>
          <w:trHeight w:val="1087"/>
        </w:trPr>
        <w:tc>
          <w:tcPr>
            <w:tcW w:w="0" w:type="auto"/>
            <w:vMerge/>
            <w:tcBorders>
              <w:top w:val="single" w:sz="4" w:space="0" w:color="auto"/>
            </w:tcBorders>
            <w:tcMar>
              <w:top w:w="0" w:type="dxa"/>
              <w:left w:w="105" w:type="dxa"/>
              <w:bottom w:w="0" w:type="dxa"/>
              <w:right w:w="105" w:type="dxa"/>
            </w:tcMar>
            <w:vAlign w:val="center"/>
          </w:tcPr>
          <w:p w:rsidR="00AF4038" w:rsidRPr="00BD7C14" w:rsidRDefault="00AF4038" w:rsidP="00D419A1">
            <w:pPr>
              <w:pStyle w:val="a4"/>
              <w:jc w:val="center"/>
              <w:rPr>
                <w:color w:val="000000"/>
              </w:rPr>
            </w:pPr>
          </w:p>
        </w:tc>
        <w:tc>
          <w:tcPr>
            <w:tcW w:w="3109" w:type="dxa"/>
            <w:vMerge/>
            <w:tcBorders>
              <w:top w:val="single" w:sz="4" w:space="0" w:color="auto"/>
            </w:tcBorders>
            <w:vAlign w:val="center"/>
          </w:tcPr>
          <w:p w:rsidR="00AF4038" w:rsidRDefault="00AF4038" w:rsidP="00D419A1">
            <w:pPr>
              <w:pStyle w:val="a4"/>
              <w:jc w:val="center"/>
              <w:rPr>
                <w:color w:val="000000"/>
              </w:rPr>
            </w:pPr>
          </w:p>
        </w:tc>
        <w:tc>
          <w:tcPr>
            <w:tcW w:w="5670" w:type="dxa"/>
            <w:tcBorders>
              <w:top w:val="single" w:sz="4" w:space="0" w:color="auto"/>
            </w:tcBorders>
            <w:tcMar>
              <w:top w:w="0" w:type="dxa"/>
              <w:left w:w="105" w:type="dxa"/>
              <w:bottom w:w="0" w:type="dxa"/>
              <w:right w:w="105" w:type="dxa"/>
            </w:tcMar>
            <w:vAlign w:val="center"/>
          </w:tcPr>
          <w:p w:rsidR="00AF4038" w:rsidRPr="007D3546" w:rsidRDefault="00AF4038" w:rsidP="00D419A1">
            <w:pPr>
              <w:pStyle w:val="a4"/>
              <w:spacing w:before="0" w:beforeAutospacing="0" w:after="0" w:afterAutospacing="0"/>
              <w:jc w:val="both"/>
              <w:rPr>
                <w:color w:val="000000"/>
              </w:rPr>
            </w:pPr>
            <w:r>
              <w:rPr>
                <w:color w:val="000000"/>
              </w:rPr>
              <w:t>В отч</w:t>
            </w:r>
            <w:r w:rsidR="005C73C2">
              <w:rPr>
                <w:color w:val="000000"/>
              </w:rPr>
              <w:t xml:space="preserve">етах, объекты оценки,  которых </w:t>
            </w:r>
            <w:r>
              <w:rPr>
                <w:color w:val="000000"/>
              </w:rPr>
              <w:t xml:space="preserve">включают в себя офисы, </w:t>
            </w:r>
            <w:r w:rsidRPr="007D3546">
              <w:rPr>
                <w:color w:val="000000"/>
              </w:rPr>
              <w:t>торговые помещения</w:t>
            </w:r>
            <w:r>
              <w:rPr>
                <w:color w:val="000000"/>
              </w:rPr>
              <w:t xml:space="preserve"> и т.д., </w:t>
            </w:r>
            <w:r w:rsidRPr="007D3546">
              <w:rPr>
                <w:color w:val="000000"/>
              </w:rPr>
              <w:t>не приводятся</w:t>
            </w:r>
            <w:r>
              <w:rPr>
                <w:color w:val="000000"/>
              </w:rPr>
              <w:t xml:space="preserve"> значения их</w:t>
            </w:r>
            <w:r w:rsidRPr="007D3546">
              <w:rPr>
                <w:color w:val="000000"/>
              </w:rPr>
              <w:t xml:space="preserve"> площадей.</w:t>
            </w:r>
          </w:p>
        </w:tc>
        <w:tc>
          <w:tcPr>
            <w:tcW w:w="6294" w:type="dxa"/>
            <w:tcBorders>
              <w:top w:val="single" w:sz="4" w:space="0" w:color="auto"/>
            </w:tcBorders>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color w:val="000000"/>
              </w:rPr>
            </w:pPr>
            <w:r w:rsidRPr="000C7C1C">
              <w:rPr>
                <w:b/>
                <w:color w:val="000000"/>
              </w:rPr>
              <w:t>ст. 11 ФЗ № 135</w:t>
            </w:r>
            <w:r>
              <w:rPr>
                <w:color w:val="000000"/>
              </w:rPr>
              <w:t>:</w:t>
            </w:r>
            <w:r w:rsidRPr="00BD7C14">
              <w:rPr>
                <w:color w:val="000000"/>
              </w:rPr>
              <w:t> </w:t>
            </w:r>
          </w:p>
          <w:p w:rsidR="00AF4038" w:rsidRPr="00BD7C14" w:rsidRDefault="00AF4038" w:rsidP="00D419A1">
            <w:pPr>
              <w:pStyle w:val="a4"/>
              <w:spacing w:before="0" w:beforeAutospacing="0" w:after="0" w:afterAutospacing="0"/>
              <w:jc w:val="both"/>
              <w:rPr>
                <w:color w:val="000000"/>
              </w:rPr>
            </w:pPr>
            <w:r>
              <w:rPr>
                <w:color w:val="000000"/>
              </w:rPr>
              <w:t>«т</w:t>
            </w:r>
            <w:r w:rsidRPr="00BD7C14">
              <w:rPr>
                <w:color w:val="000000"/>
              </w:rPr>
              <w:t xml:space="preserve">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w:t>
            </w:r>
            <w:r>
              <w:rPr>
                <w:color w:val="000000"/>
              </w:rPr>
              <w:t>оценки;»</w:t>
            </w:r>
          </w:p>
        </w:tc>
      </w:tr>
      <w:tr w:rsidR="00AF4038" w:rsidRPr="00BD7C14" w:rsidTr="00D419A1">
        <w:trPr>
          <w:trHeight w:val="900"/>
        </w:trPr>
        <w:tc>
          <w:tcPr>
            <w:tcW w:w="0" w:type="auto"/>
            <w:tcMar>
              <w:top w:w="0" w:type="dxa"/>
              <w:left w:w="105" w:type="dxa"/>
              <w:bottom w:w="0" w:type="dxa"/>
              <w:right w:w="105" w:type="dxa"/>
            </w:tcMar>
            <w:vAlign w:val="center"/>
            <w:hideMark/>
          </w:tcPr>
          <w:p w:rsidR="00AF4038" w:rsidRPr="00BD7C14" w:rsidRDefault="00AF4038" w:rsidP="00D419A1">
            <w:pPr>
              <w:pStyle w:val="a4"/>
              <w:jc w:val="center"/>
            </w:pPr>
            <w:r w:rsidRPr="00BD7C14">
              <w:rPr>
                <w:color w:val="000000"/>
              </w:rPr>
              <w:t>3</w:t>
            </w:r>
          </w:p>
        </w:tc>
        <w:tc>
          <w:tcPr>
            <w:tcW w:w="3109" w:type="dxa"/>
            <w:vAlign w:val="center"/>
          </w:tcPr>
          <w:p w:rsidR="00AF4038" w:rsidRPr="00BD7C14" w:rsidRDefault="00AF4038" w:rsidP="00D419A1">
            <w:pPr>
              <w:pStyle w:val="a4"/>
              <w:jc w:val="center"/>
              <w:rPr>
                <w:color w:val="000000"/>
              </w:rPr>
            </w:pPr>
            <w:r>
              <w:rPr>
                <w:color w:val="000000"/>
              </w:rPr>
              <w:t xml:space="preserve">Анализ рынка </w:t>
            </w:r>
          </w:p>
        </w:tc>
        <w:tc>
          <w:tcPr>
            <w:tcW w:w="5670" w:type="dxa"/>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color w:val="000000"/>
              </w:rPr>
            </w:pPr>
          </w:p>
          <w:p w:rsidR="00AF4038" w:rsidRPr="00BD7C14" w:rsidRDefault="00AF4038" w:rsidP="00D419A1">
            <w:pPr>
              <w:pStyle w:val="a4"/>
              <w:spacing w:before="0" w:beforeAutospacing="0" w:after="0" w:afterAutospacing="0"/>
              <w:jc w:val="both"/>
              <w:rPr>
                <w:color w:val="000000"/>
              </w:rPr>
            </w:pPr>
            <w:r w:rsidRPr="00BD7C14">
              <w:rPr>
                <w:color w:val="000000"/>
              </w:rPr>
              <w:t>Отсутствует анализ рынка</w:t>
            </w:r>
            <w:r>
              <w:rPr>
                <w:color w:val="000000"/>
              </w:rPr>
              <w:t>,</w:t>
            </w:r>
            <w:r w:rsidRPr="00BD7C14">
              <w:rPr>
                <w:color w:val="000000"/>
              </w:rPr>
              <w:t xml:space="preserve"> к которому от</w:t>
            </w:r>
            <w:r>
              <w:rPr>
                <w:color w:val="000000"/>
              </w:rPr>
              <w:t>носится объект оценки. В</w:t>
            </w:r>
            <w:r w:rsidRPr="00BD7C14">
              <w:rPr>
                <w:color w:val="000000"/>
              </w:rPr>
              <w:t xml:space="preserve"> </w:t>
            </w:r>
            <w:r>
              <w:rPr>
                <w:color w:val="000000"/>
              </w:rPr>
              <w:t>данном разделе собрана</w:t>
            </w:r>
            <w:r w:rsidRPr="00BD7C14">
              <w:rPr>
                <w:color w:val="000000"/>
              </w:rPr>
              <w:t xml:space="preserve"> различн</w:t>
            </w:r>
            <w:r>
              <w:rPr>
                <w:color w:val="000000"/>
              </w:rPr>
              <w:t>ая</w:t>
            </w:r>
            <w:r w:rsidRPr="00BD7C14">
              <w:rPr>
                <w:color w:val="000000"/>
              </w:rPr>
              <w:t xml:space="preserve"> информаци</w:t>
            </w:r>
            <w:r>
              <w:rPr>
                <w:color w:val="000000"/>
              </w:rPr>
              <w:t>я</w:t>
            </w:r>
            <w:r w:rsidRPr="00BD7C14">
              <w:rPr>
                <w:color w:val="000000"/>
              </w:rPr>
              <w:t>, которую мо</w:t>
            </w:r>
            <w:r>
              <w:rPr>
                <w:color w:val="000000"/>
              </w:rPr>
              <w:t>жно</w:t>
            </w:r>
            <w:r w:rsidRPr="00BD7C14">
              <w:rPr>
                <w:color w:val="000000"/>
              </w:rPr>
              <w:t xml:space="preserve"> найти в интернете, </w:t>
            </w:r>
            <w:r>
              <w:rPr>
                <w:color w:val="000000"/>
              </w:rPr>
              <w:t>и которая</w:t>
            </w:r>
            <w:r w:rsidRPr="00BD7C14">
              <w:rPr>
                <w:color w:val="000000"/>
              </w:rPr>
              <w:t xml:space="preserve"> не име</w:t>
            </w:r>
            <w:r>
              <w:rPr>
                <w:color w:val="000000"/>
              </w:rPr>
              <w:t>ет</w:t>
            </w:r>
            <w:r w:rsidRPr="00BD7C14">
              <w:rPr>
                <w:color w:val="000000"/>
              </w:rPr>
              <w:t xml:space="preserve"> отношение к анализу рынка.</w:t>
            </w:r>
          </w:p>
        </w:tc>
        <w:tc>
          <w:tcPr>
            <w:tcW w:w="6294" w:type="dxa"/>
            <w:tcMar>
              <w:top w:w="0" w:type="dxa"/>
              <w:left w:w="105" w:type="dxa"/>
              <w:bottom w:w="0" w:type="dxa"/>
              <w:right w:w="105" w:type="dxa"/>
            </w:tcMar>
            <w:vAlign w:val="center"/>
          </w:tcPr>
          <w:p w:rsidR="00AF4038" w:rsidRPr="000C7C1C" w:rsidRDefault="00AF4038" w:rsidP="00D419A1">
            <w:pPr>
              <w:pStyle w:val="a4"/>
              <w:spacing w:before="0" w:beforeAutospacing="0" w:after="0" w:afterAutospacing="0"/>
              <w:jc w:val="both"/>
              <w:rPr>
                <w:b/>
                <w:color w:val="000000"/>
              </w:rPr>
            </w:pPr>
            <w:r w:rsidRPr="000C7C1C">
              <w:rPr>
                <w:b/>
                <w:color w:val="000000"/>
              </w:rPr>
              <w:t>п. 11а ФСО №7:</w:t>
            </w:r>
          </w:p>
          <w:p w:rsidR="00AF4038" w:rsidRPr="00084F83" w:rsidRDefault="00AF4038" w:rsidP="00D419A1">
            <w:pPr>
              <w:shd w:val="clear" w:color="auto" w:fill="FFFFFF"/>
              <w:jc w:val="both"/>
              <w:rPr>
                <w:rFonts w:eastAsia="Times New Roman"/>
                <w:color w:val="000000"/>
              </w:rPr>
            </w:pPr>
            <w:r>
              <w:rPr>
                <w:rFonts w:eastAsia="Times New Roman"/>
                <w:color w:val="000000"/>
              </w:rPr>
              <w:t>«</w:t>
            </w:r>
            <w:r w:rsidRPr="00084F83">
              <w:rPr>
                <w:rFonts w:eastAsia="Times New Roman"/>
                <w:color w:val="000000"/>
              </w:rPr>
              <w:t>Анализ рынка недвижимости выполняется в следующей последовательности:</w:t>
            </w:r>
          </w:p>
          <w:p w:rsidR="00AF4038" w:rsidRDefault="00AF4038" w:rsidP="00D419A1">
            <w:pPr>
              <w:shd w:val="clear" w:color="auto" w:fill="FFFFFF"/>
              <w:jc w:val="both"/>
              <w:rPr>
                <w:color w:val="000000"/>
              </w:rPr>
            </w:pPr>
            <w:r w:rsidRPr="00084F83">
              <w:rPr>
                <w:rFonts w:eastAsia="Times New Roman"/>
                <w:color w:val="000000"/>
              </w:rPr>
              <w:t>а) анализ влияния общей политической и социально-экономической обстановки в стране и регионе расположения объекта оценки на рынок оцениваемого объекта, в том числе тенденций, наметившихся на рынке, в пер</w:t>
            </w:r>
            <w:r>
              <w:rPr>
                <w:rFonts w:eastAsia="Times New Roman"/>
                <w:color w:val="000000"/>
              </w:rPr>
              <w:t>иод, предшествующий дате оценки;»</w:t>
            </w:r>
          </w:p>
        </w:tc>
      </w:tr>
      <w:tr w:rsidR="00AF4038" w:rsidRPr="00BD7C14" w:rsidTr="00D419A1">
        <w:trPr>
          <w:trHeight w:val="552"/>
        </w:trPr>
        <w:tc>
          <w:tcPr>
            <w:tcW w:w="0" w:type="auto"/>
            <w:tcMar>
              <w:top w:w="0" w:type="dxa"/>
              <w:left w:w="105" w:type="dxa"/>
              <w:bottom w:w="0" w:type="dxa"/>
              <w:right w:w="105" w:type="dxa"/>
            </w:tcMar>
            <w:vAlign w:val="center"/>
            <w:hideMark/>
          </w:tcPr>
          <w:p w:rsidR="00AF4038" w:rsidRPr="00BD7C14" w:rsidRDefault="00AF4038" w:rsidP="00D419A1">
            <w:pPr>
              <w:pStyle w:val="a4"/>
              <w:jc w:val="center"/>
            </w:pPr>
            <w:r w:rsidRPr="00BD7C14">
              <w:rPr>
                <w:color w:val="000000"/>
              </w:rPr>
              <w:t>4</w:t>
            </w:r>
          </w:p>
        </w:tc>
        <w:tc>
          <w:tcPr>
            <w:tcW w:w="3109" w:type="dxa"/>
            <w:vAlign w:val="center"/>
          </w:tcPr>
          <w:p w:rsidR="00AF4038" w:rsidRPr="00BD7C14" w:rsidRDefault="00AF4038" w:rsidP="00D419A1">
            <w:pPr>
              <w:pStyle w:val="a4"/>
              <w:jc w:val="center"/>
              <w:rPr>
                <w:color w:val="000000"/>
              </w:rPr>
            </w:pPr>
            <w:r>
              <w:rPr>
                <w:color w:val="000000"/>
              </w:rPr>
              <w:t>Применение корректирующих коэффициентов</w:t>
            </w:r>
          </w:p>
        </w:tc>
        <w:tc>
          <w:tcPr>
            <w:tcW w:w="5670" w:type="dxa"/>
            <w:tcMar>
              <w:top w:w="0" w:type="dxa"/>
              <w:left w:w="105" w:type="dxa"/>
              <w:bottom w:w="0" w:type="dxa"/>
              <w:right w:w="105" w:type="dxa"/>
            </w:tcMar>
            <w:vAlign w:val="center"/>
          </w:tcPr>
          <w:p w:rsidR="00AF4038" w:rsidRPr="00BD7C14" w:rsidRDefault="00AF4038" w:rsidP="00D419A1">
            <w:pPr>
              <w:pStyle w:val="a4"/>
              <w:jc w:val="both"/>
            </w:pPr>
            <w:r>
              <w:rPr>
                <w:color w:val="000000"/>
              </w:rPr>
              <w:t>В отчетах отсутствуют обоснования</w:t>
            </w:r>
            <w:r w:rsidRPr="00BD7C14">
              <w:rPr>
                <w:color w:val="000000"/>
              </w:rPr>
              <w:t xml:space="preserve"> присвоения весовых коэффициентов или их расчет при согласовании результатов, полученных различными подходами</w:t>
            </w:r>
            <w:r>
              <w:rPr>
                <w:color w:val="000000"/>
              </w:rPr>
              <w:t>.</w:t>
            </w:r>
          </w:p>
        </w:tc>
        <w:tc>
          <w:tcPr>
            <w:tcW w:w="6294" w:type="dxa"/>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color w:val="000000"/>
              </w:rPr>
            </w:pPr>
            <w:r w:rsidRPr="00BD6BAB">
              <w:rPr>
                <w:b/>
                <w:color w:val="000000"/>
              </w:rPr>
              <w:t>п. 26, 27 ФСО №7</w:t>
            </w:r>
            <w:r>
              <w:rPr>
                <w:color w:val="000000"/>
              </w:rPr>
              <w:t>:</w:t>
            </w:r>
          </w:p>
          <w:p w:rsidR="00AF4038" w:rsidRPr="004735EA" w:rsidRDefault="00AF4038" w:rsidP="00D419A1">
            <w:pPr>
              <w:pStyle w:val="a4"/>
              <w:spacing w:before="0" w:beforeAutospacing="0" w:after="0" w:afterAutospacing="0"/>
              <w:jc w:val="both"/>
              <w:rPr>
                <w:color w:val="000000"/>
              </w:rPr>
            </w:pPr>
            <w:r>
              <w:rPr>
                <w:color w:val="000000"/>
              </w:rPr>
              <w:t>«</w:t>
            </w:r>
            <w:r w:rsidRPr="004735EA">
              <w:rPr>
                <w:color w:val="000000"/>
              </w:rPr>
              <w:t>Согласование результатов оценки недвижимости, полученных с использованием различных методов и подходов, к оценке, и отражение его результатов в отчете об оценке осуществляются в соответствии с требованиями ФСО № 1 и ФСО № 3.</w:t>
            </w:r>
            <w:r>
              <w:rPr>
                <w:color w:val="000000"/>
              </w:rPr>
              <w:t>»</w:t>
            </w:r>
          </w:p>
          <w:p w:rsidR="00AF4038" w:rsidRPr="00BD7C14" w:rsidRDefault="00AF4038" w:rsidP="00D419A1">
            <w:pPr>
              <w:shd w:val="clear" w:color="auto" w:fill="FFFFFF"/>
              <w:jc w:val="both"/>
            </w:pPr>
            <w:r>
              <w:rPr>
                <w:rFonts w:eastAsia="Times New Roman"/>
                <w:color w:val="000000"/>
              </w:rPr>
              <w:t>«</w:t>
            </w:r>
            <w:r w:rsidRPr="00BD6BAB">
              <w:rPr>
                <w:rFonts w:eastAsia="Times New Roman"/>
                <w:color w:val="000000"/>
              </w:rPr>
              <w:t>В случае использования в рамках какого-либо из подходов к оценке недвижимости нескольких методов оценки выполняется предварительное согласование их результатов с целью получения промежуточного результата оценки недвижимости данным подходом.</w:t>
            </w:r>
            <w:r>
              <w:rPr>
                <w:rFonts w:eastAsia="Times New Roman"/>
                <w:color w:val="000000"/>
              </w:rPr>
              <w:t>»</w:t>
            </w:r>
          </w:p>
        </w:tc>
      </w:tr>
      <w:tr w:rsidR="00AF4038" w:rsidRPr="00BD7C14" w:rsidTr="00D419A1">
        <w:trPr>
          <w:trHeight w:val="1200"/>
        </w:trPr>
        <w:tc>
          <w:tcPr>
            <w:tcW w:w="0" w:type="auto"/>
            <w:vMerge w:val="restart"/>
            <w:tcMar>
              <w:top w:w="0" w:type="dxa"/>
              <w:left w:w="105" w:type="dxa"/>
              <w:bottom w:w="0" w:type="dxa"/>
              <w:right w:w="105" w:type="dxa"/>
            </w:tcMar>
            <w:vAlign w:val="center"/>
            <w:hideMark/>
          </w:tcPr>
          <w:p w:rsidR="00AF4038" w:rsidRPr="00BD7C14" w:rsidRDefault="00AF4038" w:rsidP="00D419A1">
            <w:pPr>
              <w:pStyle w:val="a4"/>
              <w:jc w:val="center"/>
            </w:pPr>
            <w:r w:rsidRPr="00BD7C14">
              <w:rPr>
                <w:color w:val="000000"/>
              </w:rPr>
              <w:t>5</w:t>
            </w:r>
          </w:p>
        </w:tc>
        <w:tc>
          <w:tcPr>
            <w:tcW w:w="3109" w:type="dxa"/>
            <w:vMerge w:val="restart"/>
            <w:vAlign w:val="center"/>
          </w:tcPr>
          <w:p w:rsidR="00AF4038" w:rsidRDefault="00AF4038" w:rsidP="00D419A1">
            <w:pPr>
              <w:pStyle w:val="a4"/>
              <w:spacing w:before="0" w:beforeAutospacing="0" w:after="0" w:afterAutospacing="0"/>
              <w:jc w:val="center"/>
            </w:pPr>
            <w:r w:rsidRPr="009758B0">
              <w:t xml:space="preserve">Информация, приведенная в отчете об оценке, существенным образом влияющая на стоимость объекта оценки </w:t>
            </w:r>
          </w:p>
          <w:p w:rsidR="00AF4038" w:rsidRPr="00BD7C14" w:rsidRDefault="00AF4038" w:rsidP="00D419A1">
            <w:pPr>
              <w:pStyle w:val="a4"/>
              <w:spacing w:before="0" w:beforeAutospacing="0" w:after="0" w:afterAutospacing="0"/>
              <w:jc w:val="center"/>
              <w:rPr>
                <w:color w:val="000000"/>
              </w:rPr>
            </w:pPr>
            <w:r w:rsidRPr="009758B0">
              <w:t>(принцип обоснованности)</w:t>
            </w:r>
          </w:p>
        </w:tc>
        <w:tc>
          <w:tcPr>
            <w:tcW w:w="5670" w:type="dxa"/>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color w:val="000000"/>
              </w:rPr>
            </w:pPr>
            <w:r w:rsidRPr="005B1CD3">
              <w:rPr>
                <w:color w:val="000000"/>
              </w:rPr>
              <w:t>Некорректно вводятся поправки при определении стоимости</w:t>
            </w:r>
            <w:r>
              <w:rPr>
                <w:color w:val="000000"/>
              </w:rPr>
              <w:t xml:space="preserve"> объекта оценки (корректировки </w:t>
            </w:r>
            <w:r>
              <w:rPr>
                <w:color w:val="000000"/>
              </w:rPr>
              <w:br/>
              <w:t>«</w:t>
            </w:r>
            <w:r w:rsidRPr="005B1CD3">
              <w:rPr>
                <w:color w:val="000000"/>
              </w:rPr>
              <w:t>на к</w:t>
            </w:r>
            <w:r>
              <w:rPr>
                <w:color w:val="000000"/>
              </w:rPr>
              <w:t>расную линию», «местоположение»), н</w:t>
            </w:r>
            <w:r w:rsidRPr="005B1CD3">
              <w:rPr>
                <w:color w:val="000000"/>
              </w:rPr>
              <w:t>е определив сегмент рынка</w:t>
            </w:r>
            <w:r>
              <w:rPr>
                <w:color w:val="000000"/>
              </w:rPr>
              <w:t>, к которому относится</w:t>
            </w:r>
            <w:r w:rsidRPr="005B1CD3">
              <w:rPr>
                <w:color w:val="000000"/>
              </w:rPr>
              <w:t xml:space="preserve"> объект</w:t>
            </w:r>
            <w:r>
              <w:rPr>
                <w:color w:val="000000"/>
              </w:rPr>
              <w:t xml:space="preserve"> оценки, используются мало схожие о</w:t>
            </w:r>
            <w:r w:rsidRPr="005B1CD3">
              <w:rPr>
                <w:color w:val="000000"/>
              </w:rPr>
              <w:t>бъекты-</w:t>
            </w:r>
            <w:r>
              <w:rPr>
                <w:color w:val="000000"/>
              </w:rPr>
              <w:t>а</w:t>
            </w:r>
            <w:r w:rsidRPr="005B1CD3">
              <w:rPr>
                <w:color w:val="000000"/>
              </w:rPr>
              <w:t>налоги</w:t>
            </w:r>
            <w:r>
              <w:rPr>
                <w:color w:val="000000"/>
              </w:rPr>
              <w:t xml:space="preserve"> (н</w:t>
            </w:r>
            <w:r w:rsidRPr="005B1CD3">
              <w:rPr>
                <w:color w:val="000000"/>
              </w:rPr>
              <w:t xml:space="preserve">апример, рассматривая объект в городе </w:t>
            </w:r>
            <w:r>
              <w:rPr>
                <w:color w:val="000000"/>
              </w:rPr>
              <w:br/>
            </w:r>
            <w:r w:rsidRPr="005B1CD3">
              <w:rPr>
                <w:color w:val="000000"/>
              </w:rPr>
              <w:t>с населением 40-60 тыс. чел., применяется</w:t>
            </w:r>
            <w:r>
              <w:rPr>
                <w:color w:val="000000"/>
              </w:rPr>
              <w:t xml:space="preserve"> ссылка на невозможность найти объекты-а</w:t>
            </w:r>
            <w:r w:rsidRPr="005B1CD3">
              <w:rPr>
                <w:color w:val="000000"/>
              </w:rPr>
              <w:t xml:space="preserve">налоги в таком городе, </w:t>
            </w:r>
            <w:r>
              <w:rPr>
                <w:color w:val="000000"/>
              </w:rPr>
              <w:t xml:space="preserve">в результате чего </w:t>
            </w:r>
            <w:r w:rsidRPr="005B1CD3">
              <w:rPr>
                <w:color w:val="000000"/>
              </w:rPr>
              <w:t xml:space="preserve">используются </w:t>
            </w:r>
            <w:r>
              <w:rPr>
                <w:color w:val="000000"/>
              </w:rPr>
              <w:t>а</w:t>
            </w:r>
            <w:r w:rsidRPr="005B1CD3">
              <w:rPr>
                <w:color w:val="000000"/>
              </w:rPr>
              <w:t xml:space="preserve">налоги из </w:t>
            </w:r>
            <w:r w:rsidRPr="005B1CD3">
              <w:rPr>
                <w:color w:val="000000"/>
              </w:rPr>
              <w:lastRenderedPageBreak/>
              <w:t xml:space="preserve">городов с населением 200-300 тыс. чел., и на основании сборников </w:t>
            </w:r>
            <w:proofErr w:type="spellStart"/>
            <w:r w:rsidRPr="005B1CD3">
              <w:rPr>
                <w:color w:val="000000"/>
              </w:rPr>
              <w:t>Лейфера</w:t>
            </w:r>
            <w:proofErr w:type="spellEnd"/>
            <w:r w:rsidRPr="005B1CD3">
              <w:rPr>
                <w:color w:val="000000"/>
              </w:rPr>
              <w:t xml:space="preserve"> занижается их стоимость</w:t>
            </w:r>
            <w:r>
              <w:rPr>
                <w:color w:val="000000"/>
              </w:rPr>
              <w:t>)</w:t>
            </w:r>
            <w:r w:rsidRPr="005B1CD3">
              <w:rPr>
                <w:color w:val="000000"/>
              </w:rPr>
              <w:t>.</w:t>
            </w:r>
          </w:p>
          <w:p w:rsidR="00AF4038" w:rsidRPr="00717E63" w:rsidRDefault="00AF4038" w:rsidP="00D419A1">
            <w:pPr>
              <w:pStyle w:val="a4"/>
              <w:spacing w:before="0" w:beforeAutospacing="0" w:after="0" w:afterAutospacing="0"/>
              <w:jc w:val="both"/>
            </w:pPr>
          </w:p>
        </w:tc>
        <w:tc>
          <w:tcPr>
            <w:tcW w:w="6294" w:type="dxa"/>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b/>
                <w:color w:val="000000"/>
              </w:rPr>
            </w:pPr>
            <w:r w:rsidRPr="004735EA">
              <w:rPr>
                <w:b/>
                <w:color w:val="000000"/>
              </w:rPr>
              <w:lastRenderedPageBreak/>
              <w:t xml:space="preserve">п. 22 ФСО №7: </w:t>
            </w:r>
          </w:p>
          <w:p w:rsidR="00AF4038" w:rsidRPr="004735EA" w:rsidRDefault="00AF4038" w:rsidP="00D419A1">
            <w:pPr>
              <w:shd w:val="clear" w:color="auto" w:fill="FFFFFF"/>
              <w:jc w:val="both"/>
              <w:rPr>
                <w:rFonts w:eastAsia="Times New Roman"/>
                <w:color w:val="000000"/>
              </w:rPr>
            </w:pPr>
            <w:r>
              <w:rPr>
                <w:rFonts w:eastAsia="Times New Roman"/>
                <w:color w:val="000000"/>
              </w:rPr>
              <w:t>«П</w:t>
            </w:r>
            <w:r w:rsidRPr="004735EA">
              <w:rPr>
                <w:rFonts w:eastAsia="Times New Roman"/>
                <w:color w:val="000000"/>
              </w:rPr>
              <w:t>ри применении сравнительного подхода к оценке недвижимости оценщик учитывает следующие положения:</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а) сравнительный подход применяется для оценки недвижимости, когда можно подобрать достаточное для оценки количество объектов-аналогов с известными ценами сделок и (или) предложений;</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 xml:space="preserve">б) в качестве объектов-аналогов используются объекты </w:t>
            </w:r>
            <w:r w:rsidRPr="004735EA">
              <w:rPr>
                <w:rFonts w:eastAsia="Times New Roman"/>
                <w:color w:val="000000"/>
              </w:rPr>
              <w:lastRenderedPageBreak/>
              <w:t xml:space="preserve">недвижимости, которые относятся к одному с оцениваемым объектом сегменту рынка и сопоставимы </w:t>
            </w:r>
            <w:r>
              <w:rPr>
                <w:rFonts w:eastAsia="Times New Roman"/>
                <w:color w:val="000000"/>
              </w:rPr>
              <w:br/>
            </w:r>
            <w:r w:rsidRPr="004735EA">
              <w:rPr>
                <w:rFonts w:eastAsia="Times New Roman"/>
                <w:color w:val="000000"/>
              </w:rPr>
              <w:t>с ним по ценообразующим факторам. При этом для всех объектов недвижимости, включая оцениваемый, ценообразование по каждому из указанных факторов должно быть единообразным;</w:t>
            </w:r>
          </w:p>
          <w:p w:rsidR="00AF4038" w:rsidRDefault="00AF4038" w:rsidP="00D419A1">
            <w:pPr>
              <w:shd w:val="clear" w:color="auto" w:fill="FFFFFF"/>
              <w:jc w:val="both"/>
              <w:rPr>
                <w:rFonts w:eastAsia="Times New Roman"/>
                <w:color w:val="000000"/>
              </w:rPr>
            </w:pPr>
            <w:r w:rsidRPr="004735EA">
              <w:rPr>
                <w:rFonts w:eastAsia="Times New Roman"/>
                <w:color w:val="000000"/>
              </w:rPr>
              <w:t>в) при проведении оценки должны быть описаны объем доступных оценщику рыночных данных об объектах-аналогах и правила их отбора для проведения расчетов. Использование в расчетах лишь части доступных оценщику объектов-аналогов должно быть обосновано в отчете об оценке</w:t>
            </w:r>
            <w:r>
              <w:rPr>
                <w:rFonts w:eastAsia="Times New Roman"/>
                <w:color w:val="000000"/>
              </w:rPr>
              <w:t>;</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г) для выполнения расчетов используются типичные для аналогичного объекта сложившиеся на рынке оцениваемого объекта удельные показатели стоимости (единицы сравнения), в частности цена или арендная плата за единицу площади или единицу объема;</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д) в зависимости от имеющейся на рынке исходной информации в процессе оценки недвижимости могут использоваться качественные методы оценки (относительный сравнительный анализ, метод экспертных оценок и другие методы), количественные методы оценки (метод регрессионного анализа, метод количественных корректировок и другие методы), а также их сочетания.</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При применении качественных методов оценка недвижимости выполняется путем изучения взаимосвязей, выявляемых на основе анализа цен сделок и (или) предложений с объектами-аналогами или соответствующей информации, полученной от экспертов, и использования этих взаимосвязей для проведения оценки в соответствии с технологией выбранного для оценки метода.</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При применении метода корректировок каждый объект-</w:t>
            </w:r>
            <w:r w:rsidRPr="004735EA">
              <w:rPr>
                <w:rFonts w:eastAsia="Times New Roman"/>
                <w:color w:val="000000"/>
              </w:rPr>
              <w:lastRenderedPageBreak/>
              <w:t>аналог сравнивается с объектом оценки по ценообразующим факторам (элементам сравнения), выявляются различия объектов по этим факторам и цена объекта-аналога или ее удельный показатель корректируется по выявленным различиям с целью дальнейшего определения стоимости объекта оценки. При этом корректировка по каждому элементу сравнения основывается на принципе вклада этого элемента в стоимость объекта.</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При применении методов регрессионного анализа оценщик, используя данные сегмента рынка оцениваемого объекта, конструирует модель ценообразования, соответствующую рынку этого объекта, по которой определяет расчетное значение искомой стоимости;</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е) для сравнения объекта оценки с другими объектами недвижимости, с которыми были совершены сделки или которые представлены на рынке для их совершения, обычно используются следующие элементы сравнения:</w:t>
            </w:r>
          </w:p>
          <w:p w:rsidR="00AF4038" w:rsidRPr="004735EA" w:rsidRDefault="00AF4038" w:rsidP="00AF4038">
            <w:pPr>
              <w:pStyle w:val="a5"/>
              <w:numPr>
                <w:ilvl w:val="0"/>
                <w:numId w:val="2"/>
              </w:numPr>
              <w:shd w:val="clear" w:color="auto" w:fill="FFFFFF"/>
              <w:jc w:val="both"/>
              <w:rPr>
                <w:rFonts w:eastAsia="Times New Roman"/>
                <w:color w:val="000000"/>
              </w:rPr>
            </w:pPr>
            <w:r w:rsidRPr="004735EA">
              <w:rPr>
                <w:rFonts w:eastAsia="Times New Roman"/>
                <w:color w:val="000000"/>
              </w:rPr>
              <w:t>передаваемые имущественные права, ограничения (обременения) этих прав;</w:t>
            </w:r>
          </w:p>
          <w:p w:rsidR="00AF4038" w:rsidRPr="004735EA" w:rsidRDefault="00AF4038" w:rsidP="00AF4038">
            <w:pPr>
              <w:pStyle w:val="a5"/>
              <w:numPr>
                <w:ilvl w:val="0"/>
                <w:numId w:val="2"/>
              </w:numPr>
              <w:shd w:val="clear" w:color="auto" w:fill="FFFFFF"/>
              <w:jc w:val="both"/>
              <w:rPr>
                <w:rFonts w:eastAsia="Times New Roman"/>
                <w:color w:val="000000"/>
              </w:rPr>
            </w:pPr>
            <w:r w:rsidRPr="004735EA">
              <w:rPr>
                <w:rFonts w:eastAsia="Times New Roman"/>
                <w:color w:val="000000"/>
              </w:rPr>
              <w:t>условия финансирования состоявшейся или предполагаемой сделки (вид оплаты, условия кредитования, иные условия);</w:t>
            </w:r>
          </w:p>
          <w:p w:rsidR="00AF4038" w:rsidRPr="004735EA" w:rsidRDefault="00AF4038" w:rsidP="00AF4038">
            <w:pPr>
              <w:pStyle w:val="a5"/>
              <w:numPr>
                <w:ilvl w:val="0"/>
                <w:numId w:val="2"/>
              </w:numPr>
              <w:shd w:val="clear" w:color="auto" w:fill="FFFFFF"/>
              <w:jc w:val="both"/>
              <w:rPr>
                <w:rFonts w:eastAsia="Times New Roman"/>
                <w:color w:val="000000"/>
              </w:rPr>
            </w:pPr>
            <w:r w:rsidRPr="004735EA">
              <w:rPr>
                <w:rFonts w:eastAsia="Times New Roman"/>
                <w:color w:val="000000"/>
              </w:rPr>
              <w:t>условия продажи (нетипичные для рынка условия, сделка между аффилированными лицами, иные условия);</w:t>
            </w:r>
          </w:p>
          <w:p w:rsidR="00AF4038" w:rsidRPr="004735EA" w:rsidRDefault="00AF4038" w:rsidP="00AF4038">
            <w:pPr>
              <w:pStyle w:val="a5"/>
              <w:numPr>
                <w:ilvl w:val="0"/>
                <w:numId w:val="2"/>
              </w:numPr>
              <w:shd w:val="clear" w:color="auto" w:fill="FFFFFF"/>
              <w:jc w:val="both"/>
              <w:rPr>
                <w:rFonts w:eastAsia="Times New Roman"/>
                <w:color w:val="000000"/>
              </w:rPr>
            </w:pPr>
            <w:r w:rsidRPr="004735EA">
              <w:rPr>
                <w:rFonts w:eastAsia="Times New Roman"/>
                <w:color w:val="000000"/>
              </w:rPr>
              <w:t>условия рынка (изменения цен за период между датами сделки и оценки, скидки к ценам предложений, иные условия);</w:t>
            </w:r>
          </w:p>
          <w:p w:rsidR="00AF4038" w:rsidRPr="004735EA" w:rsidRDefault="00AF4038" w:rsidP="00AF4038">
            <w:pPr>
              <w:pStyle w:val="a5"/>
              <w:numPr>
                <w:ilvl w:val="0"/>
                <w:numId w:val="2"/>
              </w:numPr>
              <w:shd w:val="clear" w:color="auto" w:fill="FFFFFF"/>
              <w:jc w:val="both"/>
              <w:rPr>
                <w:rFonts w:eastAsia="Times New Roman"/>
                <w:color w:val="000000"/>
              </w:rPr>
            </w:pPr>
            <w:r w:rsidRPr="004735EA">
              <w:rPr>
                <w:rFonts w:eastAsia="Times New Roman"/>
                <w:color w:val="000000"/>
              </w:rPr>
              <w:t>вид использования и (или) зонирование;</w:t>
            </w:r>
          </w:p>
          <w:p w:rsidR="00AF4038" w:rsidRPr="004735EA" w:rsidRDefault="00AF4038" w:rsidP="00AF4038">
            <w:pPr>
              <w:pStyle w:val="a5"/>
              <w:numPr>
                <w:ilvl w:val="0"/>
                <w:numId w:val="2"/>
              </w:numPr>
              <w:shd w:val="clear" w:color="auto" w:fill="FFFFFF"/>
              <w:jc w:val="both"/>
              <w:rPr>
                <w:rFonts w:eastAsia="Times New Roman"/>
                <w:color w:val="000000"/>
              </w:rPr>
            </w:pPr>
            <w:r w:rsidRPr="004735EA">
              <w:rPr>
                <w:rFonts w:eastAsia="Times New Roman"/>
                <w:color w:val="000000"/>
              </w:rPr>
              <w:t>местоположение объекта;</w:t>
            </w:r>
          </w:p>
          <w:p w:rsidR="00AF4038" w:rsidRPr="004735EA" w:rsidRDefault="00AF4038" w:rsidP="00AF4038">
            <w:pPr>
              <w:pStyle w:val="a5"/>
              <w:numPr>
                <w:ilvl w:val="0"/>
                <w:numId w:val="2"/>
              </w:numPr>
              <w:shd w:val="clear" w:color="auto" w:fill="FFFFFF"/>
              <w:jc w:val="both"/>
              <w:rPr>
                <w:rFonts w:eastAsia="Times New Roman"/>
                <w:color w:val="000000"/>
              </w:rPr>
            </w:pPr>
            <w:r w:rsidRPr="004735EA">
              <w:rPr>
                <w:rFonts w:eastAsia="Times New Roman"/>
                <w:color w:val="000000"/>
              </w:rPr>
              <w:t xml:space="preserve">физические характеристики объекта, в том числе свойства земельного участка, состояние объектов </w:t>
            </w:r>
            <w:r w:rsidRPr="004735EA">
              <w:rPr>
                <w:rFonts w:eastAsia="Times New Roman"/>
                <w:color w:val="000000"/>
              </w:rPr>
              <w:lastRenderedPageBreak/>
              <w:t>капитального строительства, соотношение площади земельного участка и площади его застройки, иные характеристики;</w:t>
            </w:r>
          </w:p>
          <w:p w:rsidR="00AF4038" w:rsidRPr="004735EA" w:rsidRDefault="00AF4038" w:rsidP="00AF4038">
            <w:pPr>
              <w:pStyle w:val="a5"/>
              <w:numPr>
                <w:ilvl w:val="0"/>
                <w:numId w:val="2"/>
              </w:numPr>
              <w:shd w:val="clear" w:color="auto" w:fill="FFFFFF"/>
              <w:jc w:val="both"/>
              <w:rPr>
                <w:rFonts w:eastAsia="Times New Roman"/>
                <w:color w:val="000000"/>
              </w:rPr>
            </w:pPr>
            <w:r w:rsidRPr="004735EA">
              <w:rPr>
                <w:rFonts w:eastAsia="Times New Roman"/>
                <w:color w:val="000000"/>
              </w:rPr>
              <w:t>экономические характеристики (уровень операционных расходов, условия аренды, состав арендаторов, иные характеристики);</w:t>
            </w:r>
          </w:p>
          <w:p w:rsidR="00AF4038" w:rsidRPr="004735EA" w:rsidRDefault="00AF4038" w:rsidP="00AF4038">
            <w:pPr>
              <w:pStyle w:val="a5"/>
              <w:numPr>
                <w:ilvl w:val="0"/>
                <w:numId w:val="2"/>
              </w:numPr>
              <w:shd w:val="clear" w:color="auto" w:fill="FFFFFF"/>
              <w:jc w:val="both"/>
              <w:rPr>
                <w:rFonts w:eastAsia="Times New Roman"/>
                <w:color w:val="000000"/>
              </w:rPr>
            </w:pPr>
            <w:r w:rsidRPr="004735EA">
              <w:rPr>
                <w:rFonts w:eastAsia="Times New Roman"/>
                <w:color w:val="000000"/>
              </w:rPr>
              <w:t>наличие движимого имущества, не связанного с недвижимостью;</w:t>
            </w:r>
          </w:p>
          <w:p w:rsidR="00AF4038" w:rsidRPr="004735EA" w:rsidRDefault="00AF4038" w:rsidP="00AF4038">
            <w:pPr>
              <w:pStyle w:val="a5"/>
              <w:numPr>
                <w:ilvl w:val="0"/>
                <w:numId w:val="2"/>
              </w:numPr>
              <w:shd w:val="clear" w:color="auto" w:fill="FFFFFF"/>
              <w:jc w:val="both"/>
              <w:rPr>
                <w:rFonts w:eastAsia="Times New Roman"/>
                <w:color w:val="000000"/>
              </w:rPr>
            </w:pPr>
            <w:r w:rsidRPr="004735EA">
              <w:rPr>
                <w:rFonts w:eastAsia="Times New Roman"/>
                <w:color w:val="000000"/>
              </w:rPr>
              <w:t>другие характеристики (элементы), влияющие на стоимость;</w:t>
            </w:r>
          </w:p>
          <w:p w:rsidR="00AF4038" w:rsidRPr="004735EA" w:rsidRDefault="00AF4038" w:rsidP="00D419A1">
            <w:pPr>
              <w:shd w:val="clear" w:color="auto" w:fill="FFFFFF"/>
              <w:jc w:val="both"/>
            </w:pPr>
            <w:r w:rsidRPr="004735EA">
              <w:rPr>
                <w:rFonts w:eastAsia="Times New Roman"/>
                <w:color w:val="000000"/>
              </w:rPr>
              <w:t>ж) помимо стоимости, сравнительный подход может использоваться для определения других расчетных показателей, например арендных ставок, износа и устареваний, ставок капитализации и дисконтирования.</w:t>
            </w:r>
            <w:r>
              <w:rPr>
                <w:rFonts w:eastAsia="Times New Roman"/>
                <w:color w:val="000000"/>
              </w:rPr>
              <w:t>»</w:t>
            </w:r>
          </w:p>
        </w:tc>
      </w:tr>
      <w:tr w:rsidR="00AF4038" w:rsidRPr="00BD7C14" w:rsidTr="00D419A1">
        <w:trPr>
          <w:trHeight w:val="1931"/>
        </w:trPr>
        <w:tc>
          <w:tcPr>
            <w:tcW w:w="0" w:type="auto"/>
            <w:vMerge/>
            <w:tcMar>
              <w:top w:w="0" w:type="dxa"/>
              <w:left w:w="105" w:type="dxa"/>
              <w:bottom w:w="0" w:type="dxa"/>
              <w:right w:w="105" w:type="dxa"/>
            </w:tcMar>
            <w:vAlign w:val="center"/>
            <w:hideMark/>
          </w:tcPr>
          <w:p w:rsidR="00AF4038" w:rsidRPr="00BD7C14" w:rsidRDefault="00AF4038" w:rsidP="00D419A1">
            <w:pPr>
              <w:pStyle w:val="a4"/>
              <w:jc w:val="center"/>
            </w:pPr>
          </w:p>
        </w:tc>
        <w:tc>
          <w:tcPr>
            <w:tcW w:w="3109" w:type="dxa"/>
            <w:vMerge/>
            <w:vAlign w:val="center"/>
          </w:tcPr>
          <w:p w:rsidR="00AF4038" w:rsidRPr="00BD7C14" w:rsidRDefault="00AF4038" w:rsidP="00D419A1">
            <w:pPr>
              <w:pStyle w:val="a4"/>
              <w:jc w:val="center"/>
              <w:rPr>
                <w:color w:val="000000"/>
              </w:rPr>
            </w:pPr>
          </w:p>
        </w:tc>
        <w:tc>
          <w:tcPr>
            <w:tcW w:w="5670" w:type="dxa"/>
            <w:tcMar>
              <w:top w:w="0" w:type="dxa"/>
              <w:left w:w="105" w:type="dxa"/>
              <w:bottom w:w="0" w:type="dxa"/>
              <w:right w:w="105" w:type="dxa"/>
            </w:tcMar>
            <w:vAlign w:val="center"/>
            <w:hideMark/>
          </w:tcPr>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Default="00AF4038" w:rsidP="00D419A1">
            <w:pPr>
              <w:pStyle w:val="a4"/>
              <w:jc w:val="both"/>
              <w:rPr>
                <w:color w:val="000000"/>
              </w:rPr>
            </w:pPr>
          </w:p>
          <w:p w:rsidR="00AF4038" w:rsidRPr="005B1CD3" w:rsidRDefault="00AF4038" w:rsidP="00D419A1">
            <w:pPr>
              <w:pStyle w:val="a4"/>
              <w:jc w:val="both"/>
            </w:pPr>
            <w:r>
              <w:rPr>
                <w:color w:val="000000"/>
              </w:rPr>
              <w:t>Управляя выбором а</w:t>
            </w:r>
            <w:r w:rsidRPr="005B1CD3">
              <w:rPr>
                <w:color w:val="000000"/>
              </w:rPr>
              <w:t>налогов при расчете стоимости воспроизводства, а также процентом совокупного износа объекта оценки, физический износ определяется экспертным путем без обоснования. Отсутствуют разъяснения при определении функционального и внешнего износов.</w:t>
            </w:r>
          </w:p>
        </w:tc>
        <w:tc>
          <w:tcPr>
            <w:tcW w:w="6294" w:type="dxa"/>
            <w:tcMar>
              <w:top w:w="0" w:type="dxa"/>
              <w:left w:w="105" w:type="dxa"/>
              <w:bottom w:w="0" w:type="dxa"/>
              <w:right w:w="105" w:type="dxa"/>
            </w:tcMar>
            <w:vAlign w:val="center"/>
            <w:hideMark/>
          </w:tcPr>
          <w:p w:rsidR="00AF4038" w:rsidRPr="004735EA" w:rsidRDefault="00AF4038" w:rsidP="00D419A1">
            <w:pPr>
              <w:pStyle w:val="a4"/>
              <w:shd w:val="clear" w:color="auto" w:fill="FFFFFF"/>
              <w:spacing w:before="0" w:beforeAutospacing="0" w:after="0" w:afterAutospacing="0"/>
              <w:jc w:val="both"/>
              <w:rPr>
                <w:b/>
                <w:color w:val="000000"/>
              </w:rPr>
            </w:pPr>
            <w:r w:rsidRPr="004735EA">
              <w:rPr>
                <w:b/>
                <w:color w:val="000000"/>
              </w:rPr>
              <w:lastRenderedPageBreak/>
              <w:t xml:space="preserve">п. 24 ФСО №7: </w:t>
            </w:r>
          </w:p>
          <w:p w:rsidR="00AF4038" w:rsidRPr="004735EA" w:rsidRDefault="00AF4038" w:rsidP="00D419A1">
            <w:pPr>
              <w:pStyle w:val="a4"/>
              <w:shd w:val="clear" w:color="auto" w:fill="FFFFFF"/>
              <w:spacing w:before="0" w:beforeAutospacing="0" w:after="0" w:afterAutospacing="0"/>
              <w:jc w:val="both"/>
              <w:rPr>
                <w:rFonts w:eastAsia="Times New Roman"/>
                <w:color w:val="000000"/>
              </w:rPr>
            </w:pPr>
            <w:r>
              <w:rPr>
                <w:rFonts w:eastAsia="Times New Roman"/>
                <w:color w:val="000000"/>
              </w:rPr>
              <w:t>«</w:t>
            </w:r>
            <w:r w:rsidRPr="004735EA">
              <w:rPr>
                <w:rFonts w:eastAsia="Times New Roman"/>
                <w:color w:val="000000"/>
              </w:rPr>
              <w:t>При применении затратного подхода оценщик учитывает следующие положения:</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а) затратный подход рекомендуется применять для оценки объектов недвижимости - земельных участков, застроенных объектами капитального строительства, или объектов капитального строительства, но не их частей, например</w:t>
            </w:r>
            <w:r w:rsidR="005C73C2">
              <w:rPr>
                <w:rFonts w:eastAsia="Times New Roman"/>
                <w:color w:val="000000"/>
              </w:rPr>
              <w:t>,</w:t>
            </w:r>
            <w:r w:rsidRPr="004735EA">
              <w:rPr>
                <w:rFonts w:eastAsia="Times New Roman"/>
                <w:color w:val="000000"/>
              </w:rPr>
              <w:t xml:space="preserve"> жилых и нежилых помещений;</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б) затратный подход целесообразно применять для оценки недвижимости, если она соответствует наиболее эффективному использованию земельного участка как незастроенного и есть возможность корректной оценки физического износа, а также функционального и внешнего (экономического) устареваний объектов капитального строительства;</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 xml:space="preserve">в) затратный подход рекомендуется использовать при низкой активности рынка, когда недостаточно данных, необходимых для применения сравнительного и доходного подходов к оценке, а также для оценки </w:t>
            </w:r>
            <w:r w:rsidRPr="004735EA">
              <w:rPr>
                <w:rFonts w:eastAsia="Times New Roman"/>
                <w:color w:val="000000"/>
              </w:rPr>
              <w:lastRenderedPageBreak/>
              <w:t>недвижимости специального назначения и использования (например, линейных объектов, гидротехнических сооружений, водонапорных башен, насосных станций, котельных, инженерных сетей и другой недвижимости, в отношении которой рыночные данные о сделках и предложениях отсутствуют);</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г) в общем случае стоимость объекта недвижимости, определяемая с использованием затратного подхода, рассчитывается в следующей последовательности:</w:t>
            </w:r>
          </w:p>
          <w:p w:rsidR="00AF4038" w:rsidRPr="00CC6ACA" w:rsidRDefault="00AF4038" w:rsidP="00AF4038">
            <w:pPr>
              <w:pStyle w:val="a5"/>
              <w:numPr>
                <w:ilvl w:val="0"/>
                <w:numId w:val="3"/>
              </w:numPr>
              <w:shd w:val="clear" w:color="auto" w:fill="FFFFFF"/>
              <w:jc w:val="both"/>
              <w:rPr>
                <w:rFonts w:eastAsia="Times New Roman"/>
                <w:color w:val="000000"/>
              </w:rPr>
            </w:pPr>
            <w:r w:rsidRPr="00CC6ACA">
              <w:rPr>
                <w:rFonts w:eastAsia="Times New Roman"/>
                <w:color w:val="000000"/>
              </w:rPr>
              <w:t>определение стоимости прав на земельный участок как незастроенный;</w:t>
            </w:r>
          </w:p>
          <w:p w:rsidR="00AF4038" w:rsidRPr="00CC6ACA" w:rsidRDefault="00AF4038" w:rsidP="00AF4038">
            <w:pPr>
              <w:pStyle w:val="a5"/>
              <w:numPr>
                <w:ilvl w:val="0"/>
                <w:numId w:val="3"/>
              </w:numPr>
              <w:shd w:val="clear" w:color="auto" w:fill="FFFFFF"/>
              <w:jc w:val="both"/>
              <w:rPr>
                <w:rFonts w:eastAsia="Times New Roman"/>
                <w:color w:val="000000"/>
              </w:rPr>
            </w:pPr>
            <w:r w:rsidRPr="00CC6ACA">
              <w:rPr>
                <w:rFonts w:eastAsia="Times New Roman"/>
                <w:color w:val="000000"/>
              </w:rPr>
              <w:t>расчет затрат на создание (воспроизводство или замещение) объектов капитального строительства;</w:t>
            </w:r>
          </w:p>
          <w:p w:rsidR="00AF4038" w:rsidRPr="00CC6ACA" w:rsidRDefault="00AF4038" w:rsidP="00AF4038">
            <w:pPr>
              <w:pStyle w:val="a5"/>
              <w:numPr>
                <w:ilvl w:val="0"/>
                <w:numId w:val="3"/>
              </w:numPr>
              <w:shd w:val="clear" w:color="auto" w:fill="FFFFFF"/>
              <w:jc w:val="both"/>
              <w:rPr>
                <w:rFonts w:eastAsia="Times New Roman"/>
                <w:color w:val="000000"/>
              </w:rPr>
            </w:pPr>
            <w:r w:rsidRPr="00CC6ACA">
              <w:rPr>
                <w:rFonts w:eastAsia="Times New Roman"/>
                <w:color w:val="000000"/>
              </w:rPr>
              <w:t>определение прибыли предпринимателя;</w:t>
            </w:r>
          </w:p>
          <w:p w:rsidR="00AF4038" w:rsidRPr="00CC6ACA" w:rsidRDefault="00AF4038" w:rsidP="00AF4038">
            <w:pPr>
              <w:pStyle w:val="a5"/>
              <w:numPr>
                <w:ilvl w:val="0"/>
                <w:numId w:val="3"/>
              </w:numPr>
              <w:shd w:val="clear" w:color="auto" w:fill="FFFFFF"/>
              <w:jc w:val="both"/>
              <w:rPr>
                <w:rFonts w:eastAsia="Times New Roman"/>
                <w:color w:val="000000"/>
              </w:rPr>
            </w:pPr>
            <w:r w:rsidRPr="00CC6ACA">
              <w:rPr>
                <w:rFonts w:eastAsia="Times New Roman"/>
                <w:color w:val="000000"/>
              </w:rPr>
              <w:t>определение износа и устареваний;</w:t>
            </w:r>
          </w:p>
          <w:p w:rsidR="00AF4038" w:rsidRPr="00CC6ACA" w:rsidRDefault="00AF4038" w:rsidP="00AF4038">
            <w:pPr>
              <w:pStyle w:val="a5"/>
              <w:numPr>
                <w:ilvl w:val="0"/>
                <w:numId w:val="3"/>
              </w:numPr>
              <w:shd w:val="clear" w:color="auto" w:fill="FFFFFF"/>
              <w:jc w:val="both"/>
              <w:rPr>
                <w:rFonts w:eastAsia="Times New Roman"/>
                <w:color w:val="000000"/>
              </w:rPr>
            </w:pPr>
            <w:r w:rsidRPr="00CC6ACA">
              <w:rPr>
                <w:rFonts w:eastAsia="Times New Roman"/>
                <w:color w:val="000000"/>
              </w:rPr>
              <w:t>определение стоимости объектов капитального строительства путем суммирования затрат на создание этих объектов и прибыли предпринимателя и вычитания их физического износа и устареваний;</w:t>
            </w:r>
          </w:p>
          <w:p w:rsidR="00AF4038" w:rsidRPr="00CC6ACA" w:rsidRDefault="00AF4038" w:rsidP="00AF4038">
            <w:pPr>
              <w:pStyle w:val="a5"/>
              <w:numPr>
                <w:ilvl w:val="0"/>
                <w:numId w:val="3"/>
              </w:numPr>
              <w:shd w:val="clear" w:color="auto" w:fill="FFFFFF"/>
              <w:jc w:val="both"/>
              <w:rPr>
                <w:rFonts w:eastAsia="Times New Roman"/>
                <w:color w:val="000000"/>
              </w:rPr>
            </w:pPr>
            <w:r w:rsidRPr="00CC6ACA">
              <w:rPr>
                <w:rFonts w:eastAsia="Times New Roman"/>
                <w:color w:val="000000"/>
              </w:rPr>
              <w:t>определение стоимости объекта недвижимости как суммы стоимости прав на земельный участок и стоимости объектов капитального строительства;</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д) для целей определения рыночной стоимости объекта недвижимости с использованием затратного подхода земельный участок оценивается как незастроенный в предположении его наиболее эффективного использования;</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е) расчет затрат на создание объектов капитального строительства производится на основании:</w:t>
            </w:r>
          </w:p>
          <w:p w:rsidR="00AF4038" w:rsidRPr="00CC6ACA" w:rsidRDefault="00AF4038" w:rsidP="00AF4038">
            <w:pPr>
              <w:pStyle w:val="a5"/>
              <w:numPr>
                <w:ilvl w:val="0"/>
                <w:numId w:val="4"/>
              </w:numPr>
              <w:shd w:val="clear" w:color="auto" w:fill="FFFFFF"/>
              <w:jc w:val="both"/>
              <w:rPr>
                <w:rFonts w:eastAsia="Times New Roman"/>
                <w:color w:val="000000"/>
              </w:rPr>
            </w:pPr>
            <w:r w:rsidRPr="00CC6ACA">
              <w:rPr>
                <w:rFonts w:eastAsia="Times New Roman"/>
                <w:color w:val="000000"/>
              </w:rPr>
              <w:t>данных о строительных контрактах (договорах) на возведение аналогичных объектов;</w:t>
            </w:r>
          </w:p>
          <w:p w:rsidR="00AF4038" w:rsidRPr="00CC6ACA" w:rsidRDefault="00AF4038" w:rsidP="00AF4038">
            <w:pPr>
              <w:pStyle w:val="a5"/>
              <w:numPr>
                <w:ilvl w:val="0"/>
                <w:numId w:val="4"/>
              </w:numPr>
              <w:shd w:val="clear" w:color="auto" w:fill="FFFFFF"/>
              <w:jc w:val="both"/>
              <w:rPr>
                <w:rFonts w:eastAsia="Times New Roman"/>
                <w:color w:val="000000"/>
              </w:rPr>
            </w:pPr>
            <w:r w:rsidRPr="00CC6ACA">
              <w:rPr>
                <w:rFonts w:eastAsia="Times New Roman"/>
                <w:color w:val="000000"/>
              </w:rPr>
              <w:t>данных о затратах на строительство аналогичных объектов из специализированных справочников;</w:t>
            </w:r>
          </w:p>
          <w:p w:rsidR="00AF4038" w:rsidRPr="00CC6ACA" w:rsidRDefault="00AF4038" w:rsidP="00AF4038">
            <w:pPr>
              <w:pStyle w:val="a5"/>
              <w:numPr>
                <w:ilvl w:val="0"/>
                <w:numId w:val="4"/>
              </w:numPr>
              <w:shd w:val="clear" w:color="auto" w:fill="FFFFFF"/>
              <w:jc w:val="both"/>
              <w:rPr>
                <w:rFonts w:eastAsia="Times New Roman"/>
                <w:color w:val="000000"/>
              </w:rPr>
            </w:pPr>
            <w:r w:rsidRPr="00CC6ACA">
              <w:rPr>
                <w:rFonts w:eastAsia="Times New Roman"/>
                <w:color w:val="000000"/>
              </w:rPr>
              <w:lastRenderedPageBreak/>
              <w:t>сметных расчетов;</w:t>
            </w:r>
          </w:p>
          <w:p w:rsidR="00AF4038" w:rsidRPr="00CC6ACA" w:rsidRDefault="00AF4038" w:rsidP="00AF4038">
            <w:pPr>
              <w:pStyle w:val="a5"/>
              <w:numPr>
                <w:ilvl w:val="0"/>
                <w:numId w:val="4"/>
              </w:numPr>
              <w:shd w:val="clear" w:color="auto" w:fill="FFFFFF"/>
              <w:jc w:val="both"/>
              <w:rPr>
                <w:rFonts w:eastAsia="Times New Roman"/>
                <w:color w:val="000000"/>
              </w:rPr>
            </w:pPr>
            <w:r w:rsidRPr="00CC6ACA">
              <w:rPr>
                <w:rFonts w:eastAsia="Times New Roman"/>
                <w:color w:val="000000"/>
              </w:rPr>
              <w:t>информации о рыночных ценах на строительные материалы;</w:t>
            </w:r>
          </w:p>
          <w:p w:rsidR="00AF4038" w:rsidRPr="00CC6ACA" w:rsidRDefault="00AF4038" w:rsidP="00AF4038">
            <w:pPr>
              <w:pStyle w:val="a5"/>
              <w:numPr>
                <w:ilvl w:val="0"/>
                <w:numId w:val="4"/>
              </w:numPr>
              <w:shd w:val="clear" w:color="auto" w:fill="FFFFFF"/>
              <w:jc w:val="both"/>
              <w:rPr>
                <w:rFonts w:eastAsia="Times New Roman"/>
                <w:color w:val="000000"/>
              </w:rPr>
            </w:pPr>
            <w:r w:rsidRPr="00CC6ACA">
              <w:rPr>
                <w:rFonts w:eastAsia="Times New Roman"/>
                <w:color w:val="000000"/>
              </w:rPr>
              <w:t>других данных;</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ж) затраты на создание объектов капитального строительства определяются как сумма издержек, входящих в состав, строительно-монтажных работ, непосредственно связанных с созданием этих объектов, и издержек, сопутствующих их созданию, но не включаемых в состав строительно-монтажных работ;</w:t>
            </w:r>
          </w:p>
          <w:p w:rsidR="00AF4038" w:rsidRPr="004735EA" w:rsidRDefault="00AF4038" w:rsidP="00D419A1">
            <w:pPr>
              <w:shd w:val="clear" w:color="auto" w:fill="FFFFFF"/>
              <w:jc w:val="both"/>
              <w:rPr>
                <w:rFonts w:eastAsia="Times New Roman"/>
                <w:color w:val="000000"/>
              </w:rPr>
            </w:pPr>
            <w:r w:rsidRPr="004735EA">
              <w:rPr>
                <w:rFonts w:eastAsia="Times New Roman"/>
                <w:color w:val="000000"/>
              </w:rPr>
              <w:t>з) для целей оценки рыночной стоимости недвижимости величина прибыли предпринимателя определяется на основе рыночной информации методами экстракции, экспертных оценок или аналитических моделей с учетом прямых, косвенных и вмененных издержек, связанных с созданием объектов капитального строительства и приобретением прав на земельный участок;</w:t>
            </w:r>
          </w:p>
          <w:p w:rsidR="00AF4038" w:rsidRPr="00BD7C14" w:rsidRDefault="00AF4038" w:rsidP="00D419A1">
            <w:pPr>
              <w:shd w:val="clear" w:color="auto" w:fill="FFFFFF"/>
              <w:jc w:val="both"/>
            </w:pPr>
            <w:r w:rsidRPr="004735EA">
              <w:rPr>
                <w:rFonts w:eastAsia="Times New Roman"/>
                <w:color w:val="000000"/>
              </w:rPr>
              <w:t>и) величина износа и устареваний определяется как потеря стоимости недвижимости в результате физического износа, функционального и внешнего (экономического) устареваний. При этом износ и устаревания относятся к объектам капитального строительства, относящимся к оцениваемой недвижимости.</w:t>
            </w:r>
            <w:r>
              <w:rPr>
                <w:rFonts w:eastAsia="Times New Roman"/>
                <w:color w:val="000000"/>
              </w:rPr>
              <w:t>»</w:t>
            </w:r>
          </w:p>
        </w:tc>
      </w:tr>
      <w:tr w:rsidR="00AF4038" w:rsidRPr="00BD7C14" w:rsidTr="00D419A1">
        <w:trPr>
          <w:trHeight w:val="836"/>
        </w:trPr>
        <w:tc>
          <w:tcPr>
            <w:tcW w:w="0" w:type="auto"/>
            <w:vMerge/>
            <w:tcMar>
              <w:top w:w="0" w:type="dxa"/>
              <w:left w:w="105" w:type="dxa"/>
              <w:bottom w:w="0" w:type="dxa"/>
              <w:right w:w="105" w:type="dxa"/>
            </w:tcMar>
            <w:vAlign w:val="center"/>
          </w:tcPr>
          <w:p w:rsidR="00AF4038" w:rsidRPr="00BD7C14" w:rsidRDefault="00AF4038" w:rsidP="00D419A1">
            <w:pPr>
              <w:pStyle w:val="a4"/>
              <w:jc w:val="center"/>
            </w:pPr>
          </w:p>
        </w:tc>
        <w:tc>
          <w:tcPr>
            <w:tcW w:w="3109" w:type="dxa"/>
            <w:vMerge/>
            <w:vAlign w:val="center"/>
          </w:tcPr>
          <w:p w:rsidR="00AF4038" w:rsidRPr="00BD7C14" w:rsidRDefault="00AF4038" w:rsidP="00D419A1">
            <w:pPr>
              <w:pStyle w:val="a4"/>
              <w:jc w:val="center"/>
              <w:rPr>
                <w:color w:val="000000"/>
              </w:rPr>
            </w:pPr>
          </w:p>
        </w:tc>
        <w:tc>
          <w:tcPr>
            <w:tcW w:w="5670" w:type="dxa"/>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p>
          <w:p w:rsidR="00AF4038" w:rsidRDefault="00AF4038" w:rsidP="00D419A1">
            <w:pPr>
              <w:pStyle w:val="a4"/>
              <w:spacing w:before="0" w:beforeAutospacing="0" w:after="0" w:afterAutospacing="0"/>
              <w:jc w:val="both"/>
              <w:rPr>
                <w:color w:val="000000"/>
              </w:rPr>
            </w:pPr>
            <w:r>
              <w:rPr>
                <w:color w:val="000000"/>
              </w:rPr>
              <w:t>В отчетах п</w:t>
            </w:r>
            <w:r w:rsidRPr="005B1CD3">
              <w:rPr>
                <w:color w:val="000000"/>
              </w:rPr>
              <w:t xml:space="preserve">ри применении </w:t>
            </w:r>
            <w:r>
              <w:rPr>
                <w:color w:val="000000"/>
              </w:rPr>
              <w:t>«Д</w:t>
            </w:r>
            <w:r w:rsidRPr="005B1CD3">
              <w:rPr>
                <w:color w:val="000000"/>
              </w:rPr>
              <w:t>оходного подхода</w:t>
            </w:r>
            <w:r>
              <w:rPr>
                <w:color w:val="000000"/>
              </w:rPr>
              <w:t>»</w:t>
            </w:r>
            <w:r w:rsidRPr="005B1CD3">
              <w:rPr>
                <w:color w:val="000000"/>
              </w:rPr>
              <w:t xml:space="preserve"> </w:t>
            </w:r>
            <w:r>
              <w:rPr>
                <w:color w:val="000000"/>
              </w:rPr>
              <w:br/>
            </w:r>
            <w:r w:rsidRPr="005B1CD3">
              <w:rPr>
                <w:color w:val="000000"/>
              </w:rPr>
              <w:t xml:space="preserve">не </w:t>
            </w:r>
            <w:r>
              <w:rPr>
                <w:color w:val="000000"/>
              </w:rPr>
              <w:t>определена</w:t>
            </w:r>
            <w:r w:rsidRPr="005B1CD3">
              <w:rPr>
                <w:color w:val="000000"/>
              </w:rPr>
              <w:t xml:space="preserve"> арендопригодная площадь</w:t>
            </w:r>
            <w:r>
              <w:rPr>
                <w:color w:val="000000"/>
              </w:rPr>
              <w:t xml:space="preserve"> объекта оценки</w:t>
            </w:r>
            <w:r w:rsidRPr="005B1CD3">
              <w:rPr>
                <w:color w:val="000000"/>
              </w:rPr>
              <w:t xml:space="preserve">, </w:t>
            </w:r>
            <w:r>
              <w:rPr>
                <w:color w:val="000000"/>
              </w:rPr>
              <w:t xml:space="preserve">некорректно </w:t>
            </w:r>
            <w:r w:rsidRPr="005B1CD3">
              <w:rPr>
                <w:color w:val="000000"/>
              </w:rPr>
              <w:t>определен</w:t>
            </w:r>
            <w:r>
              <w:rPr>
                <w:color w:val="000000"/>
              </w:rPr>
              <w:t>а</w:t>
            </w:r>
            <w:r w:rsidRPr="005B1CD3">
              <w:rPr>
                <w:color w:val="000000"/>
              </w:rPr>
              <w:t xml:space="preserve"> арендн</w:t>
            </w:r>
            <w:r>
              <w:rPr>
                <w:color w:val="000000"/>
              </w:rPr>
              <w:t>ая</w:t>
            </w:r>
            <w:r w:rsidRPr="005B1CD3">
              <w:rPr>
                <w:color w:val="000000"/>
              </w:rPr>
              <w:t xml:space="preserve"> ставк</w:t>
            </w:r>
            <w:r>
              <w:rPr>
                <w:color w:val="000000"/>
              </w:rPr>
              <w:t>а</w:t>
            </w:r>
            <w:r w:rsidRPr="005B1CD3">
              <w:rPr>
                <w:color w:val="000000"/>
              </w:rPr>
              <w:t xml:space="preserve"> (использу</w:t>
            </w:r>
            <w:r>
              <w:rPr>
                <w:color w:val="000000"/>
              </w:rPr>
              <w:t>ю</w:t>
            </w:r>
            <w:r w:rsidRPr="005B1CD3">
              <w:rPr>
                <w:color w:val="000000"/>
              </w:rPr>
              <w:t>т</w:t>
            </w:r>
            <w:r>
              <w:rPr>
                <w:color w:val="000000"/>
              </w:rPr>
              <w:t>ся мало схожие объекты-а</w:t>
            </w:r>
            <w:r w:rsidRPr="005B1CD3">
              <w:rPr>
                <w:color w:val="000000"/>
              </w:rPr>
              <w:t xml:space="preserve">налоги), </w:t>
            </w:r>
            <w:r>
              <w:rPr>
                <w:color w:val="000000"/>
              </w:rPr>
              <w:br/>
            </w:r>
            <w:r w:rsidRPr="005B1CD3">
              <w:rPr>
                <w:color w:val="000000"/>
              </w:rPr>
              <w:t>а также ставк</w:t>
            </w:r>
            <w:r>
              <w:rPr>
                <w:color w:val="000000"/>
              </w:rPr>
              <w:t>а</w:t>
            </w:r>
            <w:r w:rsidRPr="005B1CD3">
              <w:rPr>
                <w:color w:val="000000"/>
              </w:rPr>
              <w:t xml:space="preserve"> капитализации.</w:t>
            </w:r>
          </w:p>
          <w:p w:rsidR="00AF4038" w:rsidRPr="00FD0486" w:rsidRDefault="00AF4038" w:rsidP="00D419A1">
            <w:pPr>
              <w:pStyle w:val="a4"/>
              <w:spacing w:before="0" w:beforeAutospacing="0" w:after="0" w:afterAutospacing="0"/>
              <w:jc w:val="both"/>
            </w:pPr>
          </w:p>
        </w:tc>
        <w:tc>
          <w:tcPr>
            <w:tcW w:w="6294" w:type="dxa"/>
            <w:tcMar>
              <w:top w:w="0" w:type="dxa"/>
              <w:left w:w="105" w:type="dxa"/>
              <w:bottom w:w="0" w:type="dxa"/>
              <w:right w:w="105" w:type="dxa"/>
            </w:tcMar>
            <w:vAlign w:val="center"/>
          </w:tcPr>
          <w:p w:rsidR="00AF4038" w:rsidRPr="00CC6ACA" w:rsidRDefault="00AF4038" w:rsidP="00D419A1">
            <w:pPr>
              <w:pStyle w:val="a4"/>
              <w:spacing w:before="0" w:beforeAutospacing="0" w:after="0" w:afterAutospacing="0"/>
              <w:jc w:val="both"/>
              <w:rPr>
                <w:b/>
                <w:color w:val="000000"/>
              </w:rPr>
            </w:pPr>
            <w:r w:rsidRPr="00CC6ACA">
              <w:rPr>
                <w:b/>
                <w:color w:val="000000"/>
              </w:rPr>
              <w:lastRenderedPageBreak/>
              <w:t>п. 23 ФСО №7:</w:t>
            </w:r>
          </w:p>
          <w:p w:rsidR="00AF4038" w:rsidRPr="00CC6ACA" w:rsidRDefault="00AF4038" w:rsidP="00D419A1">
            <w:pPr>
              <w:shd w:val="clear" w:color="auto" w:fill="FFFFFF"/>
              <w:jc w:val="both"/>
              <w:rPr>
                <w:rFonts w:eastAsia="Times New Roman"/>
                <w:color w:val="000000"/>
              </w:rPr>
            </w:pPr>
            <w:r>
              <w:rPr>
                <w:rFonts w:eastAsia="Times New Roman"/>
                <w:color w:val="000000"/>
              </w:rPr>
              <w:t>«</w:t>
            </w:r>
            <w:r w:rsidRPr="00CC6ACA">
              <w:rPr>
                <w:rFonts w:eastAsia="Times New Roman"/>
                <w:color w:val="000000"/>
              </w:rPr>
              <w:t>При применении доходного подхода оценщик учитывает следующие положения:</w:t>
            </w:r>
          </w:p>
          <w:p w:rsidR="00AF4038" w:rsidRPr="00CC6ACA" w:rsidRDefault="00AF4038" w:rsidP="00D419A1">
            <w:pPr>
              <w:shd w:val="clear" w:color="auto" w:fill="FFFFFF"/>
              <w:jc w:val="both"/>
              <w:rPr>
                <w:rFonts w:eastAsia="Times New Roman"/>
                <w:color w:val="000000"/>
              </w:rPr>
            </w:pPr>
            <w:r w:rsidRPr="00CC6ACA">
              <w:rPr>
                <w:rFonts w:eastAsia="Times New Roman"/>
                <w:color w:val="000000"/>
              </w:rPr>
              <w:t>а) доходный подход применяется для оценки недвижимости, генерирующей или способной генерировать потоки доходов;</w:t>
            </w:r>
          </w:p>
          <w:p w:rsidR="00AF4038" w:rsidRPr="00CC6ACA" w:rsidRDefault="00AF4038" w:rsidP="00D419A1">
            <w:pPr>
              <w:shd w:val="clear" w:color="auto" w:fill="FFFFFF"/>
              <w:jc w:val="both"/>
              <w:rPr>
                <w:rFonts w:eastAsia="Times New Roman"/>
                <w:color w:val="000000"/>
              </w:rPr>
            </w:pPr>
            <w:r w:rsidRPr="00CC6ACA">
              <w:rPr>
                <w:rFonts w:eastAsia="Times New Roman"/>
                <w:color w:val="000000"/>
              </w:rPr>
              <w:t>б) в рамках доходного подхода стоимость недвижимости может определяться методом прямой капитализации, методом дисконтирования денежных потоков или методом капитализации по расчетным моделям;</w:t>
            </w:r>
          </w:p>
          <w:p w:rsidR="00AF4038" w:rsidRPr="00CC6ACA" w:rsidRDefault="00AF4038" w:rsidP="00D419A1">
            <w:pPr>
              <w:shd w:val="clear" w:color="auto" w:fill="FFFFFF"/>
              <w:jc w:val="both"/>
              <w:rPr>
                <w:rFonts w:eastAsia="Times New Roman"/>
                <w:color w:val="000000"/>
              </w:rPr>
            </w:pPr>
            <w:r w:rsidRPr="00CC6ACA">
              <w:rPr>
                <w:rFonts w:eastAsia="Times New Roman"/>
                <w:color w:val="000000"/>
              </w:rPr>
              <w:lastRenderedPageBreak/>
              <w:t>в) метод прямой капитализации применяется для оценки объектов недвижимости, не требующих значительных капитальных вложений в их ремонт или реконструкцию, фактическое использование которых соответствует их наиболее эффективному использованию. Определение стоимости объектов недвижимости с использованием данного метода выполняется путем деления соответствующего рынку годового дохода от объекта на общую ставку капитализации, которая при этом определяется на основе анализа рыночных данных о соотношениях доходов и цен объектов недвижимости, аналогичных оцениваемому объекту;</w:t>
            </w:r>
          </w:p>
          <w:p w:rsidR="00AF4038" w:rsidRPr="00CC6ACA" w:rsidRDefault="00AF4038" w:rsidP="00D419A1">
            <w:pPr>
              <w:shd w:val="clear" w:color="auto" w:fill="FFFFFF"/>
              <w:jc w:val="both"/>
              <w:rPr>
                <w:rFonts w:eastAsia="Times New Roman"/>
                <w:color w:val="000000"/>
              </w:rPr>
            </w:pPr>
            <w:r w:rsidRPr="00CC6ACA">
              <w:rPr>
                <w:rFonts w:eastAsia="Times New Roman"/>
                <w:color w:val="000000"/>
              </w:rPr>
              <w:t>г) метод дисконтирования денежных потоков применяется для оценки недвижимости, генерирующей или способной генерировать потоки доходов с произвольной динамикой их изменения во времени путем дисконтирования их по ставке, соответствующей доходности инвестиций в аналогичную недвижимость;</w:t>
            </w:r>
          </w:p>
          <w:p w:rsidR="00AF4038" w:rsidRPr="00CC6ACA" w:rsidRDefault="00AF4038" w:rsidP="00D419A1">
            <w:pPr>
              <w:shd w:val="clear" w:color="auto" w:fill="FFFFFF"/>
              <w:jc w:val="both"/>
              <w:rPr>
                <w:rFonts w:eastAsia="Times New Roman"/>
                <w:color w:val="000000"/>
              </w:rPr>
            </w:pPr>
            <w:r w:rsidRPr="00CC6ACA">
              <w:rPr>
                <w:rFonts w:eastAsia="Times New Roman"/>
                <w:color w:val="000000"/>
              </w:rPr>
              <w:t>д) метод капитализации по расчетным моделям применяется для оценки недвижимости, генерирующей регулярные потоки доходов с ожидаемой динамикой их изменения. Капитализация таких доходов проводится по общей ставке капитализации, конструируемой на основе ставки дисконтирования, принимаемой. в расчет модели возврата капитала, способов - и условий финансирования, а также ожидаемых изменений доходов и стоимости недвижимости в будущем;</w:t>
            </w:r>
          </w:p>
          <w:p w:rsidR="00AF4038" w:rsidRPr="00CC6ACA" w:rsidRDefault="00AF4038" w:rsidP="00D419A1">
            <w:pPr>
              <w:shd w:val="clear" w:color="auto" w:fill="FFFFFF"/>
              <w:jc w:val="both"/>
              <w:rPr>
                <w:rFonts w:eastAsia="Times New Roman"/>
                <w:color w:val="000000"/>
              </w:rPr>
            </w:pPr>
            <w:r w:rsidRPr="00CC6ACA">
              <w:rPr>
                <w:rFonts w:eastAsia="Times New Roman"/>
                <w:color w:val="000000"/>
              </w:rPr>
              <w:t>е) структура (учет налогов, возврата капитала, темпов изменения доходов и стоимости актива) используемых ставок дисконтирования и (или) капитализации должна соответствовать структуре дисконтируемого (капитализируемого) дохода;</w:t>
            </w:r>
          </w:p>
          <w:p w:rsidR="00AF4038" w:rsidRPr="00CC6ACA" w:rsidRDefault="00AF4038" w:rsidP="00D419A1">
            <w:pPr>
              <w:shd w:val="clear" w:color="auto" w:fill="FFFFFF"/>
              <w:jc w:val="both"/>
              <w:rPr>
                <w:b/>
              </w:rPr>
            </w:pPr>
            <w:r w:rsidRPr="00CC6ACA">
              <w:rPr>
                <w:rFonts w:eastAsia="Times New Roman"/>
                <w:color w:val="000000"/>
              </w:rPr>
              <w:t xml:space="preserve">ж) для недвижимости, которую можно сдавать в аренду, в </w:t>
            </w:r>
            <w:r w:rsidRPr="00CC6ACA">
              <w:rPr>
                <w:rFonts w:eastAsia="Times New Roman"/>
                <w:color w:val="000000"/>
              </w:rPr>
              <w:lastRenderedPageBreak/>
              <w:t>качестве источника доходов следует рассматривать арендные платежи; з) оценка недвижимости, предназначенной для ведения определенного вида бизнеса (например, гостиницы, рестораны, автозаправочные станции), может проводиться на основании информации об операционной деятельности этого бизнеса путем выделения из его стоимости составляющих, не относящихся к оцениваемой недвижимости.</w:t>
            </w:r>
            <w:r>
              <w:rPr>
                <w:rFonts w:eastAsia="Times New Roman"/>
                <w:color w:val="000000"/>
              </w:rPr>
              <w:t>»</w:t>
            </w:r>
          </w:p>
        </w:tc>
      </w:tr>
      <w:tr w:rsidR="00AF4038" w:rsidRPr="00BD7C14" w:rsidTr="00D419A1">
        <w:trPr>
          <w:trHeight w:val="1500"/>
        </w:trPr>
        <w:tc>
          <w:tcPr>
            <w:tcW w:w="0" w:type="auto"/>
            <w:vMerge/>
            <w:tcMar>
              <w:top w:w="0" w:type="dxa"/>
              <w:left w:w="105" w:type="dxa"/>
              <w:bottom w:w="0" w:type="dxa"/>
              <w:right w:w="105" w:type="dxa"/>
            </w:tcMar>
            <w:vAlign w:val="center"/>
          </w:tcPr>
          <w:p w:rsidR="00AF4038" w:rsidRPr="00BD7C14" w:rsidRDefault="00AF4038" w:rsidP="00D419A1">
            <w:pPr>
              <w:pStyle w:val="a4"/>
              <w:jc w:val="center"/>
            </w:pPr>
          </w:p>
        </w:tc>
        <w:tc>
          <w:tcPr>
            <w:tcW w:w="3109" w:type="dxa"/>
            <w:vMerge/>
            <w:vAlign w:val="center"/>
          </w:tcPr>
          <w:p w:rsidR="00AF4038" w:rsidRPr="00BD7C14" w:rsidRDefault="00AF4038" w:rsidP="00D419A1">
            <w:pPr>
              <w:pStyle w:val="a4"/>
              <w:jc w:val="center"/>
              <w:rPr>
                <w:color w:val="000000"/>
              </w:rPr>
            </w:pPr>
          </w:p>
        </w:tc>
        <w:tc>
          <w:tcPr>
            <w:tcW w:w="5670" w:type="dxa"/>
            <w:tcMar>
              <w:top w:w="0" w:type="dxa"/>
              <w:left w:w="105" w:type="dxa"/>
              <w:bottom w:w="0" w:type="dxa"/>
              <w:right w:w="105" w:type="dxa"/>
            </w:tcMar>
            <w:vAlign w:val="center"/>
          </w:tcPr>
          <w:p w:rsidR="00AF4038" w:rsidRPr="009E0DA5" w:rsidRDefault="00AF4038" w:rsidP="00D419A1">
            <w:pPr>
              <w:pStyle w:val="a4"/>
              <w:jc w:val="both"/>
              <w:rPr>
                <w:color w:val="000000"/>
              </w:rPr>
            </w:pPr>
            <w:r>
              <w:rPr>
                <w:color w:val="000000"/>
              </w:rPr>
              <w:t>Не</w:t>
            </w:r>
            <w:r w:rsidRPr="009E0DA5">
              <w:rPr>
                <w:color w:val="000000"/>
              </w:rPr>
              <w:t xml:space="preserve"> приведены сведения об источниках</w:t>
            </w:r>
            <w:r>
              <w:rPr>
                <w:color w:val="000000"/>
              </w:rPr>
              <w:t xml:space="preserve"> информации</w:t>
            </w:r>
            <w:r w:rsidRPr="009E0DA5">
              <w:rPr>
                <w:color w:val="000000"/>
              </w:rPr>
              <w:t>, используемых в отчет</w:t>
            </w:r>
            <w:r>
              <w:rPr>
                <w:color w:val="000000"/>
              </w:rPr>
              <w:t>ах (</w:t>
            </w:r>
            <w:r w:rsidRPr="009E0DA5">
              <w:rPr>
                <w:color w:val="000000"/>
              </w:rPr>
              <w:t xml:space="preserve">например, </w:t>
            </w:r>
            <w:r>
              <w:rPr>
                <w:color w:val="000000"/>
              </w:rPr>
              <w:t xml:space="preserve"> в отчете </w:t>
            </w:r>
            <w:r w:rsidRPr="009E0DA5">
              <w:rPr>
                <w:color w:val="000000"/>
              </w:rPr>
              <w:t>приведена таблица</w:t>
            </w:r>
            <w:r>
              <w:rPr>
                <w:color w:val="000000"/>
              </w:rPr>
              <w:t xml:space="preserve"> - ссылка</w:t>
            </w:r>
            <w:r w:rsidRPr="009E0DA5">
              <w:rPr>
                <w:color w:val="000000"/>
              </w:rPr>
              <w:t xml:space="preserve"> на источник</w:t>
            </w:r>
            <w:r>
              <w:rPr>
                <w:color w:val="000000"/>
              </w:rPr>
              <w:t xml:space="preserve"> отсутствует)</w:t>
            </w:r>
            <w:r w:rsidRPr="009E0DA5">
              <w:rPr>
                <w:color w:val="000000"/>
              </w:rPr>
              <w:t>.</w:t>
            </w:r>
          </w:p>
        </w:tc>
        <w:tc>
          <w:tcPr>
            <w:tcW w:w="6294" w:type="dxa"/>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b/>
                <w:color w:val="000000"/>
              </w:rPr>
            </w:pPr>
            <w:r w:rsidRPr="00CC6ACA">
              <w:rPr>
                <w:b/>
                <w:color w:val="000000"/>
              </w:rPr>
              <w:t>ст. 11 ФЗ № 135</w:t>
            </w:r>
            <w:r>
              <w:rPr>
                <w:b/>
                <w:color w:val="000000"/>
              </w:rPr>
              <w:t>:</w:t>
            </w:r>
          </w:p>
          <w:p w:rsidR="00AF4038" w:rsidRPr="00BD7C14" w:rsidRDefault="00AF4038" w:rsidP="00D419A1">
            <w:pPr>
              <w:pStyle w:val="a4"/>
              <w:spacing w:before="0" w:beforeAutospacing="0" w:after="0" w:afterAutospacing="0"/>
              <w:jc w:val="both"/>
              <w:rPr>
                <w:color w:val="000000"/>
              </w:rPr>
            </w:pPr>
            <w:r>
              <w:rPr>
                <w:b/>
                <w:color w:val="000000"/>
              </w:rPr>
              <w:t>«</w:t>
            </w:r>
            <w:r w:rsidRPr="00BD7C14">
              <w:rPr>
                <w:color w:val="000000"/>
              </w:rPr>
              <w:t>точное описание объекта оценки, а в отношении объекта оценки, принадлежащего юридическому лицу, - реквизиты юридического лица и при наличии балансовая с</w:t>
            </w:r>
            <w:r>
              <w:rPr>
                <w:color w:val="000000"/>
              </w:rPr>
              <w:t>тоимость данного объекта оценки;»</w:t>
            </w:r>
          </w:p>
        </w:tc>
      </w:tr>
      <w:tr w:rsidR="00AF4038" w:rsidRPr="00BD7C14" w:rsidTr="00D419A1">
        <w:trPr>
          <w:trHeight w:val="913"/>
        </w:trPr>
        <w:tc>
          <w:tcPr>
            <w:tcW w:w="0" w:type="auto"/>
            <w:vMerge/>
            <w:tcMar>
              <w:top w:w="0" w:type="dxa"/>
              <w:left w:w="105" w:type="dxa"/>
              <w:bottom w:w="0" w:type="dxa"/>
              <w:right w:w="105" w:type="dxa"/>
            </w:tcMar>
            <w:vAlign w:val="center"/>
          </w:tcPr>
          <w:p w:rsidR="00AF4038" w:rsidRPr="00BD7C14" w:rsidRDefault="00AF4038" w:rsidP="00D419A1">
            <w:pPr>
              <w:pStyle w:val="a4"/>
              <w:jc w:val="center"/>
            </w:pPr>
          </w:p>
        </w:tc>
        <w:tc>
          <w:tcPr>
            <w:tcW w:w="3109" w:type="dxa"/>
            <w:vMerge/>
            <w:vAlign w:val="center"/>
          </w:tcPr>
          <w:p w:rsidR="00AF4038" w:rsidRPr="005B1CD3" w:rsidRDefault="00AF4038" w:rsidP="00D419A1">
            <w:pPr>
              <w:pStyle w:val="a4"/>
              <w:jc w:val="center"/>
              <w:rPr>
                <w:color w:val="000000"/>
              </w:rPr>
            </w:pPr>
          </w:p>
        </w:tc>
        <w:tc>
          <w:tcPr>
            <w:tcW w:w="5670" w:type="dxa"/>
            <w:tcMar>
              <w:top w:w="0" w:type="dxa"/>
              <w:left w:w="105" w:type="dxa"/>
              <w:bottom w:w="0" w:type="dxa"/>
              <w:right w:w="105" w:type="dxa"/>
            </w:tcMar>
            <w:vAlign w:val="center"/>
          </w:tcPr>
          <w:p w:rsidR="00AF4038" w:rsidRPr="005B1CD3" w:rsidRDefault="00AF4038" w:rsidP="00D419A1">
            <w:pPr>
              <w:pStyle w:val="a4"/>
              <w:spacing w:before="0" w:beforeAutospacing="0" w:after="0" w:afterAutospacing="0"/>
              <w:jc w:val="both"/>
              <w:rPr>
                <w:color w:val="000000"/>
              </w:rPr>
            </w:pPr>
            <w:r>
              <w:rPr>
                <w:color w:val="000000"/>
              </w:rPr>
              <w:t>В отчетах р</w:t>
            </w:r>
            <w:r w:rsidRPr="005B1CD3">
              <w:rPr>
                <w:color w:val="000000"/>
              </w:rPr>
              <w:t>аздел «Суждение о возможных границах интервала, в котором может находиться ст</w:t>
            </w:r>
            <w:r>
              <w:rPr>
                <w:color w:val="000000"/>
              </w:rPr>
              <w:t>оимость объекта оценки»</w:t>
            </w:r>
            <w:r w:rsidRPr="005B1CD3">
              <w:rPr>
                <w:color w:val="000000"/>
              </w:rPr>
              <w:t xml:space="preserve"> отсутствует.</w:t>
            </w:r>
          </w:p>
        </w:tc>
        <w:tc>
          <w:tcPr>
            <w:tcW w:w="6294" w:type="dxa"/>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b/>
                <w:color w:val="000000"/>
              </w:rPr>
            </w:pPr>
            <w:r w:rsidRPr="00CC6ACA">
              <w:rPr>
                <w:b/>
                <w:color w:val="000000"/>
              </w:rPr>
              <w:t xml:space="preserve">п. 30 ФСО №7: </w:t>
            </w:r>
          </w:p>
          <w:p w:rsidR="00AF4038" w:rsidRPr="008F6EA5" w:rsidRDefault="00AF4038" w:rsidP="00D419A1">
            <w:pPr>
              <w:pStyle w:val="a4"/>
              <w:spacing w:before="0" w:beforeAutospacing="0" w:after="0" w:afterAutospacing="0"/>
              <w:jc w:val="both"/>
              <w:rPr>
                <w:b/>
              </w:rPr>
            </w:pPr>
            <w:r w:rsidRPr="008F6EA5">
              <w:rPr>
                <w:color w:val="000000"/>
                <w:shd w:val="clear" w:color="auto" w:fill="FFFFFF"/>
              </w:rPr>
              <w:t>«После проведения процедуры согласования оценщик, помимо указания в отчете об оценке итогового результата оценки стоимости недвижимости, приводит свое суждение о возможных границах интервала, в котором, по его мнению, может находиться эта стоимость, если в задании на оценку не указано иное.»</w:t>
            </w:r>
          </w:p>
        </w:tc>
      </w:tr>
      <w:tr w:rsidR="00AF4038" w:rsidRPr="00BD7C14" w:rsidTr="00D419A1">
        <w:trPr>
          <w:trHeight w:val="556"/>
        </w:trPr>
        <w:tc>
          <w:tcPr>
            <w:tcW w:w="0" w:type="auto"/>
            <w:vMerge w:val="restart"/>
            <w:tcMar>
              <w:top w:w="0" w:type="dxa"/>
              <w:left w:w="105" w:type="dxa"/>
              <w:bottom w:w="0" w:type="dxa"/>
              <w:right w:w="105" w:type="dxa"/>
            </w:tcMar>
            <w:vAlign w:val="center"/>
            <w:hideMark/>
          </w:tcPr>
          <w:p w:rsidR="00AF4038" w:rsidRPr="00BD7C14" w:rsidRDefault="00AF4038" w:rsidP="00D419A1">
            <w:pPr>
              <w:pStyle w:val="a4"/>
              <w:jc w:val="center"/>
            </w:pPr>
            <w:r>
              <w:rPr>
                <w:color w:val="000000"/>
              </w:rPr>
              <w:t>6</w:t>
            </w:r>
          </w:p>
        </w:tc>
        <w:tc>
          <w:tcPr>
            <w:tcW w:w="3109" w:type="dxa"/>
            <w:vMerge w:val="restart"/>
            <w:vAlign w:val="center"/>
          </w:tcPr>
          <w:p w:rsidR="00AF4038" w:rsidRPr="00BD7C14" w:rsidRDefault="00AF4038" w:rsidP="00D419A1">
            <w:pPr>
              <w:pStyle w:val="a4"/>
              <w:jc w:val="center"/>
              <w:rPr>
                <w:color w:val="000000"/>
              </w:rPr>
            </w:pPr>
            <w:r>
              <w:rPr>
                <w:color w:val="000000"/>
              </w:rPr>
              <w:t>Подходы к оценке</w:t>
            </w:r>
          </w:p>
        </w:tc>
        <w:tc>
          <w:tcPr>
            <w:tcW w:w="5670" w:type="dxa"/>
            <w:tcMar>
              <w:top w:w="0" w:type="dxa"/>
              <w:left w:w="105" w:type="dxa"/>
              <w:bottom w:w="0" w:type="dxa"/>
              <w:right w:w="105" w:type="dxa"/>
            </w:tcMar>
            <w:vAlign w:val="center"/>
          </w:tcPr>
          <w:p w:rsidR="00AF4038" w:rsidRDefault="00AF4038" w:rsidP="00D419A1">
            <w:pPr>
              <w:pStyle w:val="a4"/>
              <w:jc w:val="both"/>
            </w:pPr>
          </w:p>
          <w:p w:rsidR="00AF4038" w:rsidRDefault="00AF4038" w:rsidP="00D419A1">
            <w:pPr>
              <w:pStyle w:val="a4"/>
              <w:jc w:val="both"/>
            </w:pPr>
          </w:p>
          <w:p w:rsidR="00AF4038" w:rsidRDefault="00AF4038" w:rsidP="00D419A1">
            <w:pPr>
              <w:pStyle w:val="a4"/>
              <w:jc w:val="both"/>
              <w:rPr>
                <w:color w:val="000000"/>
              </w:rPr>
            </w:pPr>
            <w:r>
              <w:t xml:space="preserve">В отчетах при расчетах окончательной стоимости объекта оценки преимущественное использование одного из подходов к оценке ничем не обосновывается, либо </w:t>
            </w:r>
            <w:r w:rsidRPr="00BD7C14">
              <w:rPr>
                <w:color w:val="000000"/>
              </w:rPr>
              <w:t>определяется экспертным путем</w:t>
            </w:r>
            <w:r>
              <w:rPr>
                <w:color w:val="000000"/>
              </w:rPr>
              <w:t>.</w:t>
            </w:r>
          </w:p>
          <w:p w:rsidR="00AF4038" w:rsidRPr="00BD7C14" w:rsidRDefault="00AF4038" w:rsidP="00D419A1">
            <w:pPr>
              <w:pStyle w:val="a4"/>
              <w:jc w:val="both"/>
            </w:pPr>
            <w:r>
              <w:rPr>
                <w:color w:val="000000"/>
              </w:rPr>
              <w:t xml:space="preserve"> </w:t>
            </w:r>
          </w:p>
        </w:tc>
        <w:tc>
          <w:tcPr>
            <w:tcW w:w="6294" w:type="dxa"/>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color w:val="000000"/>
              </w:rPr>
            </w:pPr>
            <w:r w:rsidRPr="008F6EA5">
              <w:rPr>
                <w:b/>
                <w:color w:val="000000"/>
              </w:rPr>
              <w:t>п. 25 ФСО №1</w:t>
            </w:r>
            <w:r>
              <w:rPr>
                <w:color w:val="000000"/>
              </w:rPr>
              <w:t>:</w:t>
            </w:r>
          </w:p>
          <w:p w:rsidR="00AF4038" w:rsidRPr="008F6EA5" w:rsidRDefault="00AF4038" w:rsidP="00D419A1">
            <w:pPr>
              <w:pStyle w:val="a4"/>
              <w:spacing w:before="0" w:beforeAutospacing="0" w:after="0" w:afterAutospacing="0"/>
              <w:jc w:val="both"/>
            </w:pPr>
            <w:r w:rsidRPr="008F6EA5">
              <w:rPr>
                <w:color w:val="000000"/>
                <w:shd w:val="clear" w:color="auto" w:fill="FFFFFF"/>
              </w:rPr>
              <w:t xml:space="preserve">«В случае использования нескольких подходов к оценке, </w:t>
            </w:r>
            <w:r>
              <w:rPr>
                <w:color w:val="000000"/>
                <w:shd w:val="clear" w:color="auto" w:fill="FFFFFF"/>
              </w:rPr>
              <w:br/>
            </w:r>
            <w:r w:rsidRPr="008F6EA5">
              <w:rPr>
                <w:color w:val="000000"/>
                <w:shd w:val="clear" w:color="auto" w:fill="FFFFFF"/>
              </w:rPr>
              <w:t xml:space="preserve">а также использования в рамках какого-либо из подходов к оценке нескольких методов оценки выполняется предварительное согласование их результатов с целью получения промежуточного результата оценки объекта оценки данным подходом. При согласовании существенно отличающихся промежуточных результатов оценки, полученных различными подходами или методами, в отчете необходимо отразить проведенный анализ и установленную причину расхождений. Существенным признается такое отличие, при котором результат, полученный при применении одного подхода (метода), </w:t>
            </w:r>
            <w:r w:rsidRPr="008F6EA5">
              <w:rPr>
                <w:color w:val="000000"/>
                <w:shd w:val="clear" w:color="auto" w:fill="FFFFFF"/>
              </w:rPr>
              <w:lastRenderedPageBreak/>
              <w:t>находится вне границ указанного оценщиком диапазона стоимости, полученной при применении другого подхода (методов) (при наличии).»</w:t>
            </w:r>
          </w:p>
        </w:tc>
      </w:tr>
      <w:tr w:rsidR="00AF4038" w:rsidRPr="00BD7C14" w:rsidTr="00D419A1">
        <w:trPr>
          <w:trHeight w:val="1691"/>
        </w:trPr>
        <w:tc>
          <w:tcPr>
            <w:tcW w:w="0" w:type="auto"/>
            <w:vMerge/>
            <w:tcMar>
              <w:top w:w="0" w:type="dxa"/>
              <w:left w:w="105" w:type="dxa"/>
              <w:bottom w:w="0" w:type="dxa"/>
              <w:right w:w="105" w:type="dxa"/>
            </w:tcMar>
            <w:vAlign w:val="center"/>
          </w:tcPr>
          <w:p w:rsidR="00AF4038" w:rsidRPr="00BD7C14" w:rsidRDefault="00AF4038" w:rsidP="00D419A1">
            <w:pPr>
              <w:pStyle w:val="a4"/>
              <w:jc w:val="center"/>
              <w:rPr>
                <w:color w:val="000000"/>
              </w:rPr>
            </w:pPr>
          </w:p>
        </w:tc>
        <w:tc>
          <w:tcPr>
            <w:tcW w:w="3109" w:type="dxa"/>
            <w:vMerge/>
            <w:vAlign w:val="center"/>
          </w:tcPr>
          <w:p w:rsidR="00AF4038" w:rsidRDefault="00AF4038" w:rsidP="00D419A1">
            <w:pPr>
              <w:pStyle w:val="a4"/>
              <w:jc w:val="center"/>
              <w:rPr>
                <w:color w:val="000000"/>
              </w:rPr>
            </w:pPr>
          </w:p>
        </w:tc>
        <w:tc>
          <w:tcPr>
            <w:tcW w:w="5670" w:type="dxa"/>
            <w:tcMar>
              <w:top w:w="0" w:type="dxa"/>
              <w:left w:w="105" w:type="dxa"/>
              <w:bottom w:w="0" w:type="dxa"/>
              <w:right w:w="105" w:type="dxa"/>
            </w:tcMar>
            <w:vAlign w:val="center"/>
          </w:tcPr>
          <w:p w:rsidR="00AF4038" w:rsidRPr="00BD7C14" w:rsidRDefault="00AF4038" w:rsidP="00D419A1">
            <w:pPr>
              <w:pStyle w:val="a4"/>
              <w:spacing w:before="0" w:beforeAutospacing="0" w:after="0" w:afterAutospacing="0"/>
              <w:jc w:val="both"/>
            </w:pPr>
            <w:r w:rsidRPr="00BD7C14">
              <w:rPr>
                <w:color w:val="000000"/>
              </w:rPr>
              <w:t>В отчетах отказ от использования "Затратного подхода"</w:t>
            </w:r>
            <w:r>
              <w:rPr>
                <w:color w:val="000000"/>
              </w:rPr>
              <w:t xml:space="preserve"> ничем не обосновывается</w:t>
            </w:r>
            <w:r w:rsidRPr="00BD7C14">
              <w:rPr>
                <w:color w:val="000000"/>
              </w:rPr>
              <w:t>.</w:t>
            </w:r>
          </w:p>
        </w:tc>
        <w:tc>
          <w:tcPr>
            <w:tcW w:w="6294" w:type="dxa"/>
            <w:tcMar>
              <w:top w:w="0" w:type="dxa"/>
              <w:left w:w="105" w:type="dxa"/>
              <w:bottom w:w="0" w:type="dxa"/>
              <w:right w:w="105" w:type="dxa"/>
            </w:tcMar>
            <w:vAlign w:val="center"/>
          </w:tcPr>
          <w:p w:rsidR="00AF4038" w:rsidRDefault="00AF4038" w:rsidP="00D419A1">
            <w:pPr>
              <w:pStyle w:val="a4"/>
              <w:spacing w:before="0" w:beforeAutospacing="0" w:after="0" w:afterAutospacing="0"/>
              <w:jc w:val="both"/>
              <w:rPr>
                <w:color w:val="000000"/>
              </w:rPr>
            </w:pPr>
            <w:r>
              <w:rPr>
                <w:b/>
                <w:color w:val="000000"/>
              </w:rPr>
              <w:t>п. 8</w:t>
            </w:r>
            <w:r w:rsidRPr="008F6EA5">
              <w:rPr>
                <w:b/>
                <w:color w:val="000000"/>
              </w:rPr>
              <w:t xml:space="preserve"> ФСО №3:</w:t>
            </w:r>
            <w:r>
              <w:rPr>
                <w:color w:val="000000"/>
              </w:rPr>
              <w:t> </w:t>
            </w:r>
          </w:p>
          <w:p w:rsidR="00AF4038" w:rsidRPr="00BD7C14" w:rsidRDefault="00AF4038" w:rsidP="00D419A1">
            <w:pPr>
              <w:pStyle w:val="a4"/>
              <w:spacing w:before="0" w:beforeAutospacing="0" w:after="0" w:afterAutospacing="0"/>
              <w:jc w:val="both"/>
            </w:pPr>
            <w:r>
              <w:rPr>
                <w:color w:val="000000"/>
              </w:rPr>
              <w:t>«о</w:t>
            </w:r>
            <w:r w:rsidRPr="00BD7C14">
              <w:rPr>
                <w:color w:val="000000"/>
              </w:rPr>
              <w:t xml:space="preserve">писание процесса оценки объекта оценки в части применения подхода (подходов) к оценке. В отчете должно быть описано обоснование выбора используемых подходов к оценке и методов в рамках </w:t>
            </w:r>
            <w:r>
              <w:rPr>
                <w:color w:val="000000"/>
              </w:rPr>
              <w:t>каждого из применяемых подходов;»</w:t>
            </w:r>
          </w:p>
        </w:tc>
      </w:tr>
      <w:tr w:rsidR="00AF4038" w:rsidRPr="00BD7C14" w:rsidTr="00D419A1">
        <w:trPr>
          <w:trHeight w:val="1265"/>
        </w:trPr>
        <w:tc>
          <w:tcPr>
            <w:tcW w:w="0" w:type="auto"/>
            <w:vMerge/>
            <w:tcMar>
              <w:top w:w="0" w:type="dxa"/>
              <w:left w:w="105" w:type="dxa"/>
              <w:bottom w:w="0" w:type="dxa"/>
              <w:right w:w="105" w:type="dxa"/>
            </w:tcMar>
            <w:vAlign w:val="center"/>
          </w:tcPr>
          <w:p w:rsidR="00AF4038" w:rsidRPr="00BD7C14" w:rsidRDefault="00AF4038" w:rsidP="00D419A1">
            <w:pPr>
              <w:pStyle w:val="a4"/>
              <w:jc w:val="center"/>
              <w:rPr>
                <w:color w:val="000000"/>
              </w:rPr>
            </w:pPr>
          </w:p>
        </w:tc>
        <w:tc>
          <w:tcPr>
            <w:tcW w:w="3109" w:type="dxa"/>
            <w:vMerge/>
            <w:vAlign w:val="center"/>
          </w:tcPr>
          <w:p w:rsidR="00AF4038" w:rsidRDefault="00AF4038" w:rsidP="00D419A1">
            <w:pPr>
              <w:pStyle w:val="a4"/>
              <w:jc w:val="center"/>
              <w:rPr>
                <w:color w:val="000000"/>
              </w:rPr>
            </w:pPr>
          </w:p>
        </w:tc>
        <w:tc>
          <w:tcPr>
            <w:tcW w:w="5670" w:type="dxa"/>
            <w:tcMar>
              <w:top w:w="0" w:type="dxa"/>
              <w:left w:w="105" w:type="dxa"/>
              <w:bottom w:w="0" w:type="dxa"/>
              <w:right w:w="105" w:type="dxa"/>
            </w:tcMar>
            <w:vAlign w:val="center"/>
          </w:tcPr>
          <w:p w:rsidR="00AF4038" w:rsidRDefault="00AF4038" w:rsidP="00D419A1">
            <w:pPr>
              <w:pStyle w:val="1"/>
              <w:shd w:val="clear" w:color="auto" w:fill="FFFFFF"/>
              <w:spacing w:before="0" w:beforeAutospacing="0" w:after="0" w:afterAutospacing="0"/>
              <w:jc w:val="both"/>
              <w:textAlignment w:val="baseline"/>
              <w:rPr>
                <w:b w:val="0"/>
                <w:sz w:val="24"/>
                <w:szCs w:val="24"/>
              </w:rPr>
            </w:pPr>
            <w:r>
              <w:rPr>
                <w:b w:val="0"/>
                <w:sz w:val="24"/>
                <w:szCs w:val="24"/>
              </w:rPr>
              <w:t>В отчетах з</w:t>
            </w:r>
            <w:r w:rsidRPr="0016012C">
              <w:rPr>
                <w:b w:val="0"/>
                <w:sz w:val="24"/>
                <w:szCs w:val="24"/>
              </w:rPr>
              <w:t>анижена рыночная стоимость объектов оценки на величину НДС</w:t>
            </w:r>
            <w:r>
              <w:rPr>
                <w:b w:val="0"/>
                <w:sz w:val="24"/>
                <w:szCs w:val="24"/>
              </w:rPr>
              <w:t>.</w:t>
            </w:r>
          </w:p>
          <w:p w:rsidR="00AF4038" w:rsidRPr="00BD7C14" w:rsidRDefault="00AF4038" w:rsidP="00D419A1">
            <w:pPr>
              <w:pStyle w:val="a4"/>
              <w:spacing w:before="0" w:beforeAutospacing="0" w:after="0" w:afterAutospacing="0"/>
              <w:jc w:val="both"/>
              <w:rPr>
                <w:color w:val="000000"/>
              </w:rPr>
            </w:pPr>
            <w:r w:rsidRPr="0016012C">
              <w:t xml:space="preserve">Согласно данным сайта </w:t>
            </w:r>
            <w:r w:rsidRPr="00280E71">
              <w:rPr>
                <w:color w:val="000000"/>
                <w:shd w:val="clear" w:color="auto" w:fill="FFFFFF"/>
              </w:rPr>
              <w:t>Н</w:t>
            </w:r>
            <w:r>
              <w:rPr>
                <w:color w:val="000000"/>
                <w:shd w:val="clear" w:color="auto" w:fill="FFFFFF"/>
              </w:rPr>
              <w:t xml:space="preserve">П </w:t>
            </w:r>
            <w:r w:rsidRPr="00280E71">
              <w:rPr>
                <w:color w:val="000000"/>
                <w:shd w:val="clear" w:color="auto" w:fill="FFFFFF"/>
              </w:rPr>
              <w:t>«Саморегулируемая организация ассоциации российских магистров оценки»</w:t>
            </w:r>
            <w:r w:rsidRPr="0016012C">
              <w:t xml:space="preserve"> (</w:t>
            </w:r>
            <w:hyperlink r:id="rId11" w:history="1">
              <w:r w:rsidRPr="0016012C">
                <w:rPr>
                  <w:rStyle w:val="a3"/>
                </w:rPr>
                <w:t>https://sroarmo.ru/blog/nds-pri-osparivanii-kadastrovoy-stoimosti-razyasneniya-i-rekomendacii</w:t>
              </w:r>
            </w:hyperlink>
            <w:r w:rsidRPr="00157B5B">
              <w:rPr>
                <w:rStyle w:val="a3"/>
              </w:rPr>
              <w:t xml:space="preserve"> - </w:t>
            </w:r>
            <w:r w:rsidRPr="00BE0E41">
              <w:rPr>
                <w:bCs/>
              </w:rPr>
              <w:t>НДС при</w:t>
            </w:r>
            <w:r>
              <w:rPr>
                <w:b/>
                <w:bCs/>
              </w:rPr>
              <w:t xml:space="preserve"> </w:t>
            </w:r>
            <w:r w:rsidRPr="0016012C">
              <w:t>оспаривании кадастровой стоимости: разъяснения и рекомендации</w:t>
            </w:r>
            <w:r w:rsidRPr="0016012C">
              <w:rPr>
                <w:color w:val="000000"/>
              </w:rPr>
              <w:t>) при определении рыночной стоимости недвижимого имущества для целей оспаривания результатов определения кадастровой стоимости НДС не учитывается, не выделяется отдельно в составе итоговой стоимости, не вычитается откуда-либо. Поэтому используя данные об объектах-аналогах с последующим вычетом из их стоимости (предложения или сделки) НДС, величина налогооблагаемой базы искажается.</w:t>
            </w:r>
            <w:r>
              <w:rPr>
                <w:b/>
                <w:color w:val="000000"/>
              </w:rPr>
              <w:t xml:space="preserve">  </w:t>
            </w:r>
          </w:p>
        </w:tc>
        <w:tc>
          <w:tcPr>
            <w:tcW w:w="6294" w:type="dxa"/>
            <w:tcMar>
              <w:top w:w="0" w:type="dxa"/>
              <w:left w:w="105" w:type="dxa"/>
              <w:bottom w:w="0" w:type="dxa"/>
              <w:right w:w="105" w:type="dxa"/>
            </w:tcMar>
            <w:vAlign w:val="center"/>
          </w:tcPr>
          <w:p w:rsidR="00AF4038" w:rsidRDefault="00AF4038" w:rsidP="00D419A1">
            <w:pPr>
              <w:shd w:val="clear" w:color="auto" w:fill="FFFFFF"/>
              <w:jc w:val="both"/>
              <w:textAlignment w:val="baseline"/>
              <w:rPr>
                <w:rFonts w:eastAsia="Times New Roman"/>
                <w:color w:val="000000"/>
              </w:rPr>
            </w:pPr>
            <w:r w:rsidRPr="00BE0E41">
              <w:rPr>
                <w:rFonts w:eastAsia="Times New Roman"/>
                <w:b/>
                <w:color w:val="000000"/>
              </w:rPr>
              <w:t>п.</w:t>
            </w:r>
            <w:r>
              <w:rPr>
                <w:rFonts w:eastAsia="Times New Roman"/>
                <w:b/>
                <w:color w:val="000000"/>
              </w:rPr>
              <w:t xml:space="preserve"> 3.3. Приказ</w:t>
            </w:r>
            <w:r w:rsidRPr="00BE0E41">
              <w:rPr>
                <w:rFonts w:eastAsia="Times New Roman"/>
                <w:b/>
                <w:color w:val="000000"/>
              </w:rPr>
              <w:t xml:space="preserve"> Минэкон</w:t>
            </w:r>
            <w:r>
              <w:rPr>
                <w:rFonts w:eastAsia="Times New Roman"/>
                <w:b/>
                <w:color w:val="000000"/>
              </w:rPr>
              <w:t>ом</w:t>
            </w:r>
            <w:r w:rsidRPr="00BE0E41">
              <w:rPr>
                <w:rFonts w:eastAsia="Times New Roman"/>
                <w:b/>
                <w:color w:val="000000"/>
              </w:rPr>
              <w:t>развития РФ от 30</w:t>
            </w:r>
            <w:r w:rsidRPr="004B1FF9">
              <w:rPr>
                <w:rFonts w:eastAsia="Times New Roman"/>
                <w:b/>
                <w:color w:val="000000"/>
              </w:rPr>
              <w:t>.09.</w:t>
            </w:r>
            <w:r w:rsidRPr="00BE0E41">
              <w:rPr>
                <w:rFonts w:eastAsia="Times New Roman"/>
                <w:b/>
                <w:color w:val="000000"/>
              </w:rPr>
              <w:t xml:space="preserve">2015  </w:t>
            </w:r>
            <w:r>
              <w:rPr>
                <w:rFonts w:eastAsia="Times New Roman"/>
                <w:b/>
                <w:color w:val="000000"/>
              </w:rPr>
              <w:br/>
            </w:r>
            <w:r w:rsidRPr="00BE0E41">
              <w:rPr>
                <w:rFonts w:eastAsia="Times New Roman"/>
                <w:b/>
                <w:color w:val="000000"/>
              </w:rPr>
              <w:t>№ 708</w:t>
            </w:r>
            <w:r>
              <w:rPr>
                <w:rFonts w:eastAsia="Times New Roman"/>
                <w:b/>
                <w:color w:val="000000"/>
              </w:rPr>
              <w:t xml:space="preserve"> «Об утверждении типовых правил </w:t>
            </w:r>
            <w:r w:rsidRPr="00BE0E41">
              <w:rPr>
                <w:rFonts w:eastAsia="Times New Roman"/>
                <w:b/>
                <w:color w:val="000000"/>
              </w:rPr>
              <w:t>профессиональной этики оценщиков»</w:t>
            </w:r>
            <w:r w:rsidRPr="004B1FF9">
              <w:rPr>
                <w:rFonts w:eastAsia="Times New Roman"/>
                <w:b/>
                <w:color w:val="000000"/>
              </w:rPr>
              <w:t>:</w:t>
            </w:r>
            <w:r w:rsidRPr="00BE0E41">
              <w:rPr>
                <w:rFonts w:eastAsia="Times New Roman"/>
                <w:color w:val="000000"/>
              </w:rPr>
              <w:t xml:space="preserve"> </w:t>
            </w:r>
          </w:p>
          <w:p w:rsidR="00AF4038" w:rsidRPr="004B1FF9" w:rsidRDefault="00AF4038" w:rsidP="00D419A1">
            <w:pPr>
              <w:shd w:val="clear" w:color="auto" w:fill="FFFFFF"/>
              <w:jc w:val="both"/>
              <w:textAlignment w:val="baseline"/>
              <w:rPr>
                <w:spacing w:val="2"/>
                <w:shd w:val="clear" w:color="auto" w:fill="FFFFFF"/>
              </w:rPr>
            </w:pPr>
            <w:r w:rsidRPr="004B1FF9">
              <w:rPr>
                <w:spacing w:val="2"/>
                <w:shd w:val="clear" w:color="auto" w:fill="FFFFFF"/>
              </w:rPr>
              <w:t>«Оценщик не должен предвзято относиться к подготовке результатов проведения оценки для конкретного заказчика.</w:t>
            </w:r>
            <w:r w:rsidRPr="004B1FF9">
              <w:rPr>
                <w:spacing w:val="2"/>
              </w:rPr>
              <w:br/>
            </w:r>
            <w:r w:rsidRPr="004B1FF9">
              <w:rPr>
                <w:spacing w:val="2"/>
                <w:shd w:val="clear" w:color="auto" w:fill="FFFFFF"/>
              </w:rPr>
              <w:t>Оценщик не должен совершать в интересах заказчиков действий, которые могли бы поставить под сомнение его независимость.»</w:t>
            </w:r>
          </w:p>
          <w:p w:rsidR="00AF4038" w:rsidRPr="004B1FF9" w:rsidRDefault="00AF4038" w:rsidP="00D419A1">
            <w:pPr>
              <w:shd w:val="clear" w:color="auto" w:fill="FFFFFF"/>
              <w:jc w:val="both"/>
              <w:textAlignment w:val="baseline"/>
              <w:rPr>
                <w:rFonts w:eastAsia="Times New Roman"/>
                <w:b/>
                <w:color w:val="000000"/>
              </w:rPr>
            </w:pPr>
            <w:r w:rsidRPr="00BE0E41">
              <w:rPr>
                <w:rFonts w:eastAsia="Times New Roman"/>
                <w:b/>
                <w:color w:val="000000"/>
              </w:rPr>
              <w:t>ст.</w:t>
            </w:r>
            <w:r>
              <w:rPr>
                <w:rFonts w:eastAsia="Times New Roman"/>
                <w:b/>
                <w:color w:val="000000"/>
              </w:rPr>
              <w:t xml:space="preserve"> </w:t>
            </w:r>
            <w:r w:rsidRPr="00BE0E41">
              <w:rPr>
                <w:rFonts w:eastAsia="Times New Roman"/>
                <w:b/>
                <w:color w:val="000000"/>
              </w:rPr>
              <w:t xml:space="preserve">15.2 </w:t>
            </w:r>
            <w:r>
              <w:rPr>
                <w:rFonts w:eastAsia="Times New Roman"/>
                <w:b/>
                <w:color w:val="000000"/>
              </w:rPr>
              <w:t xml:space="preserve">ФЗ </w:t>
            </w:r>
            <w:r w:rsidRPr="00BE0E41">
              <w:rPr>
                <w:rFonts w:eastAsia="Times New Roman"/>
                <w:b/>
                <w:color w:val="000000"/>
              </w:rPr>
              <w:t>№ 135</w:t>
            </w:r>
            <w:r w:rsidRPr="004B1FF9">
              <w:rPr>
                <w:rFonts w:eastAsia="Times New Roman"/>
                <w:b/>
                <w:color w:val="000000"/>
              </w:rPr>
              <w:t>:</w:t>
            </w:r>
          </w:p>
          <w:p w:rsidR="00AF4038" w:rsidRPr="002E32A0" w:rsidRDefault="00AF4038" w:rsidP="00D419A1">
            <w:pPr>
              <w:shd w:val="clear" w:color="auto" w:fill="FFFFFF"/>
              <w:jc w:val="both"/>
              <w:rPr>
                <w:rFonts w:eastAsia="Times New Roman"/>
                <w:color w:val="000000"/>
              </w:rPr>
            </w:pPr>
            <w:r w:rsidRPr="002E32A0">
              <w:rPr>
                <w:rFonts w:eastAsia="Times New Roman"/>
                <w:color w:val="000000"/>
              </w:rPr>
              <w:t>«При проведении оценки заказчик оценки обязан:</w:t>
            </w:r>
          </w:p>
          <w:p w:rsidR="00AF4038" w:rsidRDefault="00AF4038" w:rsidP="00D419A1">
            <w:pPr>
              <w:shd w:val="clear" w:color="auto" w:fill="FFFFFF"/>
              <w:jc w:val="both"/>
              <w:rPr>
                <w:rFonts w:eastAsia="Times New Roman"/>
                <w:color w:val="000000"/>
              </w:rPr>
            </w:pPr>
            <w:bookmarkStart w:id="1" w:name="dst541"/>
            <w:bookmarkEnd w:id="1"/>
            <w:r w:rsidRPr="002E32A0">
              <w:rPr>
                <w:rFonts w:eastAsia="Times New Roman"/>
                <w:color w:val="000000"/>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rsidR="00AF4038" w:rsidRPr="002E32A0" w:rsidRDefault="00AF4038" w:rsidP="00D419A1">
            <w:pPr>
              <w:shd w:val="clear" w:color="auto" w:fill="FFFFFF"/>
              <w:jc w:val="both"/>
              <w:rPr>
                <w:rFonts w:eastAsia="Times New Roman"/>
                <w:color w:val="000000"/>
              </w:rPr>
            </w:pPr>
          </w:p>
          <w:p w:rsidR="00AF4038" w:rsidRPr="00D9785F" w:rsidRDefault="00AF4038" w:rsidP="00D419A1">
            <w:pPr>
              <w:shd w:val="clear" w:color="auto" w:fill="FFFFFF"/>
              <w:jc w:val="both"/>
              <w:textAlignment w:val="baseline"/>
              <w:rPr>
                <w:rFonts w:eastAsia="Times New Roman"/>
                <w:b/>
                <w:color w:val="000000"/>
              </w:rPr>
            </w:pPr>
            <w:r w:rsidRPr="00BE0E41">
              <w:rPr>
                <w:rFonts w:eastAsia="Times New Roman"/>
                <w:b/>
                <w:color w:val="000000"/>
              </w:rPr>
              <w:t>п.</w:t>
            </w:r>
            <w:r>
              <w:rPr>
                <w:rFonts w:eastAsia="Times New Roman"/>
                <w:b/>
                <w:color w:val="000000"/>
              </w:rPr>
              <w:t xml:space="preserve"> </w:t>
            </w:r>
            <w:r w:rsidRPr="00BE0E41">
              <w:rPr>
                <w:rFonts w:eastAsia="Times New Roman"/>
                <w:b/>
                <w:color w:val="000000"/>
              </w:rPr>
              <w:t>9 ФСО № 7</w:t>
            </w:r>
            <w:r w:rsidRPr="00D9785F">
              <w:rPr>
                <w:rFonts w:eastAsia="Times New Roman"/>
                <w:b/>
                <w:color w:val="000000"/>
              </w:rPr>
              <w:t>:</w:t>
            </w:r>
          </w:p>
          <w:p w:rsidR="00AF4038" w:rsidRPr="00D9785F" w:rsidRDefault="00AF4038" w:rsidP="00D419A1">
            <w:pPr>
              <w:pStyle w:val="a4"/>
              <w:shd w:val="clear" w:color="auto" w:fill="FFFFFF"/>
              <w:spacing w:before="0" w:beforeAutospacing="0" w:after="0" w:afterAutospacing="0"/>
              <w:jc w:val="both"/>
              <w:rPr>
                <w:rFonts w:eastAsia="Times New Roman"/>
                <w:color w:val="000000"/>
              </w:rPr>
            </w:pPr>
            <w:r>
              <w:rPr>
                <w:rFonts w:eastAsia="Times New Roman"/>
                <w:color w:val="000000"/>
              </w:rPr>
              <w:t>«</w:t>
            </w:r>
            <w:r w:rsidRPr="00D9785F">
              <w:rPr>
                <w:rFonts w:eastAsia="Times New Roman"/>
                <w:color w:val="000000"/>
              </w:rPr>
              <w:t>В задании на оценку могут быть указаны иные расчетные величины, в том числе:</w:t>
            </w:r>
          </w:p>
          <w:p w:rsidR="00AF4038" w:rsidRPr="00D9785F" w:rsidRDefault="00AF4038" w:rsidP="00AF4038">
            <w:pPr>
              <w:pStyle w:val="a5"/>
              <w:numPr>
                <w:ilvl w:val="0"/>
                <w:numId w:val="6"/>
              </w:numPr>
              <w:shd w:val="clear" w:color="auto" w:fill="FFFFFF"/>
              <w:jc w:val="both"/>
              <w:rPr>
                <w:rFonts w:eastAsia="Times New Roman"/>
                <w:color w:val="000000"/>
              </w:rPr>
            </w:pPr>
            <w:r w:rsidRPr="00D9785F">
              <w:rPr>
                <w:rFonts w:eastAsia="Times New Roman"/>
                <w:color w:val="000000"/>
              </w:rPr>
              <w:lastRenderedPageBreak/>
              <w:t>рыночная арендная плата (расчетная денежная сумма, за которую объект недвижимости может быть сдан в аренду на дату оценки при типичных рыночных условиях);</w:t>
            </w:r>
          </w:p>
          <w:p w:rsidR="00AF4038" w:rsidRPr="00D9785F" w:rsidRDefault="00AF4038" w:rsidP="00AF4038">
            <w:pPr>
              <w:pStyle w:val="a5"/>
              <w:numPr>
                <w:ilvl w:val="0"/>
                <w:numId w:val="6"/>
              </w:numPr>
              <w:shd w:val="clear" w:color="auto" w:fill="FFFFFF"/>
              <w:jc w:val="both"/>
              <w:rPr>
                <w:rFonts w:eastAsia="Times New Roman"/>
                <w:color w:val="000000"/>
              </w:rPr>
            </w:pPr>
            <w:r w:rsidRPr="00D9785F">
              <w:rPr>
                <w:rFonts w:eastAsia="Times New Roman"/>
                <w:color w:val="000000"/>
              </w:rPr>
              <w:t>затраты на создание (воспроизводство или замещение) объектов капитального строительства;</w:t>
            </w:r>
          </w:p>
          <w:p w:rsidR="00AF4038" w:rsidRPr="00D9785F" w:rsidRDefault="00AF4038" w:rsidP="00AF4038">
            <w:pPr>
              <w:pStyle w:val="a5"/>
              <w:numPr>
                <w:ilvl w:val="0"/>
                <w:numId w:val="6"/>
              </w:numPr>
              <w:shd w:val="clear" w:color="auto" w:fill="FFFFFF"/>
              <w:jc w:val="both"/>
              <w:rPr>
                <w:rFonts w:eastAsia="Times New Roman"/>
                <w:color w:val="000000"/>
              </w:rPr>
            </w:pPr>
            <w:r w:rsidRPr="00D9785F">
              <w:rPr>
                <w:rFonts w:eastAsia="Times New Roman"/>
                <w:color w:val="000000"/>
              </w:rPr>
              <w:t>убытки (реальный ущерб, упущенная выгода) при отчуждении объекта недвижимости, а также в иных случаях;</w:t>
            </w:r>
          </w:p>
          <w:p w:rsidR="00AF4038" w:rsidRPr="00D9785F" w:rsidRDefault="00AF4038" w:rsidP="00AF4038">
            <w:pPr>
              <w:pStyle w:val="a5"/>
              <w:numPr>
                <w:ilvl w:val="0"/>
                <w:numId w:val="6"/>
              </w:numPr>
              <w:shd w:val="clear" w:color="auto" w:fill="FFFFFF"/>
              <w:jc w:val="both"/>
              <w:rPr>
                <w:rFonts w:eastAsia="Times New Roman"/>
                <w:color w:val="000000"/>
              </w:rPr>
            </w:pPr>
            <w:r w:rsidRPr="00D9785F">
              <w:rPr>
                <w:rFonts w:eastAsia="Times New Roman"/>
                <w:color w:val="000000"/>
              </w:rPr>
              <w:t>затраты на устранение экологического загрязнения и (или) рекультивацию земельного участка.</w:t>
            </w:r>
            <w:r>
              <w:rPr>
                <w:rFonts w:eastAsia="Times New Roman"/>
                <w:color w:val="000000"/>
              </w:rPr>
              <w:t>»</w:t>
            </w:r>
          </w:p>
        </w:tc>
      </w:tr>
    </w:tbl>
    <w:p w:rsidR="00AF4038" w:rsidRDefault="00AF4038" w:rsidP="00AF4038"/>
    <w:p w:rsidR="00AF4038" w:rsidRPr="00BD7C14" w:rsidRDefault="00AF4038" w:rsidP="00AF4038"/>
    <w:p w:rsidR="00A778CB" w:rsidRPr="00AF4038" w:rsidRDefault="00A778CB" w:rsidP="00AF4038"/>
    <w:sectPr w:rsidR="00A778CB" w:rsidRPr="00AF4038" w:rsidSect="005F1ECF">
      <w:pgSz w:w="16838" w:h="11906" w:orient="landscape"/>
      <w:pgMar w:top="170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5CF"/>
    <w:multiLevelType w:val="hybridMultilevel"/>
    <w:tmpl w:val="196239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BE911CF"/>
    <w:multiLevelType w:val="multilevel"/>
    <w:tmpl w:val="1BA0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866F9"/>
    <w:multiLevelType w:val="hybridMultilevel"/>
    <w:tmpl w:val="611E0F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71A3B8B"/>
    <w:multiLevelType w:val="hybridMultilevel"/>
    <w:tmpl w:val="E898D5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86B4736"/>
    <w:multiLevelType w:val="hybridMultilevel"/>
    <w:tmpl w:val="3C1695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8AE7E0A"/>
    <w:multiLevelType w:val="hybridMultilevel"/>
    <w:tmpl w:val="141CC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F7"/>
    <w:rsid w:val="005C73C2"/>
    <w:rsid w:val="00801998"/>
    <w:rsid w:val="00A778CB"/>
    <w:rsid w:val="00AF4038"/>
    <w:rsid w:val="00AF68F7"/>
    <w:rsid w:val="00DA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38"/>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AF4038"/>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03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F4038"/>
    <w:rPr>
      <w:color w:val="0563C1" w:themeColor="hyperlink"/>
      <w:u w:val="single"/>
    </w:rPr>
  </w:style>
  <w:style w:type="paragraph" w:styleId="a4">
    <w:name w:val="Normal (Web)"/>
    <w:basedOn w:val="a"/>
    <w:uiPriority w:val="99"/>
    <w:unhideWhenUsed/>
    <w:rsid w:val="00AF4038"/>
    <w:pPr>
      <w:spacing w:before="100" w:beforeAutospacing="1" w:after="100" w:afterAutospacing="1"/>
    </w:pPr>
  </w:style>
  <w:style w:type="paragraph" w:styleId="a5">
    <w:name w:val="List Paragraph"/>
    <w:basedOn w:val="a"/>
    <w:uiPriority w:val="34"/>
    <w:qFormat/>
    <w:rsid w:val="00AF4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38"/>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AF4038"/>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03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F4038"/>
    <w:rPr>
      <w:color w:val="0563C1" w:themeColor="hyperlink"/>
      <w:u w:val="single"/>
    </w:rPr>
  </w:style>
  <w:style w:type="paragraph" w:styleId="a4">
    <w:name w:val="Normal (Web)"/>
    <w:basedOn w:val="a"/>
    <w:uiPriority w:val="99"/>
    <w:unhideWhenUsed/>
    <w:rsid w:val="00AF4038"/>
    <w:pPr>
      <w:spacing w:before="100" w:beforeAutospacing="1" w:after="100" w:afterAutospacing="1"/>
    </w:pPr>
  </w:style>
  <w:style w:type="paragraph" w:styleId="a5">
    <w:name w:val="List Paragraph"/>
    <w:basedOn w:val="a"/>
    <w:uiPriority w:val="34"/>
    <w:qFormat/>
    <w:rsid w:val="00AF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ma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ocenchik.ru/accou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roarmo.ru/blog/nds-pri-osparivanii-kadastrovoy-stoimosti-razyasneniya-i-rekomendacii" TargetMode="External"/><Relationship Id="rId5" Type="http://schemas.openxmlformats.org/officeDocument/2006/relationships/settings" Target="settings.xml"/><Relationship Id="rId10" Type="http://schemas.openxmlformats.org/officeDocument/2006/relationships/hyperlink" Target="https://pkk.rosreestr.ru/" TargetMode="External"/><Relationship Id="rId4" Type="http://schemas.microsoft.com/office/2007/relationships/stylesWithEffects" Target="stylesWithEffects.xml"/><Relationship Id="rId9" Type="http://schemas.openxmlformats.org/officeDocument/2006/relationships/hyperlink" Target="https://yandex.ru/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EF9C-9F59-4614-A9F7-7D98B7DC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3037</Words>
  <Characters>17316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Харитончик Татьяна Борисовна</cp:lastModifiedBy>
  <cp:revision>2</cp:revision>
  <dcterms:created xsi:type="dcterms:W3CDTF">2021-01-20T12:00:00Z</dcterms:created>
  <dcterms:modified xsi:type="dcterms:W3CDTF">2021-01-20T12:00:00Z</dcterms:modified>
</cp:coreProperties>
</file>