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DB" w:rsidRPr="00163CDB" w:rsidRDefault="00163CDB" w:rsidP="00163CDB">
      <w:r w:rsidRPr="00163CDB">
        <w:t>Шифр проекта 004-МПО от «_</w:t>
      </w:r>
      <w:r w:rsidRPr="00163CDB">
        <w:rPr>
          <w:u w:val="single"/>
        </w:rPr>
        <w:t>20</w:t>
      </w:r>
      <w:r w:rsidRPr="00163CDB">
        <w:t>_» _</w:t>
      </w:r>
      <w:r w:rsidRPr="00163CDB">
        <w:rPr>
          <w:u w:val="single"/>
        </w:rPr>
        <w:t>июля</w:t>
      </w:r>
      <w:r w:rsidRPr="00163CDB">
        <w:t>__20</w:t>
      </w:r>
      <w:r w:rsidRPr="00163CDB">
        <w:rPr>
          <w:u w:val="single"/>
        </w:rPr>
        <w:t>18</w:t>
      </w:r>
      <w:r w:rsidRPr="00163CDB">
        <w:t xml:space="preserve"> г.</w:t>
      </w:r>
    </w:p>
    <w:p w:rsidR="00163CDB" w:rsidRPr="00163CDB" w:rsidRDefault="00163CDB" w:rsidP="00163CDB">
      <w:pPr>
        <w:ind w:left="2832"/>
        <w:rPr>
          <w:i/>
          <w:sz w:val="20"/>
          <w:szCs w:val="20"/>
        </w:rPr>
      </w:pPr>
      <w:r w:rsidRPr="00163CDB">
        <w:rPr>
          <w:i/>
          <w:sz w:val="20"/>
          <w:szCs w:val="20"/>
        </w:rPr>
        <w:t xml:space="preserve">    (дата запуска проекта)</w:t>
      </w:r>
    </w:p>
    <w:p w:rsidR="00163CDB" w:rsidRPr="00163CDB" w:rsidRDefault="00163CDB" w:rsidP="00163CDB">
      <w:pPr>
        <w:rPr>
          <w:i/>
          <w:color w:val="000000"/>
        </w:rPr>
      </w:pPr>
      <w:r w:rsidRPr="00163CDB">
        <w:rPr>
          <w:i/>
          <w:sz w:val="22"/>
          <w:szCs w:val="22"/>
        </w:rPr>
        <w:t xml:space="preserve"> «</w:t>
      </w:r>
      <w:r w:rsidRPr="00163CDB">
        <w:rPr>
          <w:i/>
          <w:color w:val="000000"/>
        </w:rPr>
        <w:t xml:space="preserve">Комплексный подход в создании условий, направленных на развитие </w:t>
      </w:r>
    </w:p>
    <w:p w:rsidR="00163CDB" w:rsidRPr="00163CDB" w:rsidRDefault="00163CDB" w:rsidP="00163CDB">
      <w:pPr>
        <w:rPr>
          <w:i/>
          <w:sz w:val="22"/>
          <w:szCs w:val="22"/>
        </w:rPr>
      </w:pPr>
      <w:r w:rsidRPr="00163CDB">
        <w:rPr>
          <w:i/>
          <w:color w:val="000000"/>
        </w:rPr>
        <w:t xml:space="preserve">жилищного строительства в </w:t>
      </w:r>
      <w:proofErr w:type="spellStart"/>
      <w:r w:rsidRPr="00163CDB">
        <w:rPr>
          <w:i/>
          <w:color w:val="000000"/>
        </w:rPr>
        <w:t>пгт</w:t>
      </w:r>
      <w:proofErr w:type="spellEnd"/>
      <w:r w:rsidRPr="00163CDB">
        <w:rPr>
          <w:i/>
          <w:color w:val="000000"/>
        </w:rPr>
        <w:t xml:space="preserve">. </w:t>
      </w:r>
      <w:proofErr w:type="gramStart"/>
      <w:r w:rsidRPr="00163CDB">
        <w:rPr>
          <w:i/>
          <w:color w:val="000000"/>
        </w:rPr>
        <w:t>Междуреченский</w:t>
      </w:r>
      <w:proofErr w:type="gramEnd"/>
      <w:r w:rsidRPr="00163CDB">
        <w:rPr>
          <w:i/>
          <w:color w:val="000000"/>
        </w:rPr>
        <w:t xml:space="preserve"> Кондинского района</w:t>
      </w:r>
      <w:r w:rsidRPr="00163CDB">
        <w:rPr>
          <w:i/>
          <w:sz w:val="22"/>
          <w:szCs w:val="22"/>
        </w:rPr>
        <w:t>»</w:t>
      </w:r>
    </w:p>
    <w:p w:rsidR="00163CDB" w:rsidRDefault="00163CDB" w:rsidP="00163CDB">
      <w:pPr>
        <w:ind w:firstLine="709"/>
        <w:rPr>
          <w:sz w:val="28"/>
          <w:szCs w:val="28"/>
        </w:rPr>
      </w:pPr>
    </w:p>
    <w:p w:rsidR="00163CDB" w:rsidRDefault="00163CDB" w:rsidP="00163CDB">
      <w:pPr>
        <w:keepLines/>
        <w:widowControl w:val="0"/>
        <w:jc w:val="center"/>
        <w:outlineLvl w:val="1"/>
        <w:rPr>
          <w:iCs/>
          <w:sz w:val="28"/>
        </w:rPr>
      </w:pPr>
      <w:r>
        <w:rPr>
          <w:iCs/>
          <w:sz w:val="28"/>
        </w:rPr>
        <w:t>ИТОГОВЫЙ ОТЧЕТ ПО ПРОЕКТУ</w:t>
      </w:r>
    </w:p>
    <w:p w:rsidR="00163CDB" w:rsidRDefault="00163CDB" w:rsidP="00163CDB">
      <w:pPr>
        <w:keepLines/>
        <w:widowControl w:val="0"/>
        <w:jc w:val="center"/>
        <w:outlineLvl w:val="1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30"/>
        <w:gridCol w:w="263"/>
        <w:gridCol w:w="1734"/>
        <w:gridCol w:w="215"/>
        <w:gridCol w:w="412"/>
        <w:gridCol w:w="1218"/>
        <w:gridCol w:w="552"/>
        <w:gridCol w:w="1209"/>
        <w:gridCol w:w="12"/>
        <w:gridCol w:w="1080"/>
        <w:gridCol w:w="925"/>
        <w:gridCol w:w="543"/>
        <w:gridCol w:w="970"/>
        <w:gridCol w:w="385"/>
        <w:gridCol w:w="540"/>
        <w:gridCol w:w="1770"/>
        <w:gridCol w:w="12"/>
        <w:gridCol w:w="898"/>
      </w:tblGrid>
      <w:tr w:rsidR="00163CDB" w:rsidTr="00163CDB">
        <w:trPr>
          <w:trHeight w:val="54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Заключение руководителя проекта о степени достижения цели и получении продукта проекта</w:t>
            </w:r>
          </w:p>
        </w:tc>
      </w:tr>
      <w:tr w:rsidR="00163CDB" w:rsidTr="00163CDB">
        <w:trPr>
          <w:trHeight w:val="27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</w:pPr>
            <w:r>
              <w:t>Достижение цели (целей) проекта</w:t>
            </w:r>
          </w:p>
        </w:tc>
      </w:tr>
      <w:tr w:rsidR="00163CDB" w:rsidTr="00237389">
        <w:trPr>
          <w:trHeight w:val="27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№</w:t>
            </w:r>
          </w:p>
          <w:p w:rsidR="00163CDB" w:rsidRDefault="00163CDB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Цель (цели) проекта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Критерий (критерии) успеха проекта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Оценка достижения цели (целей) и соблюдение критериев успеха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Комментарий</w:t>
            </w:r>
          </w:p>
        </w:tc>
      </w:tr>
      <w:tr w:rsidR="00163CDB" w:rsidTr="00237389">
        <w:trPr>
          <w:trHeight w:val="23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  <w:ind w:left="360"/>
            </w:pP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 w:rsidP="00163CDB">
            <w:pPr>
              <w:widowControl w:val="0"/>
            </w:pPr>
            <w:r w:rsidRPr="00163CDB">
              <w:t xml:space="preserve">Формирование земельных участков по нечетной стороне улицы Комбинатской в </w:t>
            </w:r>
            <w:proofErr w:type="spellStart"/>
            <w:r w:rsidRPr="00163CDB">
              <w:t>пгт</w:t>
            </w:r>
            <w:proofErr w:type="spellEnd"/>
            <w:r w:rsidRPr="00163CDB">
              <w:t xml:space="preserve">. </w:t>
            </w:r>
            <w:proofErr w:type="gramStart"/>
            <w:r w:rsidRPr="00163CDB">
              <w:t>Междуреченский</w:t>
            </w:r>
            <w:r>
              <w:t xml:space="preserve"> (не менее 47 штук)</w:t>
            </w:r>
            <w:r w:rsidRPr="00163CDB">
              <w:t xml:space="preserve">  и создание благоприятных условий для их предоставления под строительство индивидуального жилья физическим лицам, в том числе льготным категориям граждан, а также инвесторам (застройщикам) под строительство малоэтажных многоквартирных жилых домов</w:t>
            </w:r>
            <w:proofErr w:type="gramEnd"/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</w:pPr>
            <w:r w:rsidRPr="00C042F1">
              <w:rPr>
                <w:color w:val="000000"/>
              </w:rPr>
              <w:t xml:space="preserve">Развитие жилищного строительства в </w:t>
            </w:r>
            <w:proofErr w:type="spellStart"/>
            <w:r w:rsidRPr="00C042F1">
              <w:rPr>
                <w:color w:val="000000"/>
              </w:rPr>
              <w:t>пгт</w:t>
            </w:r>
            <w:proofErr w:type="spellEnd"/>
            <w:r w:rsidRPr="00C042F1">
              <w:rPr>
                <w:color w:val="000000"/>
              </w:rPr>
              <w:t xml:space="preserve">. </w:t>
            </w:r>
            <w:proofErr w:type="gramStart"/>
            <w:r w:rsidRPr="00C042F1">
              <w:rPr>
                <w:color w:val="000000"/>
              </w:rPr>
              <w:t>Междуреченский</w:t>
            </w:r>
            <w:proofErr w:type="gramEnd"/>
            <w:r w:rsidRPr="00C042F1">
              <w:rPr>
                <w:color w:val="000000"/>
              </w:rPr>
              <w:t xml:space="preserve"> и в </w:t>
            </w:r>
            <w:proofErr w:type="spellStart"/>
            <w:r w:rsidRPr="00C042F1">
              <w:rPr>
                <w:color w:val="000000"/>
              </w:rPr>
              <w:t>Кондинском</w:t>
            </w:r>
            <w:proofErr w:type="spellEnd"/>
            <w:r w:rsidRPr="00C042F1">
              <w:rPr>
                <w:color w:val="000000"/>
              </w:rPr>
              <w:t xml:space="preserve"> районе в целом.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</w:pPr>
            <w:r w:rsidRPr="00163CDB">
              <w:t xml:space="preserve">по ул. </w:t>
            </w:r>
            <w:proofErr w:type="gramStart"/>
            <w:r w:rsidRPr="00163CDB">
              <w:t>Комбинатской</w:t>
            </w:r>
            <w:proofErr w:type="gramEnd"/>
            <w:r w:rsidRPr="00163CDB">
              <w:t xml:space="preserve"> сформировано 18 земельных участков под блокированную жилую застройку, по итогу строительства блокированных жилых домов под блоки будут сформированы и поставлены на кадастровый учет земельные участки в количестве 36 штук и 2 земельных участка под индивидуальную жилую застройку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</w:pPr>
            <w:r w:rsidRPr="00163CDB">
              <w:t>В целях исполнения пункта 1.1. протокола заседания Проектного комитета Кондинского района от 12.12.2018 года №21 был исключен пункт 3 раздела 1 паспорта проекта в связи, с чем изменилась конфигурация и количество земельных участков</w:t>
            </w:r>
          </w:p>
        </w:tc>
      </w:tr>
      <w:tr w:rsidR="00163CDB" w:rsidTr="00163CDB">
        <w:trPr>
          <w:trHeight w:val="27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</w:pPr>
            <w:r>
              <w:t>Получение продукта проекта</w:t>
            </w:r>
          </w:p>
        </w:tc>
      </w:tr>
      <w:tr w:rsidR="00163CDB" w:rsidTr="00237389">
        <w:trPr>
          <w:trHeight w:val="27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№</w:t>
            </w:r>
          </w:p>
          <w:p w:rsidR="00163CDB" w:rsidRDefault="00163CDB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Продукт/элемент продукта проекта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Требования к продукту/элементам продукта проекта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Оценка получения продукта/элементов продукта и соответствия требованиям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Комментарий</w:t>
            </w:r>
          </w:p>
        </w:tc>
      </w:tr>
      <w:tr w:rsidR="00163CDB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  <w:ind w:left="360"/>
            </w:pP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 w:rsidP="00163CDB">
            <w:pPr>
              <w:widowControl w:val="0"/>
            </w:pPr>
            <w:r>
              <w:t>Земельные участки</w:t>
            </w:r>
            <w:r w:rsidRPr="00163CDB">
              <w:t>, обеспеченны</w:t>
            </w:r>
            <w:r>
              <w:t>е</w:t>
            </w:r>
            <w:r w:rsidRPr="00163CDB">
              <w:t xml:space="preserve"> инженерной инфраструктурой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</w:pPr>
            <w:r w:rsidRPr="00163CDB">
              <w:t xml:space="preserve">Градостроительный кодекс Российской Федерации от 29.12.2004 № 190-ФЗ, "Земельный кодекс Российской Федерации" от </w:t>
            </w:r>
            <w:r w:rsidRPr="00163CDB">
              <w:lastRenderedPageBreak/>
              <w:t xml:space="preserve">25.10.2001 N 136-ФЗ, Закон Ханты-Мансийского автономного округа – Югры «О регулировании отдельных земельных отношений </w:t>
            </w:r>
            <w:proofErr w:type="gramStart"/>
            <w:r w:rsidRPr="00163CDB">
              <w:t>в</w:t>
            </w:r>
            <w:proofErr w:type="gramEnd"/>
            <w:r w:rsidRPr="00163CDB">
              <w:t xml:space="preserve"> </w:t>
            </w:r>
            <w:proofErr w:type="gramStart"/>
            <w:r w:rsidRPr="00163CDB">
              <w:t>Ханты-Мансийском</w:t>
            </w:r>
            <w:proofErr w:type="gramEnd"/>
            <w:r w:rsidRPr="00163CDB">
              <w:t xml:space="preserve"> автономно округе – Югре» от 3 мая 200 года № 26-оз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</w:pPr>
            <w:r>
              <w:lastRenderedPageBreak/>
              <w:t xml:space="preserve">Земельные участки сформированы, </w:t>
            </w:r>
            <w:proofErr w:type="gramStart"/>
            <w:r>
              <w:t>согласно</w:t>
            </w:r>
            <w:proofErr w:type="gramEnd"/>
            <w:r>
              <w:t xml:space="preserve"> установленных требований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</w:pPr>
          </w:p>
        </w:tc>
      </w:tr>
      <w:tr w:rsidR="00163CDB" w:rsidTr="00163CDB">
        <w:trPr>
          <w:trHeight w:val="24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lastRenderedPageBreak/>
              <w:t>Оценка сроков реализации проекта</w:t>
            </w:r>
          </w:p>
        </w:tc>
      </w:tr>
      <w:tr w:rsidR="00163CDB" w:rsidTr="00237389">
        <w:trPr>
          <w:trHeight w:val="682"/>
        </w:trPr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Параметр проекта/значение</w:t>
            </w:r>
          </w:p>
        </w:tc>
        <w:tc>
          <w:tcPr>
            <w:tcW w:w="7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bookmarkStart w:id="0" w:name="RANGE!C3"/>
            <w:r>
              <w:t>Базовое значение</w:t>
            </w:r>
            <w:r>
              <w:rPr>
                <w:rStyle w:val="a5"/>
              </w:rPr>
              <w:footnoteReference w:id="1"/>
            </w:r>
            <w:bookmarkEnd w:id="0"/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bookmarkStart w:id="1" w:name="RANGE!D3"/>
            <w:r>
              <w:t>Плановое значение</w:t>
            </w:r>
            <w:r>
              <w:rPr>
                <w:rStyle w:val="a5"/>
              </w:rPr>
              <w:footnoteReference w:id="2"/>
            </w:r>
            <w:bookmarkEnd w:id="1"/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Фактическое значение</w:t>
            </w:r>
          </w:p>
        </w:tc>
        <w:tc>
          <w:tcPr>
            <w:tcW w:w="1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Отклонение фактической длительности от базового значения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Отклонение фактической длительности от планового значения</w:t>
            </w:r>
          </w:p>
        </w:tc>
      </w:tr>
      <w:tr w:rsidR="00163CDB" w:rsidTr="00237389">
        <w:trPr>
          <w:trHeight w:val="8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DB" w:rsidRDefault="00163CDB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DB" w:rsidRDefault="00163CDB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DB" w:rsidRDefault="00163CDB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DB" w:rsidRDefault="00163CDB"/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величина (мес.) (гр. 4 – гр. 2)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отклонение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величина (мес.)</w:t>
            </w:r>
          </w:p>
          <w:p w:rsidR="00163CDB" w:rsidRDefault="00163CDB">
            <w:pPr>
              <w:widowControl w:val="0"/>
              <w:jc w:val="center"/>
            </w:pPr>
            <w:r>
              <w:t>(гр. 4 - гр. 3)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 (%) </w:t>
            </w:r>
          </w:p>
        </w:tc>
      </w:tr>
      <w:tr w:rsidR="00163CDB" w:rsidTr="00237389">
        <w:trPr>
          <w:trHeight w:val="252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3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4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5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6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8</w:t>
            </w:r>
          </w:p>
        </w:tc>
      </w:tr>
      <w:tr w:rsidR="00163CDB" w:rsidTr="00237389">
        <w:trPr>
          <w:trHeight w:val="930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Дата закрытия проекта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Pr="007D3CB0" w:rsidRDefault="00163CDB" w:rsidP="00B21ADD">
            <w:pPr>
              <w:widowControl w:val="0"/>
              <w:jc w:val="center"/>
              <w:rPr>
                <w:sz w:val="22"/>
                <w:szCs w:val="22"/>
              </w:rPr>
            </w:pPr>
            <w:r w:rsidRPr="007D3CB0">
              <w:rPr>
                <w:sz w:val="22"/>
                <w:szCs w:val="22"/>
              </w:rPr>
              <w:t>01.01.2017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Pr="007D3CB0" w:rsidDel="000B2D01" w:rsidRDefault="00163CDB" w:rsidP="00B21ADD">
            <w:pPr>
              <w:suppressAutoHyphens/>
              <w:jc w:val="center"/>
              <w:rPr>
                <w:sz w:val="22"/>
                <w:szCs w:val="22"/>
              </w:rPr>
            </w:pPr>
            <w:r w:rsidRPr="007D3CB0">
              <w:rPr>
                <w:sz w:val="22"/>
                <w:szCs w:val="22"/>
              </w:rPr>
              <w:t>31.12.2019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B" w:rsidRDefault="00163CDB">
            <w:pPr>
              <w:widowControl w:val="0"/>
              <w:jc w:val="center"/>
            </w:pPr>
            <w:r>
              <w:t>21.10.2019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-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-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DB" w:rsidRDefault="00163CDB">
            <w:pPr>
              <w:widowControl w:val="0"/>
              <w:jc w:val="center"/>
            </w:pPr>
            <w:r>
              <w:t>-</w:t>
            </w:r>
          </w:p>
        </w:tc>
      </w:tr>
      <w:tr w:rsidR="00141B35" w:rsidTr="00237389">
        <w:trPr>
          <w:trHeight w:val="930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Общая длительность проекта (мес.)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Default="00141B35">
            <w:pPr>
              <w:widowControl w:val="0"/>
              <w:jc w:val="center"/>
            </w:pPr>
            <w:r>
              <w:t>36 месяцев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Default="00141B35">
            <w:pPr>
              <w:widowControl w:val="0"/>
              <w:jc w:val="center"/>
            </w:pPr>
            <w:r>
              <w:t>36 месяцев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Default="00141B35">
            <w:pPr>
              <w:widowControl w:val="0"/>
              <w:jc w:val="center"/>
            </w:pPr>
            <w:r>
              <w:t>34 месяца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Default="00141B35">
            <w:pPr>
              <w:widowControl w:val="0"/>
              <w:jc w:val="center"/>
            </w:pPr>
            <w:r>
              <w:t>2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Default="00141B35">
            <w:pPr>
              <w:widowControl w:val="0"/>
              <w:jc w:val="center"/>
            </w:pPr>
            <w:r>
              <w:t>5,6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Default="00141B35" w:rsidP="00B21ADD">
            <w:pPr>
              <w:widowControl w:val="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Default="00141B35" w:rsidP="00B21ADD">
            <w:pPr>
              <w:widowControl w:val="0"/>
              <w:jc w:val="center"/>
            </w:pPr>
            <w:r>
              <w:t>5,6</w:t>
            </w:r>
          </w:p>
        </w:tc>
      </w:tr>
      <w:tr w:rsidR="00141B35" w:rsidTr="00237389">
        <w:trPr>
          <w:trHeight w:val="540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Причины отклонения:</w:t>
            </w:r>
          </w:p>
        </w:tc>
        <w:tc>
          <w:tcPr>
            <w:tcW w:w="426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rPr>
                <w:sz w:val="20"/>
                <w:szCs w:val="20"/>
              </w:rPr>
            </w:pPr>
          </w:p>
        </w:tc>
      </w:tr>
      <w:tr w:rsidR="00141B35" w:rsidTr="00163CD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jc w:val="center"/>
              <w:rPr>
                <w:bCs/>
              </w:rPr>
            </w:pPr>
            <w:r>
              <w:rPr>
                <w:bCs/>
              </w:rPr>
              <w:t>Оценка соблюдения расходов на реализацию проекта</w:t>
            </w:r>
          </w:p>
        </w:tc>
      </w:tr>
      <w:tr w:rsidR="00141B35" w:rsidTr="00237389">
        <w:trPr>
          <w:trHeight w:val="930"/>
        </w:trPr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Параметр проекта/значение</w:t>
            </w:r>
          </w:p>
        </w:tc>
        <w:tc>
          <w:tcPr>
            <w:tcW w:w="7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Базовое значение (млн. руб.)</w:t>
            </w:r>
            <w:r>
              <w:rPr>
                <w:rStyle w:val="a5"/>
              </w:rPr>
              <w:footnoteReference w:id="3"/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Плановое значение (млн. руб.)</w:t>
            </w:r>
            <w:r>
              <w:rPr>
                <w:rStyle w:val="a5"/>
              </w:rPr>
              <w:footnoteReference w:id="4"/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 xml:space="preserve">Фактическое значение </w:t>
            </w:r>
            <w:r>
              <w:br/>
              <w:t>(млн. руб.)</w:t>
            </w:r>
          </w:p>
        </w:tc>
        <w:tc>
          <w:tcPr>
            <w:tcW w:w="13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Отклонение фактической величины расходов от базового значения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Отклонение фактической величины расходов от планового значения</w:t>
            </w:r>
          </w:p>
        </w:tc>
      </w:tr>
      <w:tr w:rsidR="00141B35" w:rsidTr="00237389">
        <w:trPr>
          <w:trHeight w:val="8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5" w:rsidRDefault="00141B35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5" w:rsidRDefault="00141B35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5" w:rsidRDefault="00141B35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5" w:rsidRDefault="00141B35"/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 xml:space="preserve">отклонение, </w:t>
            </w:r>
            <w:r>
              <w:br/>
              <w:t xml:space="preserve">(млн. руб.) </w:t>
            </w:r>
            <w:r>
              <w:br/>
              <w:t>(гр.4 – гр. 2)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отклонение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отклонение,</w:t>
            </w:r>
          </w:p>
          <w:p w:rsidR="00141B35" w:rsidRDefault="00141B35">
            <w:pPr>
              <w:widowControl w:val="0"/>
              <w:jc w:val="center"/>
            </w:pPr>
            <w:r>
              <w:t xml:space="preserve">(млн. руб.) </w:t>
            </w:r>
            <w:r>
              <w:br/>
              <w:t>(гр. 4 – гр. 3)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 (%)</w:t>
            </w:r>
          </w:p>
        </w:tc>
      </w:tr>
      <w:tr w:rsidR="00141B35" w:rsidTr="00237389">
        <w:trPr>
          <w:trHeight w:val="115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4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5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6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8</w:t>
            </w:r>
          </w:p>
        </w:tc>
      </w:tr>
      <w:tr w:rsidR="00141B35" w:rsidTr="00237389">
        <w:trPr>
          <w:trHeight w:val="538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Величина расходов</w:t>
            </w:r>
            <w:r>
              <w:br/>
              <w:t>(млн. руб.)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5" w:rsidRPr="00E87331" w:rsidRDefault="00141B35" w:rsidP="00163CDB">
            <w:pPr>
              <w:widowControl w:val="0"/>
              <w:jc w:val="center"/>
            </w:pPr>
            <w:r w:rsidRPr="00E87331">
              <w:t>7,756485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5" w:rsidRPr="00E87331" w:rsidRDefault="00141B35">
            <w:pPr>
              <w:widowControl w:val="0"/>
              <w:jc w:val="center"/>
            </w:pPr>
            <w:r w:rsidRPr="00E87331">
              <w:t>7,756485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5" w:rsidRPr="00E87331" w:rsidRDefault="00141B35" w:rsidP="00D762DA">
            <w:pPr>
              <w:widowControl w:val="0"/>
              <w:jc w:val="center"/>
            </w:pPr>
            <w:r w:rsidRPr="00E87331">
              <w:t>5,926656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Pr="00E87331" w:rsidRDefault="00141B35">
            <w:pPr>
              <w:widowControl w:val="0"/>
              <w:jc w:val="center"/>
            </w:pPr>
            <w:r w:rsidRPr="00E87331">
              <w:t>-1,829829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Pr="00E87331" w:rsidRDefault="00141B35">
            <w:pPr>
              <w:widowControl w:val="0"/>
              <w:jc w:val="center"/>
            </w:pPr>
            <w:r w:rsidRPr="00E87331">
              <w:t>24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Pr="00E87331" w:rsidRDefault="00141B35" w:rsidP="00B21ADD">
            <w:pPr>
              <w:widowControl w:val="0"/>
              <w:jc w:val="center"/>
            </w:pPr>
            <w:r w:rsidRPr="00E87331">
              <w:t>-1,829829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Pr="00E87331" w:rsidRDefault="00141B35" w:rsidP="00B21ADD">
            <w:pPr>
              <w:widowControl w:val="0"/>
              <w:jc w:val="center"/>
            </w:pPr>
            <w:r w:rsidRPr="00E87331">
              <w:t>24</w:t>
            </w:r>
          </w:p>
        </w:tc>
      </w:tr>
      <w:tr w:rsidR="00141B35" w:rsidTr="00237389">
        <w:trPr>
          <w:trHeight w:val="399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Причины отклонения:</w:t>
            </w:r>
          </w:p>
        </w:tc>
        <w:tc>
          <w:tcPr>
            <w:tcW w:w="426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5" w:rsidRDefault="00141B35" w:rsidP="00E87331">
            <w:pPr>
              <w:widowControl w:val="0"/>
            </w:pPr>
            <w:r>
              <w:t>Согласно, выданных технических условий от АО «ЮРЭСК» строительство ЛЭП не требуется.</w:t>
            </w:r>
          </w:p>
          <w:p w:rsidR="00141B35" w:rsidRDefault="00141B35" w:rsidP="00E87331">
            <w:pPr>
              <w:widowControl w:val="0"/>
            </w:pPr>
            <w:r>
              <w:t xml:space="preserve">Цена на межевание земельных участков снизилась по результатам проведенного аукциона. </w:t>
            </w:r>
          </w:p>
          <w:p w:rsidR="00141B35" w:rsidRDefault="00DA758F" w:rsidP="00DA758F">
            <w:pPr>
              <w:widowControl w:val="0"/>
            </w:pPr>
            <w:r>
              <w:t>В результате изменений в конфигурацию земельных участков, снос зеленых насаждений не потребовался.</w:t>
            </w:r>
            <w:bookmarkStart w:id="2" w:name="_GoBack"/>
            <w:bookmarkEnd w:id="2"/>
          </w:p>
        </w:tc>
      </w:tr>
      <w:tr w:rsidR="00141B35" w:rsidTr="00163CDB">
        <w:trPr>
          <w:trHeight w:val="57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ind w:left="720"/>
              <w:jc w:val="center"/>
            </w:pPr>
            <w:r>
              <w:t>Оценка качества выполнения участниками команды проекта своих проектных ролей</w:t>
            </w:r>
          </w:p>
        </w:tc>
      </w:tr>
      <w:tr w:rsidR="00141B35" w:rsidTr="00237389">
        <w:trPr>
          <w:trHeight w:val="4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№</w:t>
            </w:r>
          </w:p>
          <w:p w:rsidR="00141B35" w:rsidRDefault="00141B35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 w:rsidRPr="00E87331">
              <w:t>/</w:t>
            </w:r>
            <w:r>
              <w:t>п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Проектная роль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Ф.И.О.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proofErr w:type="gramStart"/>
            <w:r>
              <w:t>Суммарный</w:t>
            </w:r>
            <w:proofErr w:type="gramEnd"/>
            <w:r>
              <w:t xml:space="preserve"> КПЭ участника проекта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Оценка руководителя проекта о качестве выполнения проектной роли и качества взаимодействия внутри команды проекта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5" w:rsidRDefault="00141B35">
            <w:pPr>
              <w:widowControl w:val="0"/>
              <w:jc w:val="center"/>
            </w:pPr>
            <w:r>
              <w:t>Комментарий</w:t>
            </w:r>
          </w:p>
        </w:tc>
      </w:tr>
      <w:tr w:rsidR="005C0652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ind w:left="360"/>
            </w:pPr>
            <w:r w:rsidRPr="00237389">
              <w:t>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855965">
              <w:rPr>
                <w:bCs/>
                <w:iCs/>
                <w:sz w:val="18"/>
                <w:szCs w:val="18"/>
              </w:rPr>
              <w:t>Куратор проекта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636CE1">
              <w:rPr>
                <w:bCs/>
                <w:iCs/>
                <w:sz w:val="18"/>
                <w:szCs w:val="18"/>
              </w:rPr>
              <w:t>Боенко Сергей Александрович,</w:t>
            </w:r>
            <w:r>
              <w:rPr>
                <w:bCs/>
                <w:iCs/>
                <w:sz w:val="18"/>
                <w:szCs w:val="18"/>
              </w:rPr>
              <w:t xml:space="preserve"> заместитель главы Кондинского района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jc w:val="center"/>
            </w:pPr>
            <w:r w:rsidRPr="00237389">
              <w:t>5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5C0652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ind w:left="360"/>
            </w:pPr>
            <w:r w:rsidRPr="00237389">
              <w:t>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855965">
              <w:rPr>
                <w:bCs/>
                <w:iCs/>
                <w:sz w:val="18"/>
                <w:szCs w:val="18"/>
              </w:rPr>
              <w:t>Заказчик проекта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Дубовик Анатолий Владимирович, глава района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jc w:val="center"/>
            </w:pPr>
            <w:r w:rsidRPr="00237389">
              <w:t>5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5C0652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ind w:left="360"/>
            </w:pPr>
            <w:r w:rsidRPr="00237389">
              <w:t>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855965">
              <w:rPr>
                <w:bCs/>
                <w:iCs/>
                <w:sz w:val="18"/>
                <w:szCs w:val="18"/>
              </w:rPr>
              <w:t>Руководитель проекта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636CE1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636CE1">
              <w:rPr>
                <w:bCs/>
                <w:iCs/>
                <w:sz w:val="18"/>
                <w:szCs w:val="18"/>
              </w:rPr>
              <w:t>Гаранин Николай</w:t>
            </w:r>
            <w:r>
              <w:rPr>
                <w:bCs/>
                <w:iCs/>
                <w:sz w:val="18"/>
                <w:szCs w:val="18"/>
              </w:rPr>
              <w:t xml:space="preserve"> Александрович, начальник управления </w:t>
            </w:r>
            <w:r w:rsidRPr="00636CE1">
              <w:rPr>
                <w:bCs/>
                <w:iCs/>
                <w:sz w:val="18"/>
                <w:szCs w:val="18"/>
              </w:rPr>
              <w:t>архитектуры и градостроительства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jc w:val="center"/>
            </w:pPr>
            <w:r w:rsidRPr="00237389">
              <w:t>5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5C0652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ind w:left="360"/>
            </w:pPr>
            <w:r w:rsidRPr="00237389">
              <w:t>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855965">
              <w:rPr>
                <w:bCs/>
                <w:iCs/>
                <w:sz w:val="18"/>
                <w:szCs w:val="18"/>
              </w:rPr>
              <w:t>Администратор проекта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636CE1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636CE1">
              <w:rPr>
                <w:bCs/>
                <w:iCs/>
                <w:sz w:val="18"/>
                <w:szCs w:val="18"/>
              </w:rPr>
              <w:t>Соколова Наталья Сергеевна</w:t>
            </w:r>
            <w:r>
              <w:rPr>
                <w:bCs/>
                <w:iCs/>
                <w:sz w:val="18"/>
                <w:szCs w:val="18"/>
              </w:rPr>
              <w:t xml:space="preserve">, заместитель начальника управления </w:t>
            </w:r>
            <w:r w:rsidRPr="00636CE1">
              <w:rPr>
                <w:bCs/>
                <w:iCs/>
                <w:sz w:val="18"/>
                <w:szCs w:val="18"/>
              </w:rPr>
              <w:t>архитектуры и градостроительства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5C0652" w:rsidRDefault="005C0652">
            <w:pPr>
              <w:widowControl w:val="0"/>
              <w:jc w:val="center"/>
            </w:pPr>
            <w:r w:rsidRPr="005C0652">
              <w:t>5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jc w:val="center"/>
            </w:pPr>
            <w:r w:rsidRPr="00237389">
              <w:t>5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5C0652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ind w:left="360"/>
            </w:pPr>
            <w:r w:rsidRPr="00237389">
              <w:lastRenderedPageBreak/>
              <w:t>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855965">
              <w:rPr>
                <w:bCs/>
                <w:iCs/>
                <w:sz w:val="18"/>
                <w:szCs w:val="18"/>
              </w:rPr>
              <w:t>Исполнитель (исполнители)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636CE1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proofErr w:type="spellStart"/>
            <w:r w:rsidRPr="00636CE1">
              <w:rPr>
                <w:bCs/>
                <w:iCs/>
                <w:sz w:val="18"/>
                <w:szCs w:val="18"/>
              </w:rPr>
              <w:t>Таганцова</w:t>
            </w:r>
            <w:proofErr w:type="spellEnd"/>
            <w:r w:rsidRPr="00636CE1">
              <w:rPr>
                <w:bCs/>
                <w:iCs/>
                <w:sz w:val="18"/>
                <w:szCs w:val="18"/>
              </w:rPr>
              <w:t xml:space="preserve"> Ирина Петровна, начальник управления по природным ресурсам и экологии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5C0652" w:rsidRDefault="005C0652">
            <w:pPr>
              <w:widowControl w:val="0"/>
              <w:jc w:val="center"/>
            </w:pPr>
            <w:r w:rsidRPr="005C0652">
              <w:t>5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jc w:val="center"/>
            </w:pPr>
            <w:r w:rsidRPr="00237389">
              <w:t>5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5C0652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ind w:left="360"/>
            </w:pPr>
            <w:r w:rsidRPr="00237389">
              <w:t>6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855965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 w:rsidP="00B21ADD">
            <w:pPr>
              <w:widowControl w:val="0"/>
              <w:rPr>
                <w:bCs/>
                <w:iCs/>
                <w:sz w:val="18"/>
                <w:szCs w:val="18"/>
              </w:rPr>
            </w:pPr>
            <w:r w:rsidRPr="00237389">
              <w:rPr>
                <w:bCs/>
                <w:iCs/>
                <w:sz w:val="18"/>
                <w:szCs w:val="18"/>
              </w:rPr>
              <w:t>Григоренко Сергей Витальевич, директор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  <w:r w:rsidRPr="00237389">
              <w:rPr>
                <w:bCs/>
                <w:iCs/>
                <w:sz w:val="18"/>
                <w:szCs w:val="18"/>
              </w:rPr>
              <w:t>МУ “Управление капитального строительства Кондинского района”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5C0652" w:rsidRDefault="005C0652">
            <w:pPr>
              <w:widowControl w:val="0"/>
              <w:jc w:val="center"/>
            </w:pPr>
            <w:r w:rsidRPr="005C0652">
              <w:t>5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Pr="00237389" w:rsidRDefault="005C0652">
            <w:pPr>
              <w:widowControl w:val="0"/>
              <w:jc w:val="center"/>
            </w:pPr>
            <w:r w:rsidRPr="00237389">
              <w:t>5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5C0652" w:rsidTr="00163CDB">
        <w:trPr>
          <w:trHeight w:val="27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52" w:rsidRDefault="005C0652">
            <w:pPr>
              <w:widowControl w:val="0"/>
              <w:jc w:val="center"/>
            </w:pPr>
            <w:r>
              <w:t>Обобщенный опыт (извлеченные уроки)</w:t>
            </w:r>
          </w:p>
        </w:tc>
      </w:tr>
      <w:tr w:rsidR="005C0652" w:rsidTr="00237389">
        <w:trPr>
          <w:trHeight w:val="55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52" w:rsidRDefault="005C0652">
            <w:pPr>
              <w:widowControl w:val="0"/>
              <w:jc w:val="center"/>
            </w:pPr>
            <w:r>
              <w:t>№</w:t>
            </w:r>
          </w:p>
          <w:p w:rsidR="005C0652" w:rsidRDefault="005C0652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52" w:rsidRDefault="005C0652">
            <w:pPr>
              <w:widowControl w:val="0"/>
              <w:jc w:val="center"/>
            </w:pPr>
            <w:r>
              <w:t>Проблемы, недостатки, риски, особенности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52" w:rsidRDefault="005C0652">
            <w:pPr>
              <w:widowControl w:val="0"/>
              <w:jc w:val="center"/>
            </w:pPr>
            <w:r>
              <w:t>Принятые решения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52" w:rsidRDefault="005C0652">
            <w:pPr>
              <w:widowControl w:val="0"/>
              <w:jc w:val="center"/>
            </w:pPr>
            <w:r>
              <w:t>Результат от реализованных решений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52" w:rsidRDefault="005C0652">
            <w:pPr>
              <w:widowControl w:val="0"/>
              <w:jc w:val="center"/>
            </w:pPr>
            <w:r>
              <w:t>Рекомендации для проектов будущих периодов</w:t>
            </w:r>
            <w:r>
              <w:rPr>
                <w:vertAlign w:val="superscript"/>
              </w:rPr>
              <w:footnoteReference w:id="6"/>
            </w:r>
          </w:p>
        </w:tc>
      </w:tr>
      <w:tr w:rsidR="005C0652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ind w:left="360"/>
            </w:pP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</w:pPr>
            <w:r>
              <w:t>отсутствуют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</w:pP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</w:pPr>
          </w:p>
        </w:tc>
      </w:tr>
      <w:tr w:rsidR="005C0652" w:rsidTr="00163CDB">
        <w:trPr>
          <w:trHeight w:val="28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52" w:rsidRDefault="005C0652">
            <w:pPr>
              <w:widowControl w:val="0"/>
              <w:jc w:val="center"/>
            </w:pPr>
            <w:r>
              <w:t>Приложения к отчету</w:t>
            </w:r>
            <w:r>
              <w:rPr>
                <w:rStyle w:val="a5"/>
              </w:rPr>
              <w:footnoteReference w:id="7"/>
            </w:r>
          </w:p>
        </w:tc>
      </w:tr>
      <w:tr w:rsidR="005C0652" w:rsidTr="00237389">
        <w:trPr>
          <w:trHeight w:val="23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ind w:left="360"/>
            </w:pPr>
          </w:p>
        </w:tc>
        <w:tc>
          <w:tcPr>
            <w:tcW w:w="468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52" w:rsidRDefault="005C0652">
            <w:pPr>
              <w:widowControl w:val="0"/>
              <w:ind w:left="66"/>
            </w:pPr>
          </w:p>
        </w:tc>
      </w:tr>
    </w:tbl>
    <w:p w:rsidR="00163CDB" w:rsidRDefault="00163CDB" w:rsidP="00163CDB">
      <w:pPr>
        <w:rPr>
          <w:rFonts w:ascii="Calibri" w:hAnsi="Calibri"/>
        </w:rPr>
      </w:pPr>
    </w:p>
    <w:p w:rsidR="00163CDB" w:rsidRDefault="00163CDB" w:rsidP="00163CDB">
      <w:pPr>
        <w:keepNext/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163CDB" w:rsidRDefault="00163CDB" w:rsidP="00163CDB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163CDB" w:rsidRDefault="00163CDB" w:rsidP="00163CDB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Руководитель проекта   </w:t>
      </w:r>
      <w:r>
        <w:rPr>
          <w:rFonts w:eastAsia="Calibri"/>
          <w:sz w:val="22"/>
          <w:szCs w:val="22"/>
          <w:lang w:eastAsia="en-US"/>
        </w:rPr>
        <w:tab/>
        <w:t xml:space="preserve"> _________________      /__</w:t>
      </w:r>
      <w:r w:rsidR="00D01F7E" w:rsidRPr="00D01F7E">
        <w:rPr>
          <w:rFonts w:eastAsia="Calibri"/>
          <w:sz w:val="22"/>
          <w:szCs w:val="22"/>
          <w:u w:val="single"/>
          <w:lang w:eastAsia="en-US"/>
        </w:rPr>
        <w:t>Гаранин Н.А.</w:t>
      </w:r>
      <w:r>
        <w:rPr>
          <w:rFonts w:eastAsia="Calibri"/>
          <w:sz w:val="22"/>
          <w:szCs w:val="22"/>
          <w:lang w:eastAsia="en-US"/>
        </w:rPr>
        <w:t>____/</w:t>
      </w:r>
    </w:p>
    <w:p w:rsidR="00163CDB" w:rsidRDefault="00163CDB" w:rsidP="00163CDB">
      <w:pPr>
        <w:widowControl w:val="0"/>
        <w:suppressAutoHyphens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18"/>
          <w:szCs w:val="22"/>
          <w:lang w:eastAsia="en-US"/>
        </w:rPr>
        <w:t xml:space="preserve">(подпись)                      </w:t>
      </w:r>
      <w:r>
        <w:rPr>
          <w:rFonts w:eastAsia="Calibri"/>
          <w:sz w:val="18"/>
          <w:szCs w:val="22"/>
          <w:lang w:eastAsia="en-US"/>
        </w:rPr>
        <w:tab/>
        <w:t xml:space="preserve">      (инициалы, фамилия)</w:t>
      </w:r>
    </w:p>
    <w:p w:rsidR="00163CDB" w:rsidRDefault="00163CDB" w:rsidP="00163CDB">
      <w:pPr>
        <w:widowControl w:val="0"/>
        <w:suppressAutoHyphens/>
        <w:rPr>
          <w:rFonts w:eastAsia="Calibri"/>
          <w:sz w:val="18"/>
          <w:szCs w:val="22"/>
          <w:lang w:eastAsia="en-US"/>
        </w:rPr>
      </w:pPr>
    </w:p>
    <w:p w:rsidR="00163CDB" w:rsidRDefault="00163CDB" w:rsidP="00163CDB">
      <w:pPr>
        <w:widowControl w:val="0"/>
        <w:suppressAutoHyphens/>
        <w:rPr>
          <w:rFonts w:eastAsia="Calibri"/>
          <w:sz w:val="18"/>
          <w:szCs w:val="22"/>
          <w:lang w:eastAsia="en-US"/>
        </w:rPr>
      </w:pPr>
    </w:p>
    <w:p w:rsidR="00163CDB" w:rsidRDefault="00163CDB" w:rsidP="00163CDB">
      <w:pPr>
        <w:rPr>
          <w:sz w:val="28"/>
          <w:szCs w:val="28"/>
        </w:rPr>
        <w:sectPr w:rsidR="00163CDB">
          <w:pgSz w:w="16834" w:h="11909" w:orient="landscape"/>
          <w:pgMar w:top="1701" w:right="1134" w:bottom="567" w:left="992" w:header="720" w:footer="720" w:gutter="0"/>
          <w:cols w:space="720"/>
        </w:sectPr>
      </w:pPr>
    </w:p>
    <w:p w:rsidR="00981A6A" w:rsidRPr="00163CDB" w:rsidRDefault="00981A6A" w:rsidP="00981A6A">
      <w:r w:rsidRPr="00163CDB">
        <w:lastRenderedPageBreak/>
        <w:t>Шифр проекта 004-МПО от «_</w:t>
      </w:r>
      <w:r w:rsidRPr="00163CDB">
        <w:rPr>
          <w:u w:val="single"/>
        </w:rPr>
        <w:t>20</w:t>
      </w:r>
      <w:r w:rsidRPr="00163CDB">
        <w:t>_» _</w:t>
      </w:r>
      <w:r w:rsidRPr="00163CDB">
        <w:rPr>
          <w:u w:val="single"/>
        </w:rPr>
        <w:t>июля</w:t>
      </w:r>
      <w:r w:rsidRPr="00163CDB">
        <w:t>__20</w:t>
      </w:r>
      <w:r w:rsidRPr="00163CDB">
        <w:rPr>
          <w:u w:val="single"/>
        </w:rPr>
        <w:t>18</w:t>
      </w:r>
      <w:r w:rsidRPr="00163CDB">
        <w:t xml:space="preserve"> г.</w:t>
      </w:r>
    </w:p>
    <w:p w:rsidR="00981A6A" w:rsidRPr="00163CDB" w:rsidRDefault="00981A6A" w:rsidP="00981A6A">
      <w:pPr>
        <w:ind w:left="2832"/>
        <w:rPr>
          <w:i/>
          <w:sz w:val="20"/>
          <w:szCs w:val="20"/>
        </w:rPr>
      </w:pPr>
      <w:r w:rsidRPr="00163CDB">
        <w:rPr>
          <w:i/>
          <w:sz w:val="20"/>
          <w:szCs w:val="20"/>
        </w:rPr>
        <w:t xml:space="preserve">    (дата запуска проекта)</w:t>
      </w:r>
    </w:p>
    <w:p w:rsidR="00981A6A" w:rsidRPr="00163CDB" w:rsidRDefault="00981A6A" w:rsidP="00981A6A">
      <w:pPr>
        <w:rPr>
          <w:i/>
          <w:color w:val="000000"/>
        </w:rPr>
      </w:pPr>
      <w:r w:rsidRPr="00163CDB">
        <w:rPr>
          <w:i/>
          <w:sz w:val="22"/>
          <w:szCs w:val="22"/>
        </w:rPr>
        <w:t xml:space="preserve"> «</w:t>
      </w:r>
      <w:r w:rsidRPr="00163CDB">
        <w:rPr>
          <w:i/>
          <w:color w:val="000000"/>
        </w:rPr>
        <w:t xml:space="preserve">Комплексный подход в создании условий, направленных на развитие </w:t>
      </w:r>
    </w:p>
    <w:p w:rsidR="00981A6A" w:rsidRPr="00163CDB" w:rsidRDefault="00981A6A" w:rsidP="00981A6A">
      <w:pPr>
        <w:rPr>
          <w:i/>
          <w:sz w:val="22"/>
          <w:szCs w:val="22"/>
        </w:rPr>
      </w:pPr>
      <w:r w:rsidRPr="00163CDB">
        <w:rPr>
          <w:i/>
          <w:color w:val="000000"/>
        </w:rPr>
        <w:t xml:space="preserve">жилищного строительства в </w:t>
      </w:r>
      <w:proofErr w:type="spellStart"/>
      <w:r w:rsidRPr="00163CDB">
        <w:rPr>
          <w:i/>
          <w:color w:val="000000"/>
        </w:rPr>
        <w:t>пгт</w:t>
      </w:r>
      <w:proofErr w:type="spellEnd"/>
      <w:r w:rsidRPr="00163CDB">
        <w:rPr>
          <w:i/>
          <w:color w:val="000000"/>
        </w:rPr>
        <w:t xml:space="preserve">. </w:t>
      </w:r>
      <w:proofErr w:type="gramStart"/>
      <w:r w:rsidRPr="00163CDB">
        <w:rPr>
          <w:i/>
          <w:color w:val="000000"/>
        </w:rPr>
        <w:t>Междуреченский</w:t>
      </w:r>
      <w:proofErr w:type="gramEnd"/>
      <w:r w:rsidRPr="00163CDB">
        <w:rPr>
          <w:i/>
          <w:color w:val="000000"/>
        </w:rPr>
        <w:t xml:space="preserve"> Кондинского района</w:t>
      </w:r>
      <w:r w:rsidRPr="00163CDB">
        <w:rPr>
          <w:i/>
          <w:sz w:val="22"/>
          <w:szCs w:val="22"/>
        </w:rPr>
        <w:t>»</w:t>
      </w:r>
    </w:p>
    <w:p w:rsidR="00163CDB" w:rsidRDefault="00163CDB" w:rsidP="00163CDB">
      <w:pPr>
        <w:keepNext/>
        <w:keepLines/>
        <w:shd w:val="clear" w:color="auto" w:fill="FFFFFF"/>
        <w:spacing w:before="40" w:line="256" w:lineRule="auto"/>
        <w:jc w:val="center"/>
        <w:outlineLvl w:val="1"/>
        <w:rPr>
          <w:b/>
        </w:rPr>
      </w:pPr>
    </w:p>
    <w:p w:rsidR="00163CDB" w:rsidRDefault="00163CDB" w:rsidP="00163CDB">
      <w:pPr>
        <w:keepNext/>
        <w:keepLines/>
        <w:shd w:val="clear" w:color="auto" w:fill="FFFFFF"/>
        <w:spacing w:before="40" w:line="256" w:lineRule="auto"/>
        <w:jc w:val="center"/>
        <w:outlineLvl w:val="1"/>
      </w:pPr>
      <w:r>
        <w:t>Лист согласования (визирования)</w:t>
      </w:r>
    </w:p>
    <w:p w:rsidR="00981A6A" w:rsidRPr="00981A6A" w:rsidRDefault="00981A6A" w:rsidP="00981A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81A6A">
        <w:rPr>
          <w:b/>
          <w:sz w:val="28"/>
          <w:szCs w:val="28"/>
        </w:rPr>
        <w:t xml:space="preserve"> «</w:t>
      </w:r>
      <w:r w:rsidRPr="00981A6A">
        <w:rPr>
          <w:b/>
          <w:color w:val="000000"/>
          <w:sz w:val="28"/>
          <w:szCs w:val="28"/>
        </w:rPr>
        <w:t xml:space="preserve">Комплексный подход в создании условий, направленных на развитие жилищного строительства в </w:t>
      </w:r>
      <w:proofErr w:type="spellStart"/>
      <w:r w:rsidRPr="00981A6A">
        <w:rPr>
          <w:b/>
          <w:color w:val="000000"/>
          <w:sz w:val="28"/>
          <w:szCs w:val="28"/>
        </w:rPr>
        <w:t>пгт</w:t>
      </w:r>
      <w:proofErr w:type="spellEnd"/>
      <w:r w:rsidRPr="00981A6A">
        <w:rPr>
          <w:b/>
          <w:color w:val="000000"/>
          <w:sz w:val="28"/>
          <w:szCs w:val="28"/>
        </w:rPr>
        <w:t xml:space="preserve">. </w:t>
      </w:r>
      <w:proofErr w:type="gramStart"/>
      <w:r w:rsidRPr="00981A6A">
        <w:rPr>
          <w:b/>
          <w:color w:val="000000"/>
          <w:sz w:val="28"/>
          <w:szCs w:val="28"/>
        </w:rPr>
        <w:t>Междуреченский</w:t>
      </w:r>
      <w:proofErr w:type="gramEnd"/>
      <w:r w:rsidRPr="00981A6A">
        <w:rPr>
          <w:b/>
          <w:color w:val="000000"/>
          <w:sz w:val="28"/>
          <w:szCs w:val="28"/>
        </w:rPr>
        <w:t xml:space="preserve"> Кондинского района</w:t>
      </w:r>
      <w:r w:rsidRPr="00981A6A">
        <w:rPr>
          <w:b/>
          <w:sz w:val="28"/>
          <w:szCs w:val="28"/>
        </w:rPr>
        <w:t>»</w:t>
      </w:r>
    </w:p>
    <w:p w:rsidR="00981A6A" w:rsidRPr="00981A6A" w:rsidRDefault="00981A6A" w:rsidP="00981A6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81A6A" w:rsidRPr="00981A6A" w:rsidRDefault="00981A6A" w:rsidP="00981A6A">
      <w:pPr>
        <w:keepNext/>
        <w:keepLines/>
        <w:shd w:val="clear" w:color="auto" w:fill="FFFFFF"/>
        <w:spacing w:before="40" w:line="259" w:lineRule="auto"/>
        <w:jc w:val="center"/>
        <w:outlineLvl w:val="1"/>
      </w:pPr>
      <w:r w:rsidRPr="00981A6A">
        <w:t>Лист согласования (визирования)</w:t>
      </w:r>
    </w:p>
    <w:p w:rsidR="00981A6A" w:rsidRPr="00981A6A" w:rsidRDefault="00981A6A" w:rsidP="00981A6A">
      <w:pPr>
        <w:keepNext/>
        <w:keepLines/>
        <w:shd w:val="clear" w:color="auto" w:fill="FFFFFF"/>
        <w:spacing w:before="40" w:line="259" w:lineRule="auto"/>
        <w:jc w:val="center"/>
        <w:outlineLvl w:val="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155"/>
        <w:gridCol w:w="1275"/>
        <w:gridCol w:w="1276"/>
        <w:gridCol w:w="1920"/>
        <w:gridCol w:w="1487"/>
      </w:tblGrid>
      <w:tr w:rsidR="00981A6A" w:rsidRPr="00981A6A" w:rsidTr="00B21ADD">
        <w:trPr>
          <w:trHeight w:val="368"/>
          <w:tblHeader/>
        </w:trPr>
        <w:tc>
          <w:tcPr>
            <w:tcW w:w="1247" w:type="pct"/>
            <w:shd w:val="clear" w:color="auto" w:fill="FFFFFF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</w:pPr>
            <w:r w:rsidRPr="00981A6A">
              <w:t>Наименование должности</w:t>
            </w:r>
          </w:p>
        </w:tc>
        <w:tc>
          <w:tcPr>
            <w:tcW w:w="633" w:type="pct"/>
            <w:shd w:val="clear" w:color="auto" w:fill="FFFFFF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</w:pPr>
            <w:r w:rsidRPr="00981A6A">
              <w:t>Виза</w:t>
            </w:r>
          </w:p>
        </w:tc>
        <w:tc>
          <w:tcPr>
            <w:tcW w:w="696" w:type="pct"/>
            <w:shd w:val="clear" w:color="auto" w:fill="FFFFFF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</w:pPr>
            <w:r w:rsidRPr="00981A6A">
              <w:t>Дата</w:t>
            </w:r>
          </w:p>
        </w:tc>
        <w:tc>
          <w:tcPr>
            <w:tcW w:w="696" w:type="pct"/>
            <w:shd w:val="clear" w:color="auto" w:fill="FFFFFF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</w:pPr>
            <w:r w:rsidRPr="00981A6A">
              <w:t>Подпись</w:t>
            </w:r>
            <w:r w:rsidRPr="00981A6A">
              <w:rPr>
                <w:vertAlign w:val="superscript"/>
              </w:rPr>
              <w:footnoteReference w:id="8"/>
            </w:r>
          </w:p>
        </w:tc>
        <w:tc>
          <w:tcPr>
            <w:tcW w:w="974" w:type="pct"/>
            <w:shd w:val="clear" w:color="auto" w:fill="FFFFFF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</w:pPr>
            <w:r w:rsidRPr="00981A6A">
              <w:t>Ф.И.О.</w:t>
            </w:r>
          </w:p>
        </w:tc>
        <w:tc>
          <w:tcPr>
            <w:tcW w:w="754" w:type="pct"/>
            <w:shd w:val="clear" w:color="auto" w:fill="FFFFFF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</w:pPr>
            <w:r w:rsidRPr="00981A6A">
              <w:t>Примечание</w:t>
            </w:r>
          </w:p>
        </w:tc>
      </w:tr>
      <w:tr w:rsidR="00981A6A" w:rsidRPr="00981A6A" w:rsidTr="00B21ADD">
        <w:trPr>
          <w:cantSplit/>
          <w:trHeight w:val="118"/>
        </w:trPr>
        <w:tc>
          <w:tcPr>
            <w:tcW w:w="1247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eastAsia="x-none"/>
              </w:rPr>
            </w:pPr>
            <w:r w:rsidRPr="00981A6A">
              <w:rPr>
                <w:lang w:val="en-US" w:eastAsia="x-none"/>
              </w:rPr>
              <w:t>З</w:t>
            </w:r>
            <w:proofErr w:type="spellStart"/>
            <w:r w:rsidRPr="00981A6A">
              <w:rPr>
                <w:lang w:eastAsia="x-none"/>
              </w:rPr>
              <w:t>аместитель</w:t>
            </w:r>
            <w:proofErr w:type="spellEnd"/>
            <w:r w:rsidRPr="00981A6A">
              <w:rPr>
                <w:lang w:eastAsia="x-none"/>
              </w:rPr>
              <w:t xml:space="preserve"> главы Кондинского района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  <w:tc>
          <w:tcPr>
            <w:tcW w:w="974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en-US" w:eastAsia="x-none"/>
              </w:rPr>
            </w:pPr>
            <w:r w:rsidRPr="00981A6A">
              <w:rPr>
                <w:lang w:val="en-US" w:eastAsia="x-none"/>
              </w:rPr>
              <w:t xml:space="preserve">С.А. </w:t>
            </w:r>
            <w:proofErr w:type="spellStart"/>
            <w:r w:rsidRPr="00981A6A">
              <w:rPr>
                <w:lang w:val="en-US" w:eastAsia="x-none"/>
              </w:rPr>
              <w:t>Боенко</w:t>
            </w:r>
            <w:proofErr w:type="spellEnd"/>
          </w:p>
        </w:tc>
        <w:tc>
          <w:tcPr>
            <w:tcW w:w="754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</w:tr>
      <w:tr w:rsidR="00981A6A" w:rsidRPr="00981A6A" w:rsidTr="00B21ADD">
        <w:trPr>
          <w:cantSplit/>
          <w:trHeight w:val="118"/>
        </w:trPr>
        <w:tc>
          <w:tcPr>
            <w:tcW w:w="1247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  <w:r w:rsidRPr="00981A6A">
              <w:rPr>
                <w:lang w:eastAsia="x-none"/>
              </w:rPr>
              <w:t>Заместитель главы Кондинского района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  <w:tc>
          <w:tcPr>
            <w:tcW w:w="974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eastAsia="x-none"/>
              </w:rPr>
            </w:pPr>
            <w:proofErr w:type="spellStart"/>
            <w:r w:rsidRPr="00981A6A">
              <w:rPr>
                <w:lang w:eastAsia="x-none"/>
              </w:rPr>
              <w:t>Н.Ю.Максимова</w:t>
            </w:r>
            <w:proofErr w:type="spellEnd"/>
          </w:p>
        </w:tc>
        <w:tc>
          <w:tcPr>
            <w:tcW w:w="754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</w:tr>
      <w:tr w:rsidR="00981A6A" w:rsidRPr="00981A6A" w:rsidTr="00B21ADD">
        <w:trPr>
          <w:cantSplit/>
          <w:trHeight w:val="118"/>
        </w:trPr>
        <w:tc>
          <w:tcPr>
            <w:tcW w:w="1247" w:type="pct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1A6A">
              <w:rPr>
                <w:bCs/>
              </w:rPr>
              <w:t xml:space="preserve">Председатель комитета </w:t>
            </w:r>
            <w:proofErr w:type="spellStart"/>
            <w:r w:rsidRPr="00981A6A">
              <w:rPr>
                <w:bCs/>
              </w:rPr>
              <w:t>несырьевого</w:t>
            </w:r>
            <w:proofErr w:type="spellEnd"/>
            <w:r w:rsidRPr="00981A6A">
              <w:rPr>
                <w:bCs/>
              </w:rPr>
              <w:t xml:space="preserve"> сектора экономики и поддержки предпринимательства</w:t>
            </w:r>
          </w:p>
        </w:tc>
        <w:tc>
          <w:tcPr>
            <w:tcW w:w="633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6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6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74" w:type="pct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1A6A">
              <w:rPr>
                <w:bCs/>
              </w:rPr>
              <w:t xml:space="preserve">С.П. </w:t>
            </w:r>
            <w:proofErr w:type="spellStart"/>
            <w:r w:rsidRPr="00981A6A">
              <w:rPr>
                <w:bCs/>
              </w:rPr>
              <w:t>Кулиниченко</w:t>
            </w:r>
            <w:proofErr w:type="spellEnd"/>
          </w:p>
        </w:tc>
        <w:tc>
          <w:tcPr>
            <w:tcW w:w="754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</w:tr>
      <w:tr w:rsidR="00981A6A" w:rsidRPr="00981A6A" w:rsidTr="00B21ADD">
        <w:trPr>
          <w:cantSplit/>
          <w:trHeight w:val="118"/>
        </w:trPr>
        <w:tc>
          <w:tcPr>
            <w:tcW w:w="1247" w:type="pct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1A6A">
              <w:t>Начальник управления архитектуры и градостроительства</w:t>
            </w:r>
          </w:p>
        </w:tc>
        <w:tc>
          <w:tcPr>
            <w:tcW w:w="633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6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6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74" w:type="pct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1A6A">
              <w:rPr>
                <w:bCs/>
              </w:rPr>
              <w:t>Н.А. Гаранин</w:t>
            </w:r>
          </w:p>
        </w:tc>
        <w:tc>
          <w:tcPr>
            <w:tcW w:w="754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</w:tr>
      <w:tr w:rsidR="00981A6A" w:rsidRPr="00981A6A" w:rsidTr="00B21ADD">
        <w:trPr>
          <w:cantSplit/>
          <w:trHeight w:val="118"/>
        </w:trPr>
        <w:tc>
          <w:tcPr>
            <w:tcW w:w="1247" w:type="pct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1A6A">
              <w:rPr>
                <w:bCs/>
              </w:rPr>
              <w:t>Директор МУ "Управление капитального строительства Кондинского района"</w:t>
            </w:r>
          </w:p>
        </w:tc>
        <w:tc>
          <w:tcPr>
            <w:tcW w:w="633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6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6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74" w:type="pct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1A6A">
              <w:rPr>
                <w:bCs/>
              </w:rPr>
              <w:t>С.В. Григоренко</w:t>
            </w:r>
          </w:p>
        </w:tc>
        <w:tc>
          <w:tcPr>
            <w:tcW w:w="754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</w:tr>
      <w:tr w:rsidR="00981A6A" w:rsidRPr="00981A6A" w:rsidTr="00B21ADD">
        <w:trPr>
          <w:cantSplit/>
          <w:trHeight w:val="118"/>
        </w:trPr>
        <w:tc>
          <w:tcPr>
            <w:tcW w:w="1247" w:type="pct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81A6A">
              <w:rPr>
                <w:bCs/>
                <w:color w:val="000000"/>
              </w:rPr>
              <w:t>Начальник управления по природным ресурсам и экологии</w:t>
            </w:r>
          </w:p>
        </w:tc>
        <w:tc>
          <w:tcPr>
            <w:tcW w:w="633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96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96" w:type="pct"/>
            <w:shd w:val="clear" w:color="auto" w:fill="auto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4" w:type="pct"/>
          </w:tcPr>
          <w:p w:rsidR="00981A6A" w:rsidRPr="00981A6A" w:rsidRDefault="00981A6A" w:rsidP="00981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81A6A">
              <w:rPr>
                <w:bCs/>
                <w:color w:val="000000"/>
              </w:rPr>
              <w:t xml:space="preserve">И.П. </w:t>
            </w:r>
            <w:proofErr w:type="spellStart"/>
            <w:r w:rsidRPr="00981A6A">
              <w:rPr>
                <w:bCs/>
                <w:color w:val="000000"/>
              </w:rPr>
              <w:t>Таганцова</w:t>
            </w:r>
            <w:proofErr w:type="spellEnd"/>
          </w:p>
        </w:tc>
        <w:tc>
          <w:tcPr>
            <w:tcW w:w="754" w:type="pct"/>
            <w:vAlign w:val="center"/>
          </w:tcPr>
          <w:p w:rsidR="00981A6A" w:rsidRPr="00981A6A" w:rsidRDefault="00981A6A" w:rsidP="00981A6A">
            <w:pPr>
              <w:shd w:val="clear" w:color="auto" w:fill="FFFFFF"/>
              <w:suppressAutoHyphens/>
              <w:jc w:val="center"/>
              <w:outlineLvl w:val="0"/>
              <w:rPr>
                <w:lang w:val="x-none" w:eastAsia="x-none"/>
              </w:rPr>
            </w:pPr>
          </w:p>
        </w:tc>
      </w:tr>
    </w:tbl>
    <w:p w:rsidR="00816CB9" w:rsidRDefault="00981A6A">
      <w:r w:rsidRPr="00981A6A">
        <w:br w:type="page"/>
      </w:r>
    </w:p>
    <w:sectPr w:rsidR="0081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DB" w:rsidRDefault="00163CDB" w:rsidP="00163CDB">
      <w:r>
        <w:separator/>
      </w:r>
    </w:p>
  </w:endnote>
  <w:endnote w:type="continuationSeparator" w:id="0">
    <w:p w:rsidR="00163CDB" w:rsidRDefault="00163CDB" w:rsidP="0016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DB" w:rsidRDefault="00163CDB" w:rsidP="00163CDB">
      <w:r>
        <w:separator/>
      </w:r>
    </w:p>
  </w:footnote>
  <w:footnote w:type="continuationSeparator" w:id="0">
    <w:p w:rsidR="00163CDB" w:rsidRDefault="00163CDB" w:rsidP="00163CDB">
      <w:r>
        <w:continuationSeparator/>
      </w:r>
    </w:p>
  </w:footnote>
  <w:footnote w:id="1">
    <w:p w:rsidR="00163CDB" w:rsidRDefault="00163CDB" w:rsidP="00163CDB">
      <w:pPr>
        <w:pStyle w:val="a3"/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у</w:t>
      </w:r>
      <w:proofErr w:type="spellStart"/>
      <w:r>
        <w:rPr>
          <w:rFonts w:ascii="Times New Roman" w:hAnsi="Times New Roman"/>
        </w:rPr>
        <w:t>казывается</w:t>
      </w:r>
      <w:proofErr w:type="spellEnd"/>
      <w:r>
        <w:rPr>
          <w:rFonts w:ascii="Times New Roman" w:hAnsi="Times New Roman"/>
        </w:rPr>
        <w:t xml:space="preserve"> значение, зафиксированное в первой утвержденной версии паспорта проекта</w:t>
      </w:r>
      <w:r>
        <w:rPr>
          <w:rFonts w:ascii="Times New Roman" w:hAnsi="Times New Roman"/>
          <w:lang w:val="ru-RU"/>
        </w:rPr>
        <w:t xml:space="preserve"> (на начало реализации)</w:t>
      </w:r>
      <w:r>
        <w:rPr>
          <w:rFonts w:ascii="Times New Roman" w:hAnsi="Times New Roman"/>
        </w:rPr>
        <w:t>.</w:t>
      </w:r>
    </w:p>
  </w:footnote>
  <w:footnote w:id="2">
    <w:p w:rsidR="00163CDB" w:rsidRDefault="00163CDB" w:rsidP="00163CDB">
      <w:pPr>
        <w:pStyle w:val="a3"/>
      </w:pPr>
      <w:r>
        <w:rPr>
          <w:rStyle w:val="a5"/>
        </w:rPr>
        <w:footnoteRef/>
      </w:r>
      <w:r>
        <w:rPr>
          <w:lang w:val="ru-RU"/>
        </w:rPr>
        <w:t xml:space="preserve"> –</w:t>
      </w:r>
      <w:r>
        <w:rPr>
          <w:rFonts w:ascii="Times New Roman" w:hAnsi="Times New Roman"/>
          <w:lang w:val="ru-RU"/>
        </w:rPr>
        <w:t>у</w:t>
      </w:r>
      <w:proofErr w:type="spellStart"/>
      <w:r>
        <w:rPr>
          <w:rFonts w:ascii="Times New Roman" w:hAnsi="Times New Roman"/>
        </w:rPr>
        <w:t>казывается</w:t>
      </w:r>
      <w:proofErr w:type="spellEnd"/>
      <w:r>
        <w:rPr>
          <w:rFonts w:ascii="Times New Roman" w:hAnsi="Times New Roman"/>
        </w:rPr>
        <w:t xml:space="preserve"> значение, зафиксированное в последней утвержденной версии паспорта проекта</w:t>
      </w:r>
      <w:r>
        <w:rPr>
          <w:rFonts w:ascii="Times New Roman" w:hAnsi="Times New Roman"/>
          <w:lang w:val="ru-RU"/>
        </w:rPr>
        <w:t xml:space="preserve"> (на момент закрытия)</w:t>
      </w:r>
      <w:r>
        <w:rPr>
          <w:rFonts w:ascii="Times New Roman" w:hAnsi="Times New Roman"/>
        </w:rPr>
        <w:t>.</w:t>
      </w:r>
    </w:p>
  </w:footnote>
  <w:footnote w:id="3">
    <w:p w:rsidR="00141B35" w:rsidRDefault="00141B35" w:rsidP="00163CD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– </w:t>
      </w:r>
      <w:r>
        <w:rPr>
          <w:rFonts w:ascii="Times New Roman" w:hAnsi="Times New Roman"/>
          <w:lang w:val="ru-RU"/>
        </w:rPr>
        <w:t>у</w:t>
      </w:r>
      <w:proofErr w:type="spellStart"/>
      <w:r>
        <w:rPr>
          <w:rFonts w:ascii="Times New Roman" w:hAnsi="Times New Roman"/>
        </w:rPr>
        <w:t>казывается</w:t>
      </w:r>
      <w:proofErr w:type="spellEnd"/>
      <w:r>
        <w:rPr>
          <w:rFonts w:ascii="Times New Roman" w:hAnsi="Times New Roman"/>
        </w:rPr>
        <w:t xml:space="preserve"> величина расходов, зафиксированная в первой утвержденной версии паспорта проекта</w:t>
      </w:r>
      <w:r>
        <w:rPr>
          <w:rFonts w:ascii="Times New Roman" w:hAnsi="Times New Roman"/>
          <w:lang w:val="ru-RU"/>
        </w:rPr>
        <w:t xml:space="preserve"> (на начало реализации)</w:t>
      </w:r>
      <w:r>
        <w:rPr>
          <w:rFonts w:ascii="Times New Roman" w:hAnsi="Times New Roman"/>
        </w:rPr>
        <w:t>.</w:t>
      </w:r>
    </w:p>
  </w:footnote>
  <w:footnote w:id="4">
    <w:p w:rsidR="00141B35" w:rsidRDefault="00141B35" w:rsidP="00163CD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– </w:t>
      </w:r>
      <w:r>
        <w:rPr>
          <w:rFonts w:ascii="Times New Roman" w:hAnsi="Times New Roman"/>
          <w:lang w:val="ru-RU"/>
        </w:rPr>
        <w:t>у</w:t>
      </w:r>
      <w:proofErr w:type="spellStart"/>
      <w:r>
        <w:rPr>
          <w:rFonts w:ascii="Times New Roman" w:hAnsi="Times New Roman"/>
        </w:rPr>
        <w:t>казывается</w:t>
      </w:r>
      <w:proofErr w:type="spellEnd"/>
      <w:r>
        <w:rPr>
          <w:rFonts w:ascii="Times New Roman" w:hAnsi="Times New Roman"/>
        </w:rPr>
        <w:t xml:space="preserve"> величина расходов, зафиксированная в последней утвержденной версии паспорта проекта</w:t>
      </w:r>
      <w:r>
        <w:rPr>
          <w:rFonts w:ascii="Times New Roman" w:hAnsi="Times New Roman"/>
          <w:lang w:val="ru-RU"/>
        </w:rPr>
        <w:t xml:space="preserve"> (на момент закрытия)</w:t>
      </w:r>
      <w:r>
        <w:rPr>
          <w:rFonts w:ascii="Times New Roman" w:hAnsi="Times New Roman"/>
        </w:rPr>
        <w:t>.</w:t>
      </w:r>
    </w:p>
  </w:footnote>
  <w:footnote w:id="5">
    <w:p w:rsidR="00141B35" w:rsidRDefault="00141B35" w:rsidP="00163CDB">
      <w:pPr>
        <w:widowControl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– графа заполняется для проектных ролей: администратор проекта, исполнитель. Оценка качества выполнения проектной роли может принимать значения </w:t>
      </w:r>
      <w:r>
        <w:rPr>
          <w:sz w:val="20"/>
          <w:szCs w:val="20"/>
        </w:rPr>
        <w:br/>
        <w:t xml:space="preserve">от 0,00 до 5,00 баллов, где значения от </w:t>
      </w:r>
      <w:r>
        <w:rPr>
          <w:bCs/>
          <w:sz w:val="20"/>
          <w:szCs w:val="20"/>
        </w:rPr>
        <w:t>0 – 2,49</w:t>
      </w:r>
      <w:r>
        <w:rPr>
          <w:sz w:val="20"/>
          <w:szCs w:val="20"/>
        </w:rPr>
        <w:t xml:space="preserve"> – неудовлетворительно, </w:t>
      </w:r>
      <w:r>
        <w:rPr>
          <w:bCs/>
          <w:sz w:val="20"/>
          <w:szCs w:val="20"/>
        </w:rPr>
        <w:t xml:space="preserve">2,50 – 3,49 - </w:t>
      </w:r>
      <w:r>
        <w:rPr>
          <w:sz w:val="20"/>
          <w:szCs w:val="20"/>
        </w:rPr>
        <w:t xml:space="preserve">удовлетворительно, </w:t>
      </w:r>
      <w:r>
        <w:rPr>
          <w:bCs/>
          <w:sz w:val="20"/>
          <w:szCs w:val="20"/>
        </w:rPr>
        <w:t xml:space="preserve">3,50 – 4,49 </w:t>
      </w:r>
      <w:r>
        <w:rPr>
          <w:sz w:val="20"/>
          <w:szCs w:val="20"/>
        </w:rPr>
        <w:t xml:space="preserve">– хорошо, </w:t>
      </w:r>
      <w:r>
        <w:rPr>
          <w:bCs/>
          <w:sz w:val="20"/>
          <w:szCs w:val="20"/>
        </w:rPr>
        <w:t>4,50 – 5,00</w:t>
      </w:r>
      <w:r>
        <w:rPr>
          <w:sz w:val="20"/>
          <w:szCs w:val="20"/>
        </w:rPr>
        <w:t xml:space="preserve"> – отлично.</w:t>
      </w:r>
    </w:p>
  </w:footnote>
  <w:footnote w:id="6">
    <w:p w:rsidR="005C0652" w:rsidRDefault="005C0652" w:rsidP="00163CDB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</w:rPr>
        <w:t>указываются рекомендации, которые по итогам текущего проекта можно предложить в случае возникновения аналогичных ситуаций в проектах будущих периодов.</w:t>
      </w:r>
    </w:p>
  </w:footnote>
  <w:footnote w:id="7">
    <w:p w:rsidR="005C0652" w:rsidRDefault="005C0652" w:rsidP="00163CDB">
      <w:pPr>
        <w:pStyle w:val="a3"/>
      </w:pPr>
      <w:r>
        <w:rPr>
          <w:rStyle w:val="a5"/>
        </w:rPr>
        <w:footnoteRef/>
      </w:r>
      <w:r>
        <w:rPr>
          <w:lang w:val="ru-RU"/>
        </w:rPr>
        <w:t xml:space="preserve"> – </w:t>
      </w:r>
      <w:r>
        <w:rPr>
          <w:rFonts w:ascii="Times New Roman" w:hAnsi="Times New Roman"/>
        </w:rPr>
        <w:t>к итоговому отчету должны быть приложены протоколы заседаний управляющего комитета, содержащие сведения о приемке продукта проекта, элементов продукта проекта.</w:t>
      </w:r>
    </w:p>
  </w:footnote>
  <w:footnote w:id="8">
    <w:p w:rsidR="00981A6A" w:rsidRDefault="00981A6A" w:rsidP="00981A6A">
      <w:pPr>
        <w:pStyle w:val="a3"/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</w:t>
      </w:r>
      <w:r>
        <w:rPr>
          <w:rFonts w:ascii="Times New Roman" w:hAnsi="Times New Roman"/>
        </w:rPr>
        <w:t>п</w:t>
      </w:r>
      <w:r w:rsidRPr="00871C90">
        <w:rPr>
          <w:rFonts w:ascii="Times New Roman" w:hAnsi="Times New Roman"/>
        </w:rPr>
        <w:t>одписание паспорт</w:t>
      </w:r>
      <w:r>
        <w:rPr>
          <w:rFonts w:ascii="Times New Roman" w:hAnsi="Times New Roman"/>
        </w:rPr>
        <w:t>а проекта означает согласие со всеми</w:t>
      </w:r>
      <w:r w:rsidRPr="00871C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условиями, в том числе </w:t>
      </w:r>
      <w:r w:rsidRPr="00871C90">
        <w:rPr>
          <w:rFonts w:ascii="Times New Roman" w:hAnsi="Times New Roman"/>
        </w:rPr>
        <w:t>по составу команды проекта и проценту загрузки участников команды проекта.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DB"/>
    <w:rsid w:val="00141B35"/>
    <w:rsid w:val="00163CDB"/>
    <w:rsid w:val="00237389"/>
    <w:rsid w:val="005C0652"/>
    <w:rsid w:val="00826F23"/>
    <w:rsid w:val="00981A6A"/>
    <w:rsid w:val="00D01F7E"/>
    <w:rsid w:val="00D338AA"/>
    <w:rsid w:val="00D762DA"/>
    <w:rsid w:val="00DA758F"/>
    <w:rsid w:val="00E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63CDB"/>
    <w:rPr>
      <w:rFonts w:ascii="Calibri" w:eastAsia="Calibri" w:hAnsi="Calibri"/>
      <w:sz w:val="20"/>
      <w:szCs w:val="20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163CDB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163C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63CDB"/>
    <w:rPr>
      <w:rFonts w:ascii="Calibri" w:eastAsia="Calibri" w:hAnsi="Calibri"/>
      <w:sz w:val="20"/>
      <w:szCs w:val="20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163CDB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163C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5</cp:revision>
  <dcterms:created xsi:type="dcterms:W3CDTF">2019-10-21T09:00:00Z</dcterms:created>
  <dcterms:modified xsi:type="dcterms:W3CDTF">2019-10-21T10:15:00Z</dcterms:modified>
</cp:coreProperties>
</file>