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rPr>
          <w:rStyle w:val="623"/>
          <w:b/>
        </w:rPr>
      </w:pPr>
      <w:r>
        <w:rPr>
          <w:rStyle w:val="623"/>
          <w:b/>
        </w:rPr>
        <w:t xml:space="preserve">Информация</w:t>
      </w:r>
      <w:r>
        <w:rPr>
          <w:rStyle w:val="623"/>
          <w:b/>
        </w:rPr>
      </w:r>
    </w:p>
    <w:p>
      <w:pPr>
        <w:jc w:val="center"/>
        <w:spacing w:line="276" w:lineRule="auto"/>
        <w:rPr>
          <w:rStyle w:val="623"/>
          <w:b/>
        </w:rPr>
      </w:pPr>
      <w:r>
        <w:rPr>
          <w:rStyle w:val="623"/>
          <w:b/>
        </w:rPr>
        <w:t xml:space="preserve">по вопросам ценообразования, формирования тарифов и порядка расчета платы за коммунальные услуги и услуги, касающиеся обслуживания жилищного фонда и причинах ее роста в 2024 году</w:t>
      </w:r>
      <w:r>
        <w:rPr>
          <w:rStyle w:val="623"/>
          <w:b/>
        </w:rPr>
      </w:r>
    </w:p>
    <w:p>
      <w:pPr>
        <w:jc w:val="center"/>
        <w:spacing w:line="276" w:lineRule="auto"/>
        <w:rPr>
          <w:rStyle w:val="623"/>
          <w:b/>
        </w:rPr>
      </w:pPr>
      <w:r>
        <w:rPr>
          <w:b/>
        </w:rPr>
      </w:r>
      <w:r>
        <w:rPr>
          <w:rStyle w:val="623"/>
          <w:b/>
        </w:rPr>
      </w:r>
    </w:p>
    <w:p>
      <w:pPr>
        <w:ind w:firstLine="567"/>
        <w:jc w:val="both"/>
        <w:spacing w:line="276" w:lineRule="auto"/>
        <w:rPr>
          <w:rStyle w:val="623"/>
        </w:rPr>
      </w:pPr>
      <w:r>
        <w:rPr>
          <w:rStyle w:val="623"/>
        </w:rPr>
        <w:t xml:space="preserve">Региональная служба по тарифам Ханты-Мансийского автономного округа – Югры (далее – РСТ Югры) в соответствии с полномочиями, утвержд</w:t>
      </w:r>
      <w:r>
        <w:rPr>
          <w:rStyle w:val="623"/>
        </w:rPr>
        <w:t xml:space="preserve">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  <w:r>
        <w:rPr>
          <w:rStyle w:val="623"/>
        </w:rPr>
      </w:r>
    </w:p>
    <w:p>
      <w:pPr>
        <w:ind w:firstLine="567"/>
        <w:jc w:val="both"/>
        <w:spacing w:line="276" w:lineRule="auto"/>
        <w:rPr>
          <w:rStyle w:val="623"/>
        </w:rPr>
      </w:pPr>
      <w:r>
        <w:rPr>
          <w:rStyle w:val="623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</w:t>
      </w:r>
      <w:r>
        <w:rPr>
          <w:rStyle w:val="623"/>
        </w:rPr>
        <w:t xml:space="preserve">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  <w:r>
        <w:rPr>
          <w:rStyle w:val="623"/>
        </w:rPr>
      </w:r>
    </w:p>
    <w:p>
      <w:pPr>
        <w:ind w:firstLine="567"/>
        <w:jc w:val="both"/>
        <w:spacing w:line="276" w:lineRule="auto"/>
      </w:pPr>
      <w:r>
        <w:t xml:space="preserve">Величина тарифов определяется с учетом технико-экономических показателей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</w:t>
      </w:r>
      <w:r>
        <w:t xml:space="preserve">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 </w:t>
      </w:r>
      <w:r/>
    </w:p>
    <w:p>
      <w:pPr>
        <w:ind w:firstLine="567"/>
        <w:jc w:val="both"/>
        <w:spacing w:line="276" w:lineRule="auto"/>
      </w:pPr>
      <w:r>
        <w:t xml:space="preserve"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</w:t>
      </w:r>
      <w:r>
        <w:t xml:space="preserve">работной платы до уровня, предусмотренного отраслевым тарифным соглашением в жилищно-коммунальном хозяйстве РФ,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r/>
    </w:p>
    <w:p>
      <w:pPr>
        <w:ind w:firstLine="567"/>
        <w:jc w:val="both"/>
        <w:spacing w:line="276" w:lineRule="auto"/>
      </w:pPr>
      <w:r>
        <w:t xml:space="preserve">Одним из принципов тарифного регул</w:t>
      </w:r>
      <w:r>
        <w:t xml:space="preserve">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</w:t>
      </w:r>
      <w:r>
        <w:t xml:space="preserve">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  <w:r/>
    </w:p>
    <w:p>
      <w:pPr>
        <w:ind w:firstLine="567"/>
        <w:jc w:val="both"/>
        <w:spacing w:line="276" w:lineRule="auto"/>
      </w:pPr>
      <w:r>
        <w:t xml:space="preserve">Определение РСТ Юг</w:t>
      </w:r>
      <w:bookmarkStart w:id="21" w:name="_GoBack1"/>
      <w:r/>
      <w:bookmarkEnd w:id="21"/>
      <w:r>
        <w:t xml:space="preserve">ры экономически обоснованных расходов производится согласно норм и нормативов, предусмотренных законодательством РФ о бухгалтерском и налоговом учете и законодательством в регулируемых сферах деятельности. </w:t>
      </w:r>
      <w:r/>
    </w:p>
    <w:p>
      <w:pPr>
        <w:ind w:firstLine="567"/>
        <w:jc w:val="both"/>
        <w:spacing w:line="276" w:lineRule="auto"/>
        <w:rPr>
          <w:rStyle w:val="623"/>
        </w:rPr>
      </w:pPr>
      <w:r>
        <w:rPr>
          <w:rStyle w:val="623"/>
        </w:rPr>
        <w:t xml:space="preserve">Для информирования граждан на официальном сайте РСТ Югры – www.rst.admhmao.ru размещена информация:</w:t>
      </w:r>
      <w:r>
        <w:rPr>
          <w:rStyle w:val="623"/>
        </w:rPr>
      </w:r>
    </w:p>
    <w:p>
      <w:pPr>
        <w:ind w:firstLine="567"/>
        <w:jc w:val="both"/>
        <w:spacing w:line="276" w:lineRule="auto"/>
        <w:rPr>
          <w:rStyle w:val="623"/>
        </w:rPr>
      </w:pPr>
      <w:r>
        <w:rPr>
          <w:rStyle w:val="623"/>
        </w:rPr>
        <w:t xml:space="preserve"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8" w:tooltip="http://bptr.eias.admhmao.ru/?reg=RU.5.86" w:history="1">
        <w:r>
          <w:rPr>
            <w:rStyle w:val="621"/>
          </w:rPr>
          <w:t xml:space="preserve">http://bptr.eias.admhmao.ru/?reg=RU.5.86</w:t>
        </w:r>
      </w:hyperlink>
      <w:r>
        <w:rPr>
          <w:rStyle w:val="623"/>
        </w:rPr>
        <w:t xml:space="preserve">);</w:t>
      </w:r>
      <w:r>
        <w:rPr>
          <w:rStyle w:val="623"/>
        </w:rPr>
      </w:r>
    </w:p>
    <w:p>
      <w:pPr>
        <w:ind w:firstLine="567"/>
        <w:jc w:val="both"/>
        <w:spacing w:line="276" w:lineRule="auto"/>
        <w:rPr>
          <w:rStyle w:val="623"/>
        </w:rPr>
      </w:pPr>
      <w:r>
        <w:rPr>
          <w:rStyle w:val="623"/>
        </w:rPr>
        <w:t xml:space="preserve">о принятых РСТ Югры приказах: раздел «Документы» подраздел «Приказы службы» (</w:t>
      </w:r>
      <w:hyperlink r:id="rId9" w:tooltip="https://rst.admhmao.ru/dokumenty/" w:history="1">
        <w:r>
          <w:rPr>
            <w:rStyle w:val="621"/>
          </w:rPr>
          <w:t xml:space="preserve">https://rst.admhmao.ru/dokumenty/</w:t>
        </w:r>
      </w:hyperlink>
      <w:r>
        <w:rPr>
          <w:rStyle w:val="623"/>
        </w:rPr>
        <w:t xml:space="preserve">);</w:t>
      </w:r>
      <w:r>
        <w:rPr>
          <w:rStyle w:val="623"/>
        </w:rPr>
      </w:r>
    </w:p>
    <w:p>
      <w:pPr>
        <w:ind w:firstLine="567"/>
        <w:jc w:val="both"/>
        <w:spacing w:line="276" w:lineRule="auto"/>
        <w:rPr>
          <w:rStyle w:val="623"/>
        </w:rPr>
      </w:pPr>
      <w:r>
        <w:rPr>
          <w:rStyle w:val="623"/>
        </w:rPr>
        <w:t xml:space="preserve">о законодательстве, которым руководствуется РСТ Югры при регулировании тарифов:</w:t>
      </w:r>
      <w:r>
        <w:t xml:space="preserve"> </w:t>
      </w:r>
      <w:r>
        <w:rPr>
          <w:rStyle w:val="623"/>
        </w:rPr>
        <w:t xml:space="preserve">раздел «Документы» подраздел «Законодательство»</w:t>
      </w:r>
      <w:r>
        <w:t xml:space="preserve"> (</w:t>
      </w:r>
      <w:hyperlink r:id="rId10" w:tooltip="https://rst.admhmao.ru/dokumenty/" w:history="1">
        <w:r>
          <w:rPr>
            <w:rStyle w:val="621"/>
          </w:rPr>
          <w:t xml:space="preserve">https://rst.admhmao.ru/dokumenty/</w:t>
        </w:r>
      </w:hyperlink>
      <w:r>
        <w:t xml:space="preserve">)</w:t>
      </w:r>
      <w:r>
        <w:rPr>
          <w:rStyle w:val="623"/>
        </w:rPr>
        <w:t xml:space="preserve">;</w:t>
      </w:r>
      <w:r>
        <w:rPr>
          <w:rStyle w:val="623"/>
        </w:rPr>
      </w:r>
    </w:p>
    <w:p>
      <w:pPr>
        <w:ind w:firstLine="567"/>
        <w:jc w:val="both"/>
        <w:spacing w:line="276" w:lineRule="auto"/>
        <w:rPr>
          <w:rStyle w:val="623"/>
        </w:rPr>
      </w:pPr>
      <w:r>
        <w:t xml:space="preserve">о расходах и производственных показателях, принятых в тарифах, отраженных в протоколах заседаний правления (</w:t>
      </w:r>
      <w:hyperlink r:id="rId11" w:tooltip="https://rst.admhmao.ru/raskrytie-informatsii/" w:history="1">
        <w:r>
          <w:rPr>
            <w:rStyle w:val="621"/>
          </w:rPr>
          <w:t xml:space="preserve">https://rst.admhmao.ru/raskrytie-informatsii/</w:t>
        </w:r>
      </w:hyperlink>
      <w:r>
        <w:rPr>
          <w:u w:val="single"/>
        </w:rPr>
        <w:t xml:space="preserve">)</w:t>
      </w:r>
      <w:r>
        <w:t xml:space="preserve">.</w:t>
      </w:r>
      <w:r>
        <w:rPr>
          <w:rStyle w:val="623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  <w:t xml:space="preserve">Повышение тарифов в автономном округе – Югре сопровождается социальной защитой граждан с низким уровнем доходов.</w:t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  <w:t xml:space="preserve"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</w:t>
      </w:r>
      <w:r>
        <w:rPr>
          <w:rFonts w:eastAsia="Calibri"/>
        </w:rPr>
        <w:t xml:space="preserve">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>
        <w:t xml:space="preserve">на официальном сайте</w:t>
      </w:r>
      <w:r>
        <w:rPr>
          <w:rFonts w:eastAsia="Calibri"/>
        </w:rPr>
        <w:t xml:space="preserve"> </w:t>
      </w:r>
      <w:r>
        <w:t xml:space="preserve">Департамента социального развития автономного округа </w:t>
      </w:r>
      <w:hyperlink r:id="rId12" w:tooltip="http://www.depsr.admhmao.ru/" w:history="1">
        <w:r>
          <w:rPr>
            <w:rStyle w:val="621"/>
          </w:rPr>
          <w:t xml:space="preserve">http://www.depsr.admhmao.ru/</w:t>
        </w:r>
      </w:hyperlink>
      <w:r>
        <w:t xml:space="preserve"> </w:t>
      </w:r>
      <w:r>
        <w:rPr>
          <w:rFonts w:eastAsia="Calibri"/>
        </w:rPr>
        <w:t xml:space="preserve">в нижней части страницы</w:t>
      </w:r>
      <w:r>
        <w:t xml:space="preserve"> раздела «Контакты»</w:t>
      </w:r>
      <w:r>
        <w:rPr>
          <w:rFonts w:eastAsia="Calibri"/>
        </w:rPr>
        <w:t xml:space="preserve"> (</w:t>
      </w:r>
      <w:hyperlink r:id="rId13" w:tooltip="https://depsr.admhmao.ru/kontakty/" w:history="1">
        <w:r>
          <w:rPr>
            <w:rStyle w:val="621"/>
            <w:rFonts w:eastAsia="Calibri"/>
          </w:rPr>
          <w:t xml:space="preserve">https://depsr.admhmao.ru/kontakty/</w:t>
        </w:r>
      </w:hyperlink>
      <w:r>
        <w:rPr>
          <w:rFonts w:eastAsia="Calibri"/>
        </w:rPr>
        <w:t xml:space="preserve">).</w:t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Style w:val="623"/>
        </w:rPr>
      </w:pPr>
      <w:r>
        <w:rPr>
          <w:rStyle w:val="623"/>
        </w:rPr>
        <w:t xml:space="preserve">В соответствии с Жилищным кодексом РФ </w:t>
      </w:r>
      <w:r>
        <w:rPr>
          <w:rStyle w:val="623"/>
          <w:b/>
        </w:rPr>
        <w:t xml:space="preserve">размер платы за коммунальные услуги</w:t>
      </w:r>
      <w:r>
        <w:rPr>
          <w:rStyle w:val="623"/>
        </w:rPr>
        <w:t xml:space="preserve">, включающей плату за холодн</w:t>
      </w:r>
      <w:r>
        <w:rPr>
          <w:rStyle w:val="623"/>
        </w:rPr>
        <w:t xml:space="preserve">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>
        <w:rPr>
          <w:rStyle w:val="623"/>
          <w:b/>
        </w:rPr>
        <w:t xml:space="preserve">рассчитывается исходя из объема потребляемых коммунальных услуг</w:t>
      </w:r>
      <w:r>
        <w:rPr>
          <w:rStyle w:val="623"/>
        </w:rPr>
        <w:t xml:space="preserve">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>
        <w:rPr>
          <w:rStyle w:val="623"/>
          <w:b/>
        </w:rPr>
        <w:t xml:space="preserve">и тарифов на коммунальные услуги</w:t>
      </w:r>
      <w:r>
        <w:rPr>
          <w:rStyle w:val="623"/>
        </w:rPr>
        <w:t xml:space="preserve">, утверждаемых органами государственной власти субъектов РФ в порядке, установленном Правительством РФ.</w:t>
      </w:r>
      <w:r>
        <w:rPr>
          <w:rStyle w:val="623"/>
        </w:rPr>
      </w:r>
    </w:p>
    <w:p>
      <w:pPr>
        <w:ind w:firstLine="567"/>
        <w:jc w:val="both"/>
        <w:spacing w:line="276" w:lineRule="auto"/>
        <w:rPr>
          <w:rStyle w:val="623"/>
        </w:rPr>
      </w:pPr>
      <w:r/>
      <w:r>
        <w:rPr>
          <w:rStyle w:val="623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rPr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110977</wp:posOffset>
                </wp:positionV>
                <wp:extent cx="130175" cy="1689248"/>
                <wp:effectExtent l="0" t="0" r="22225" b="25400"/>
                <wp:wrapNone/>
                <wp:docPr id="1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0175" cy="1689247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86" type="#_x0000_t86" style="position:absolute;z-index:251666432;o:allowoverlap:true;o:allowincell:true;mso-position-horizontal-relative:text;margin-left:434.45pt;mso-position-horizontal:absolute;mso-position-vertical-relative:text;margin-top:8.74pt;mso-position-vertical:absolute;width:10.25pt;height:133.01pt;mso-wrap-distance-left:9.00pt;mso-wrap-distance-top:0.00pt;mso-wrap-distance-right:9.00pt;mso-wrap-distance-bottom:0.00pt;visibility:visible;" filled="f" strokecolor="#5B9BD5" strokeweight="0.50pt">
                <v:stroke dashstyle="solid"/>
              </v:shape>
            </w:pict>
          </mc:Fallback>
        </mc:AlternateContent>
      </w:r>
      <w:r>
        <w:rPr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425727" cy="2077724"/>
                <wp:effectExtent l="19050" t="0" r="22860" b="17780"/>
                <wp:wrapNone/>
                <wp:docPr id="2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GrpSpPr/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 xml:space="preserve">Совокупный платеж за коммунальные услуги</w:t>
                                </w: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 xml:space="preserve">Т</w:t>
                                </w: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(тариф)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" name=""/>
                          <wps:cNvSpPr>
                            <a:spLocks noChangeArrowheads="1"/>
                          </wps:cNvSpPr>
                          <wps:spPr bwMode="auto">
                            <a:xfrm rot="2635143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GrpSpPr/>
                          <wpg:grpSpPr bwMode="auto">
                            <a:xfrm>
                              <a:off x="1804" y="1005"/>
                              <a:ext cx="355" cy="182"/>
                              <a:chOff x="1804" y="1003"/>
                              <a:chExt cx="355" cy="177"/>
                            </a:xfrm>
                          </wpg:grpSpPr>
                          <wps:wsp>
                            <wps:cNvPr id="3" name="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003"/>
                                <a:ext cx="355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121"/>
                                <a:ext cx="355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  <a:beve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GrpSpPr/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 xml:space="preserve"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(норматив потребления КУ, норматив накопления ТКО)</w:t>
                                </w:r>
                                <w:r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  <w:r/>
                                <w:r/>
                              </w:p>
                              <w:p>
                                <w:pPr>
                                  <w:jc w:val="center"/>
                                </w:pPr>
                                <w:r>
                                  <w:t xml:space="preserve">)</w:t>
                                </w:r>
                                <w:r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8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 xml:space="preserve"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(объем потребления коммунального ресурса по приборам учета)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или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margin;margin-left:3.57pt;mso-position-horizontal:absolute;mso-position-vertical-relative:text;margin-top:5.83pt;mso-position-vertical:absolute;width:427.22pt;height:163.60pt;mso-wrap-distance-left:9.00pt;mso-wrap-distance-top:0.00pt;mso-wrap-distance-right:9.00pt;mso-wrap-distance-bottom:0.00pt;" coordorigin="0,0" coordsize="51,21">
                <v:group id="group 2" o:spid="_x0000_s0000" style="position:absolute;left:0;top:6;width:41;height:7;" coordorigin="0,6" coordsize="41,7">
                  <v:shape id="shape 3" o:spid="_x0000_s3" o:spt="1" type="#_x0000_t1" style="position:absolute;left:0;top:6;width:16;height:7;v-text-anchor:top;visibility:visible;" fillcolor="#E5DFEC" strokecolor="#8064A2" strokeweight="5.00pt">
                    <v:textbox inset="0,0,0,0">
                      <w:txbxContent>
                        <w:p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 xml:space="preserve">Совокупный платеж за коммунальные услуги</w:t>
                          </w: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r>
                        </w:p>
                      </w:txbxContent>
                    </v:textbox>
                  </v:shape>
                  <v:shape id="shape 4" o:spid="_x0000_s4" o:spt="1" type="#_x0000_t1" style="position:absolute;left:28;top:7;width:8;height:6;v-text-anchor:top;visibility:visible;" fillcolor="#F2DBDB" strokecolor="#C0504D" strokeweight="2.50pt">
                    <v:textbox inset="0,0,0,0">
                      <w:txbxContent>
                        <w:p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 xml:space="preserve">Т</w:t>
                          </w: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(тариф)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</w:r>
                        </w:p>
                      </w:txbxContent>
                    </v:textbox>
                  </v:shape>
                  <v:shape id="shape 5" o:spid="_x0000_s5" o:spt="11" type="#_x0000_t11" style="position:absolute;left:39;top:9;width:2;height:2;rotation:43;visibility:visible;" fillcolor="#F79646" stroked="f"/>
                  <v:group id="group 6" o:spid="_x0000_s0000" style="position:absolute;left:18;top:10;width:3;height:1;" coordorigin="18,10" coordsize="3,1">
                    <v:shape id="shape 7" o:spid="_x0000_s7" o:spt="1" type="#_x0000_t1" style="position:absolute;left:18;top:10;width:3;height:0;flip:y;visibility:visible;" fillcolor="#F79646" stroked="f"/>
                    <v:shape id="shape 8" o:spid="_x0000_s8" o:spt="1" type="#_x0000_t1" style="position:absolute;left:18;top:11;width:3;height:0;flip:y;visibility:visible;" fillcolor="#F79646" stroked="f"/>
                  </v:group>
                </v:group>
                <v:group id="group 9" o:spid="_x0000_s0000" style="position:absolute;left:27;top:0;width:24;height:21;" coordorigin="27,0" coordsize="24,21">
                  <v:shape id="shape 10" o:spid="_x0000_s10" o:spt="1" type="#_x0000_t1" style="position:absolute;left:27;top:0;width:23;height:5;v-text-anchor:top;visibility:visible;" fillcolor="#C6D9F1" strokecolor="#4F81BD" strokeweight="1.00pt">
                    <v:stroke dashstyle="dash"/>
                    <v:textbox inset="0,0,0,0"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 xml:space="preserve"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(норматив потребления КУ, норматив накопления ТКО)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jc w:val="center"/>
                          </w:pPr>
                          <w:r/>
                          <w:r/>
                        </w:p>
                        <w:p>
                          <w:pPr>
                            <w:jc w:val="center"/>
                          </w:pPr>
                          <w:r>
                            <w:t xml:space="preserve">)</w:t>
                          </w:r>
                          <w:r/>
                        </w:p>
                      </w:txbxContent>
                    </v:textbox>
                  </v:shape>
                  <v:shape id="shape 11" o:spid="_x0000_s11" o:spt="1" type="#_x0000_t1" style="position:absolute;left:27;top:14;width:24;height:6;v-text-anchor:top;visibility:visible;" fillcolor="#C6D9F1" strokecolor="#4F81BD" strokeweight="1.00pt">
                    <v:stroke dashstyle="dash"/>
                    <v:textbox inset="0,0,0,0">
                      <w:txbxContent>
                        <w:p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 xml:space="preserve"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(объем потребления коммунального ресурса по приборам учета)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r>
                        </w:p>
                      </w:txbxContent>
                    </v:textbox>
                  </v:shape>
                  <v:shape id="shape 12" o:spid="_x0000_s12" o:spt="1" type="#_x0000_t1" style="position:absolute;left:43;top:8;width:7;height:3;v-text-anchor:top;visibility:visible;" fillcolor="#FFFFFF" strokecolor="#95B3D7" strokeweight="1.00pt">
                    <v:textbox inset="0,0,0,0">
                      <w:txbxContent>
                        <w:p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или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r>
                        </w:p>
                      </w:txbxContent>
                    </v:textbox>
                  </v:shape>
                  <v:shape id="shape 13" o:spid="_x0000_s13" o:spt="68" type="#_x0000_t68" style="position:absolute;left:45;top:5;width:1;height:2;visibility:visible;" fillcolor="#4F81BD" strokecolor="#F2F2F2" strokeweight="1.00pt"/>
                  <v:shape id="shape 14" o:spid="_x0000_s14" o:spt="67" type="#_x0000_t67" style="position:absolute;left:45;top:12;width:1;height:2;visibility:visible;" fillcolor="#4F81BD" strokecolor="#F2F2F2" strokeweight="1.00pt"/>
                </v:group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3" name="Левая кругл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0113" cy="1748155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5" o:spid="_x0000_s15" o:spt="85" type="#_x0000_t85" style="position:absolute;z-index:251665408;o:allowoverlap:true;o:allowincell:true;mso-position-horizontal-relative:text;margin-left:217.98pt;mso-position-horizontal:absolute;mso-position-vertical-relative:text;margin-top:9.06pt;mso-position-vertical:absolute;width:8.67pt;height:137.65pt;mso-wrap-distance-left:9.00pt;mso-wrap-distance-top:0.00pt;mso-wrap-distance-right:9.00pt;mso-wrap-distance-bottom:0.00pt;visibility:visible;" filled="f" strokecolor="#5B9BD5" strokeweight="0.50pt">
                <v:stroke dashstyle="solid"/>
              </v:shape>
            </w:pict>
          </mc:Fallback>
        </mc:AlternateContent>
      </w:r>
      <w:r/>
    </w:p>
    <w:p>
      <w:pPr>
        <w:tabs>
          <w:tab w:val="right" w:pos="9355" w:leader="none"/>
        </w:tabs>
      </w:pPr>
      <w:r>
        <w:tab/>
      </w:r>
      <w:r/>
    </w:p>
    <w:tbl>
      <w:tblPr>
        <w:tblpPr w:horzAnchor="page" w:tblpX="4993" w:vertAnchor="text" w:tblpY="130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99"/>
      </w:tblGrid>
      <w:tr>
        <w:tblPrEx/>
        <w:trPr>
          <w:trHeight w:val="1053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99" w:type="dxa"/>
            <w:textDirection w:val="lrTb"/>
            <w:noWrap w:val="false"/>
          </w:tcPr>
          <w:p>
            <w:pPr>
              <w:tabs>
                <w:tab w:val="left" w:pos="3795" w:leader="none"/>
              </w:tabs>
              <w:rPr>
                <w:rStyle w:val="624"/>
                <w:rFonts w:ascii="Calibri" w:hAnsi="Calibri" w:eastAsia="Calibri"/>
                <w:i w:val="0"/>
                <w:sz w:val="56"/>
                <w:szCs w:val="56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4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tabs>
                                      <w:tab w:val="left" w:pos="3795" w:leader="none"/>
                                    </w:tabs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Style w:val="624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 xml:space="preserve">∑</w:t>
                                  </w:r>
                                  <w:r>
                                    <w:rPr>
                                      <w:rStyle w:val="624"/>
                                      <w:b/>
                                      <w:color w:val="1f497d"/>
                                      <w:szCs w:val="28"/>
                                    </w:rPr>
                                    <w:t xml:space="preserve">ку</w:t>
                                  </w:r>
                                  <w:r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6" o:spid="_x0000_s16" o:spt="202" type="#_x0000_t202" style="position:absolute;z-index:251660288;o:allowoverlap:true;o:allowincell:true;mso-position-horizontal-relative:text;margin-left:5.29pt;mso-position-horizontal:absolute;mso-position-vertical-relative:text;margin-top:32.24pt;mso-position-vertical:absolute;width:28.50pt;height:48.25pt;mso-wrap-distance-left:9.00pt;mso-wrap-distance-top:0.00pt;mso-wrap-distance-right:9.00pt;mso-wrap-distance-bottom:0.00pt;v-text-anchor:top;visibility:visible;" filled="f" stroked="f">
                      <w10:wrap type="square"/>
                      <v:textbox inset="0,0,0,0">
                        <w:txbxContent>
                          <w:p>
                            <w:pPr>
                              <w:jc w:val="center"/>
                              <w:tabs>
                                <w:tab w:val="left" w:pos="3795" w:leader="none"/>
                              </w:tabs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624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 xml:space="preserve">∑</w:t>
                            </w:r>
                            <w:r>
                              <w:rPr>
                                <w:rStyle w:val="624"/>
                                <w:b/>
                                <w:color w:val="1f497d"/>
                                <w:szCs w:val="28"/>
                              </w:rPr>
                              <w:t xml:space="preserve">ку</w:t>
                            </w:r>
                            <w:r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r>
                          </w:p>
                          <w:p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624"/>
                <w:rFonts w:ascii="Calibri" w:hAnsi="Calibri" w:eastAsia="Calibri"/>
                <w:i w:val="0"/>
                <w:sz w:val="56"/>
                <w:szCs w:val="56"/>
                <w:lang w:eastAsia="en-US"/>
              </w:rPr>
            </w:r>
          </w:p>
        </w:tc>
      </w:tr>
    </w:tbl>
    <w:p>
      <w:pPr>
        <w:tabs>
          <w:tab w:val="left" w:pos="3795" w:leader="none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  <w:sz w:val="22"/>
          <w:szCs w:val="22"/>
          <w:lang w:eastAsia="en-US"/>
        </w:rPr>
      </w:r>
    </w:p>
    <w:p>
      <w:pPr>
        <w:tabs>
          <w:tab w:val="left" w:pos="3795" w:leader="none"/>
        </w:tabs>
        <w:rPr>
          <w:b/>
        </w:rPr>
      </w:pPr>
      <w:r>
        <w:rPr>
          <w:b/>
        </w:rPr>
        <w:tab/>
      </w:r>
      <w:r>
        <w:rPr>
          <w:b/>
        </w:rPr>
      </w:r>
    </w:p>
    <w:p>
      <w:pPr>
        <w:tabs>
          <w:tab w:val="left" w:pos="3795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tabs>
          <w:tab w:val="left" w:pos="3795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567"/>
        <w:jc w:val="both"/>
        <w:spacing w:line="276" w:lineRule="auto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</w:p>
    <w:p>
      <w:pPr>
        <w:ind w:firstLine="56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"/>
        <w:jc w:val="both"/>
        <w:spacing w:line="276" w:lineRule="auto"/>
      </w:pPr>
      <w:r/>
      <w:r/>
    </w:p>
    <w:p>
      <w:pPr>
        <w:ind w:firstLine="567"/>
        <w:jc w:val="both"/>
        <w:spacing w:line="276" w:lineRule="auto"/>
      </w:pPr>
      <w:r/>
      <w:r/>
    </w:p>
    <w:p>
      <w:pPr>
        <w:ind w:firstLine="567"/>
        <w:jc w:val="both"/>
        <w:spacing w:line="276" w:lineRule="auto"/>
      </w:pPr>
      <w:r>
        <w:t xml:space="preserve">Информационный инструмент «Калькулят</w:t>
      </w:r>
      <w:r>
        <w:t xml:space="preserve">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14" w:tooltip="http://eias.fas.gov.ru/calc_ku/map/" w:history="1">
        <w:r>
          <w:rPr>
            <w:rStyle w:val="621"/>
          </w:rPr>
          <w:t xml:space="preserve">http://eias.fas.gov.ru/calc_ku/map/</w:t>
        </w:r>
      </w:hyperlink>
      <w:r>
        <w:t xml:space="preserve">).</w:t>
      </w:r>
      <w:r/>
    </w:p>
    <w:p>
      <w:pPr>
        <w:ind w:firstLine="567"/>
        <w:jc w:val="both"/>
        <w:spacing w:line="276" w:lineRule="auto"/>
      </w:pPr>
      <w:r>
        <w:t xml:space="preserve"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  <w:r/>
    </w:p>
    <w:p>
      <w:pPr>
        <w:ind w:firstLine="567"/>
        <w:jc w:val="both"/>
        <w:spacing w:line="276" w:lineRule="auto"/>
      </w:pPr>
      <w:r>
        <w:rPr>
          <w:lang w:eastAsia="en-US"/>
        </w:rPr>
        <w:t xml:space="preserve">Тарифы на коммунальные услуги на текущий год </w:t>
      </w:r>
      <w:r>
        <w:rPr>
          <w:lang w:val="en-US" w:eastAsia="en-US"/>
        </w:rPr>
        <w:t xml:space="preserve">c</w:t>
      </w:r>
      <w:r>
        <w:rPr>
          <w:lang w:eastAsia="en-US"/>
        </w:rPr>
        <w:t xml:space="preserve">формированы с учетом предельных индексов изменения размера вносимой гражданами платы за коммунальные услуги по муниципальным образованиям автономного округа, установленных постановлением Губернатора автономного округа от 11.12.2023 № 185 «</w:t>
      </w:r>
      <w:r>
        <w:t xml:space="preserve">О предельных (максимальных) индексах изменения размера вносимой гражданами платы за коммунальные услуги в муниципальных  образованиях  Ханты-Мансийского автономного округа – Югры на 2024 – 2028 годы</w:t>
      </w:r>
      <w:r>
        <w:rPr>
          <w:lang w:eastAsia="en-US"/>
        </w:rPr>
        <w:t xml:space="preserve">» (далее – постановление Губернатора</w:t>
      </w:r>
      <w:r>
        <w:rPr>
          <w:rFonts w:eastAsia="Calibri"/>
          <w:lang w:eastAsia="en-US"/>
        </w:rPr>
        <w:t xml:space="preserve"> Югры) (</w:t>
      </w:r>
      <w:hyperlink r:id="rId15" w:tooltip="https://admhmao.ru/dokumenty/pravovye-akty-gubernatora/postanovleniya/9559393/" w:history="1">
        <w:r>
          <w:rPr>
            <w:rStyle w:val="621"/>
          </w:rPr>
          <w:t xml:space="preserve">https://admhmao.ru/dokumenty/pravovye-akty-gubernatora/postanovleniya/9559393/</w:t>
        </w:r>
      </w:hyperlink>
      <w:r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</w:t>
      </w:r>
      <w:r>
        <w:rPr>
          <w:rFonts w:eastAsia="Calibri"/>
          <w:lang w:eastAsia="en-US"/>
        </w:rPr>
        <w:t xml:space="preserve">Российской Федерации и предельных уровней цен (тарифов) на услуги компаний инфраструктурного сектора на 2024 год и на плановый период 2025 и 2024 годов, разработанного Минэкономразвития России и одобренного Правительством Российской Федерации 22.09.2023.  </w:t>
      </w:r>
      <w:r/>
    </w:p>
    <w:p>
      <w:pPr>
        <w:ind w:firstLine="567"/>
        <w:jc w:val="both"/>
        <w:spacing w:line="276" w:lineRule="auto"/>
        <w:rPr>
          <w:rFonts w:eastAsia="Calibri"/>
          <w:bCs/>
        </w:rPr>
      </w:pPr>
      <w:r>
        <w:rPr>
          <w:rFonts w:eastAsia="Calibri"/>
          <w:bCs/>
          <w:lang w:eastAsia="en-US"/>
        </w:rPr>
        <w:t xml:space="preserve">На 2024 год распоряжением Правительства Российской Федерации от 10.11.2023 № 3147-р утверждены:</w:t>
      </w:r>
      <w:r>
        <w:rPr>
          <w:rFonts w:eastAsia="Calibri"/>
          <w:bCs/>
        </w:rPr>
      </w:r>
    </w:p>
    <w:p>
      <w:pPr>
        <w:ind w:firstLine="567"/>
        <w:jc w:val="both"/>
        <w:spacing w:line="276" w:lineRule="auto"/>
        <w:rPr>
          <w:rFonts w:eastAsia="Calibri"/>
          <w:bCs/>
        </w:rPr>
      </w:pPr>
      <w:r>
        <w:rPr>
          <w:rFonts w:eastAsia="Calibri"/>
          <w:bCs/>
          <w:lang w:eastAsia="en-US"/>
        </w:rPr>
        <w:t xml:space="preserve">индексы изменения размера вносимой гражданами платы за коммунальные услуги в среднем по Югре к декабрю 2023 года: с 1 января – 0 %, с 1 июля – 9,6 %;</w:t>
      </w:r>
      <w:r>
        <w:rPr>
          <w:rFonts w:eastAsia="Calibri"/>
          <w:bCs/>
        </w:rPr>
      </w:r>
    </w:p>
    <w:p>
      <w:pPr>
        <w:ind w:firstLine="567"/>
        <w:jc w:val="both"/>
        <w:spacing w:line="276" w:lineRule="auto"/>
        <w:rPr>
          <w:rFonts w:eastAsia="Calibri"/>
          <w:bCs/>
        </w:rPr>
      </w:pPr>
      <w:r>
        <w:rPr>
          <w:rFonts w:eastAsia="Calibri"/>
          <w:bCs/>
          <w:lang w:eastAsia="en-US"/>
        </w:rPr>
        <w:t xml:space="preserve">предельно допустимое отклонение по отдельным муниципальным образованиям от величины среднего индекса по Югре к декабрю 2023 года: с 1 января – 0 %, с 1 июля – 2 %.</w:t>
      </w:r>
      <w:r>
        <w:rPr>
          <w:rFonts w:eastAsia="Calibri"/>
          <w:bCs/>
        </w:rPr>
      </w:r>
    </w:p>
    <w:p>
      <w:pPr>
        <w:ind w:firstLine="567"/>
        <w:jc w:val="both"/>
        <w:spacing w:line="276" w:lineRule="auto"/>
        <w:rPr>
          <w:rFonts w:eastAsia="Calibri"/>
          <w:bCs/>
        </w:rPr>
      </w:pPr>
      <w:r>
        <w:rPr>
          <w:rFonts w:eastAsia="Calibri"/>
          <w:bCs/>
          <w:lang w:eastAsia="en-US"/>
        </w:rPr>
        <w:t xml:space="preserve">С учетом предельно допустимого отклонения размер предельного (максимального) индекса изменения размера платы граждан за коммунальные услуги </w:t>
      </w:r>
      <w:r>
        <w:rPr>
          <w:rFonts w:eastAsia="Calibri"/>
          <w:bCs/>
          <w:lang w:eastAsia="en-US"/>
        </w:rPr>
        <w:t xml:space="preserve">в муниципальных образованиях автономного округа (далее – предельные индексы) с 1 июля 2024 года не должен превышать 11,6 % (к декабрю 2023 года).</w:t>
      </w:r>
      <w:r>
        <w:rPr>
          <w:rFonts w:eastAsia="Calibri"/>
          <w:bCs/>
        </w:rPr>
      </w:r>
    </w:p>
    <w:p>
      <w:pPr>
        <w:ind w:firstLine="567"/>
        <w:jc w:val="both"/>
        <w:spacing w:line="276" w:lineRule="auto"/>
      </w:pPr>
      <w:r>
        <w:t xml:space="preserve">Так в соответствии с постановлением Губернатора Югры максимальный рост платы коммунальные услуги с 1 июля 2024 года в размере более 9,6%, но не выше 11,0% может сложиться по отдельным муниципальным образо</w:t>
      </w:r>
      <w:r>
        <w:t xml:space="preserve">ваниям автономного округа для тех граждан с жилыми помещениями в наборе коммунальных услуг которых большую долю занимает газоснабжение, это в связано с ростом тарифа на газ, доля таких граждан от всей численности населения в Югре составляет не более 1,36%.</w:t>
      </w:r>
      <w:r/>
    </w:p>
    <w:p>
      <w:pPr>
        <w:ind w:firstLine="567"/>
        <w:jc w:val="both"/>
        <w:spacing w:line="276" w:lineRule="auto"/>
      </w:pPr>
      <w:r>
        <w:t xml:space="preserve">Для остальных граждан рост платы с 1 июля 2024 года не превысит 9,6%.</w:t>
      </w:r>
      <w:r/>
    </w:p>
    <w:p>
      <w:pPr>
        <w:ind w:firstLine="567"/>
        <w:jc w:val="both"/>
        <w:spacing w:line="276" w:lineRule="auto"/>
        <w:rPr>
          <w:rStyle w:val="623"/>
        </w:rPr>
      </w:pPr>
      <w:r>
        <w:t xml:space="preserve">Таким образом, в платежках с июля 2024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2023 года.</w:t>
      </w:r>
      <w:r>
        <w:rPr>
          <w:rStyle w:val="623"/>
        </w:rPr>
      </w:r>
    </w:p>
    <w:p>
      <w:pPr>
        <w:ind w:firstLine="567"/>
        <w:jc w:val="both"/>
        <w:spacing w:line="276" w:lineRule="auto"/>
      </w:pPr>
      <w:r>
        <w:rPr>
          <w:rStyle w:val="623"/>
        </w:rPr>
        <w:t xml:space="preserve">Так как очередное изменение тарифов и платы граждан за коммунальные услуги на территории автономного округа произойдет </w:t>
      </w:r>
      <w:r>
        <w:rPr>
          <w:rStyle w:val="623"/>
          <w:b/>
        </w:rPr>
        <w:t xml:space="preserve">с 1 июля 2024 года</w:t>
      </w:r>
      <w:r>
        <w:rPr>
          <w:rStyle w:val="623"/>
        </w:rPr>
        <w:t xml:space="preserve">, новые значения в платёжных документах мы увидим </w:t>
      </w:r>
      <w:r>
        <w:rPr>
          <w:rStyle w:val="623"/>
          <w:b/>
        </w:rPr>
        <w:t xml:space="preserve">в августе</w:t>
      </w:r>
      <w:r>
        <w:rPr>
          <w:rStyle w:val="623"/>
        </w:rPr>
        <w:t xml:space="preserve">.</w:t>
      </w:r>
      <w:r/>
    </w:p>
    <w:p>
      <w:pPr>
        <w:ind w:firstLine="567"/>
        <w:jc w:val="both"/>
        <w:spacing w:line="276" w:lineRule="auto"/>
      </w:pPr>
      <w:r>
        <w:rPr>
          <w:rFonts w:eastAsia="Calibri"/>
        </w:rPr>
        <w:t xml:space="preserve">Для того, чтобы самостоятельно сравнить рост платы за коммунальные услуги          с 1 июля 2024 года по 31 декабря 2024 с установленным пределом, необходимо:</w:t>
      </w:r>
      <w:r/>
    </w:p>
    <w:p>
      <w:pPr>
        <w:ind w:firstLine="567"/>
        <w:jc w:val="both"/>
        <w:spacing w:line="276" w:lineRule="auto"/>
      </w:pPr>
      <w:r>
        <w:rPr>
          <w:rFonts w:eastAsia="Calibri"/>
        </w:rPr>
        <w:t xml:space="preserve">1) сложить плату за коммунальные услуги (холодная вода, горячая вода, водоотведение, газ, тепло, электричество, обращение с ТКО) из платежки за декабрь 2023 года;</w:t>
      </w:r>
      <w:r/>
    </w:p>
    <w:p>
      <w:pPr>
        <w:ind w:firstLine="567"/>
        <w:jc w:val="both"/>
        <w:spacing w:line="276" w:lineRule="auto"/>
      </w:pPr>
      <w:r>
        <w:rPr>
          <w:rFonts w:eastAsia="Calibri"/>
        </w:rPr>
        <w:t xml:space="preserve">2) определить плату за коммунальные услуги в сравниваемом месяце июль 2024 года (с 1 июля 2024 года по 31 декабря 2024) в сопоставимых условиях: </w:t>
      </w:r>
      <w:r/>
    </w:p>
    <w:p>
      <w:pPr>
        <w:ind w:firstLine="567"/>
        <w:jc w:val="both"/>
        <w:spacing w:line="276" w:lineRule="auto"/>
      </w:pPr>
      <w:r>
        <w:rPr>
          <w:rFonts w:eastAsia="Calibri"/>
        </w:rPr>
        <w:t xml:space="preserve">а) найти используемый в расчете объем коммунальной услуги:</w:t>
      </w:r>
      <w:r/>
    </w:p>
    <w:p>
      <w:pPr>
        <w:ind w:firstLine="567"/>
        <w:jc w:val="both"/>
        <w:spacing w:line="276" w:lineRule="auto"/>
      </w:pPr>
      <w:r>
        <w:rPr>
          <w:rFonts w:eastAsia="Calibri"/>
        </w:rPr>
        <w:t xml:space="preserve">если плата за услугу расс</w:t>
      </w:r>
      <w:r>
        <w:rPr>
          <w:rFonts w:eastAsia="Calibri"/>
        </w:rPr>
        <w:t xml:space="preserve">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  <w:r/>
    </w:p>
    <w:p>
      <w:pPr>
        <w:ind w:firstLine="567"/>
        <w:jc w:val="both"/>
        <w:spacing w:line="276" w:lineRule="auto"/>
      </w:pPr>
      <w:r>
        <w:rPr>
          <w:rFonts w:eastAsia="Calibri"/>
        </w:rPr>
        <w:t xml:space="preserve">если плата за услугу рассчитывается по прибору учета, то в расчете необходимо применять объем декабря 2023 года;</w:t>
      </w:r>
      <w:r/>
    </w:p>
    <w:p>
      <w:pPr>
        <w:ind w:firstLine="567"/>
        <w:jc w:val="both"/>
        <w:spacing w:line="276" w:lineRule="auto"/>
      </w:pPr>
      <w:r>
        <w:rPr>
          <w:rFonts w:eastAsia="Calibri"/>
        </w:rPr>
        <w:t xml:space="preserve">б) найти плату за каждую коммунальную услугу перемножив найденный объем (см. пункт, а)) на тариф из платежки за июль 2024 года (с 1 июля 2024 года по 31 декабря 2024);</w:t>
      </w:r>
      <w:r/>
    </w:p>
    <w:p>
      <w:pPr>
        <w:ind w:firstLine="567"/>
        <w:jc w:val="both"/>
        <w:spacing w:line="276" w:lineRule="auto"/>
      </w:pPr>
      <w:r>
        <w:rPr>
          <w:rFonts w:eastAsia="Calibri"/>
        </w:rPr>
        <w:t xml:space="preserve"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пункту, б);</w:t>
      </w:r>
      <w:r/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  <w:t xml:space="preserve">3) рассчи</w:t>
      </w:r>
      <w:r>
        <w:rPr>
          <w:rFonts w:eastAsia="Calibri"/>
        </w:rPr>
        <w:t xml:space="preserve">тать изменение совокупной платы за коммунальные услуги в процентах, поделив получившуюся плату за сравниваемый месяц июль 2024 года (с 1 июля 2024 года по 31 декабря 2024) на аналогичный показатель за декабрь 2023 года, далее умножить на 100 и вычесть 100.</w:t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  <w:t xml:space="preserve">Получившийся показатель и будет фактическим изменением платы за коммунальные услуги по конкретной квартире, который сравнивается с установленным постановлением Губернатора Югры предельным индексом по соответствующему муниципальному образованию.</w:t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  <w:t xml:space="preserve">При этом, если гражданин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>
        <w:rPr>
          <w:rFonts w:eastAsia="Calibri"/>
          <w:lang w:val="en-US"/>
        </w:rPr>
        <w:t xml:space="preserve">VII</w:t>
      </w:r>
      <w:r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</w:t>
      </w:r>
      <w:r>
        <w:rPr>
          <w:rFonts w:eastAsia="Calibri"/>
        </w:rPr>
        <w:t xml:space="preserve">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  <w:r>
        <w:rPr>
          <w:rFonts w:eastAsia="Calibri"/>
        </w:rPr>
      </w:r>
    </w:p>
    <w:p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ind w:firstLine="567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</w:r>
      <w:r>
        <w:rPr>
          <w:rFonts w:eastAsia="Calibri"/>
          <w:b/>
          <w:bCs/>
        </w:rPr>
      </w:r>
    </w:p>
    <w:p>
      <w:pPr>
        <w:ind w:firstLine="567"/>
        <w:jc w:val="center"/>
        <w:rPr>
          <w:rFonts w:eastAsia="Calibri"/>
          <w:b/>
          <w:bCs/>
        </w:rPr>
      </w:pPr>
      <w:r>
        <w:rPr>
          <w:rFonts w:eastAsia="Calibri"/>
          <w:b/>
        </w:rPr>
        <w:t xml:space="preserve">Пример расчета изменения размера платы</w:t>
      </w:r>
      <w:r>
        <w:rPr>
          <w:rFonts w:eastAsia="Calibri"/>
          <w:b/>
          <w:bCs/>
        </w:rPr>
      </w:r>
    </w:p>
    <w:p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за коммунальные услуги (при наличии приборов учета) </w:t>
      </w:r>
      <w:r>
        <w:rPr>
          <w:rFonts w:eastAsia="Calibri"/>
          <w:b/>
        </w:rPr>
      </w:r>
    </w:p>
    <w:p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в случае, когда выбран способ управления управляющей организацией, ТСЖ, жилищным или иным специализированным кооперативом</w:t>
      </w:r>
      <w:r>
        <w:rPr>
          <w:rFonts w:eastAsia="Calibri"/>
          <w:b/>
        </w:rPr>
      </w:r>
    </w:p>
    <w:p>
      <w:pPr>
        <w:tabs>
          <w:tab w:val="left" w:pos="8100" w:leader="none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</w:r>
      <w:r>
        <w:rPr>
          <w:rFonts w:eastAsia="Calibri"/>
          <w:b/>
          <w:bCs/>
          <w:sz w:val="20"/>
          <w:szCs w:val="20"/>
          <w:lang w:eastAsia="en-US"/>
        </w:rPr>
      </w:r>
    </w:p>
    <w:p>
      <w:pPr>
        <w:tabs>
          <w:tab w:val="left" w:pos="8100" w:leader="none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</w:r>
      <w:r>
        <w:rPr>
          <w:rFonts w:eastAsia="Calibri"/>
          <w:b/>
          <w:bCs/>
          <w:sz w:val="20"/>
          <w:szCs w:val="20"/>
          <w:lang w:eastAsia="en-US"/>
        </w:rPr>
      </w:r>
    </w:p>
    <w:p>
      <w:pPr>
        <w:tabs>
          <w:tab w:val="left" w:pos="8100" w:leader="none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 xml:space="preserve">Платежный документ за декабрь 2023 года</w:t>
      </w:r>
      <w:r>
        <w:rPr>
          <w:rFonts w:eastAsia="Calibri"/>
          <w:b/>
          <w:sz w:val="20"/>
          <w:szCs w:val="18"/>
          <w:lang w:eastAsia="en-US"/>
        </w:rPr>
        <w:tab/>
      </w:r>
      <w:r>
        <w:rPr>
          <w:rFonts w:eastAsia="Calibri"/>
          <w:b/>
          <w:bCs/>
          <w:sz w:val="20"/>
          <w:szCs w:val="20"/>
          <w:lang w:eastAsia="en-US"/>
        </w:rPr>
      </w:r>
    </w:p>
    <w:p>
      <w:r>
        <w:rPr>
          <w:rFonts w:eastAsia="Calibri"/>
          <w:sz w:val="20"/>
          <w:szCs w:val="18"/>
          <w:lang w:eastAsia="en-US"/>
        </w:rPr>
        <w:t xml:space="preserve">ФИО плательщика: Иванов Иван Иванович</w:t>
      </w:r>
      <w:r/>
    </w:p>
    <w:p>
      <w:r>
        <w:rPr>
          <w:rFonts w:eastAsia="Calibri"/>
          <w:sz w:val="20"/>
          <w:szCs w:val="18"/>
          <w:lang w:eastAsia="en-US"/>
        </w:rPr>
        <w:t xml:space="preserve"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 xml:space="preserve">2</w:t>
      </w:r>
      <w:r>
        <w:rPr>
          <w:rFonts w:eastAsia="Calibri"/>
          <w:sz w:val="20"/>
          <w:szCs w:val="18"/>
          <w:lang w:eastAsia="en-US"/>
        </w:rPr>
        <w:t xml:space="preserve"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 xml:space="preserve">2</w:t>
      </w:r>
      <w:r>
        <w:rPr>
          <w:rFonts w:eastAsia="Calibri"/>
          <w:sz w:val="20"/>
          <w:szCs w:val="18"/>
          <w:lang w:eastAsia="en-US"/>
        </w:rPr>
        <w:t xml:space="preserve">              </w:t>
      </w:r>
      <w:r/>
    </w:p>
    <w:p>
      <w:pPr>
        <w:rPr>
          <w:rFonts w:eastAsia="Calibri"/>
          <w:b/>
          <w:bCs/>
          <w:szCs w:val="20"/>
          <w:lang w:eastAsia="en-US"/>
        </w:rPr>
      </w:pPr>
      <w:r>
        <w:rPr>
          <w:color w:val="ff0000"/>
          <w:sz w:val="20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4710401</wp:posOffset>
                </wp:positionH>
                <wp:positionV relativeFrom="paragraph">
                  <wp:posOffset>819341</wp:posOffset>
                </wp:positionV>
                <wp:extent cx="360589" cy="2326970"/>
                <wp:effectExtent l="3175" t="3175" r="3175" b="3175"/>
                <wp:wrapNone/>
                <wp:docPr id="5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588" cy="2326970"/>
                        </a:xfrm>
                        <a:prstGeom prst="rightBrace">
                          <a:avLst>
                            <a:gd name="adj1" fmla="val 8333"/>
                            <a:gd name="adj2" fmla="val 505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88" type="#_x0000_t88" style="position:absolute;z-index:251667456;o:allowoverlap:true;o:allowincell:true;mso-position-horizontal-relative:text;margin-left:370.90pt;mso-position-horizontal:absolute;mso-position-vertical-relative:text;margin-top:64.52pt;mso-position-vertical:absolute;width:28.39pt;height:183.23pt;mso-wrap-distance-left:9.00pt;mso-wrap-distance-top:0.00pt;mso-wrap-distance-right:9.00pt;mso-wrap-distance-bottom:0.00pt;v-text-anchor:middle;visibility:visible;" filled="f" strokecolor="#5B9BD5" strokeweight="0.50pt">
                <v:stroke dashstyle="solid"/>
                <v:textbox inset="0,0,0,0">
                  <w:txbxContent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 xml:space="preserve">Расчет размера платы за жилищные и коммунальные услуги</w:t>
      </w:r>
      <w:r>
        <w:rPr>
          <w:rFonts w:eastAsia="Calibri"/>
          <w:b/>
          <w:bCs/>
          <w:szCs w:val="20"/>
          <w:lang w:eastAsia="en-US"/>
        </w:rPr>
      </w:r>
    </w:p>
    <w:tbl>
      <w:tblPr>
        <w:tblpPr w:horzAnchor="text" w:tblpXSpec="left" w:vertAnchor="text" w:tblpY="1" w:leftFromText="180" w:topFromText="0" w:rightFromText="180" w:bottomFromText="0"/>
        <w:tblW w:w="73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551"/>
        <w:gridCol w:w="803"/>
        <w:gridCol w:w="899"/>
        <w:gridCol w:w="979"/>
        <w:gridCol w:w="1134"/>
      </w:tblGrid>
      <w:tr>
        <w:tblPrEx/>
        <w:trPr>
          <w:trHeight w:val="416"/>
        </w:trPr>
        <w:tc>
          <w:tcPr>
            <w:shd w:val="clear" w:color="ffffff" w:fill="ffffff"/>
            <w:tcW w:w="355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Вид платы*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80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Ед.изм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899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Объем*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79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Тариф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Итого*, руб.</w:t>
            </w:r>
            <w:r>
              <w:rPr>
                <w:color w:val="000000"/>
              </w:rPr>
            </w:r>
          </w:p>
        </w:tc>
      </w:tr>
      <w:tr>
        <w:tblPrEx/>
        <w:trPr>
          <w:trHeight w:val="267"/>
        </w:trPr>
        <w:tc>
          <w:tcPr>
            <w:shd w:val="clear" w:color="ffffff" w:fill="ffffff"/>
            <w:tcW w:w="355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и тек. ремонт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8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м2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54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7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34,33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1 854,09</w:t>
            </w:r>
            <w:r>
              <w:rPr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355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8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м2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54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7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15,25</w:t>
            </w:r>
            <w:r>
              <w:rPr>
                <w:color w:val="ff0000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823,5</w:t>
            </w:r>
            <w:r>
              <w:rPr>
                <w:color w:val="000000"/>
              </w:rPr>
            </w:r>
          </w:p>
        </w:tc>
      </w:tr>
      <w:tr>
        <w:tblPrEx/>
        <w:trPr>
          <w:trHeight w:val="261"/>
        </w:trPr>
        <w:tc>
          <w:tcPr>
            <w:shd w:val="clear" w:color="ffffff" w:fill="deeaf6" w:themeFill="accent1" w:themeFillTint="33"/>
            <w:tcW w:w="355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Горячее </w:t>
            </w:r>
            <w:r>
              <w:rPr>
                <w:color w:val="000000"/>
                <w:sz w:val="20"/>
                <w:szCs w:val="20"/>
              </w:rPr>
              <w:t xml:space="preserve">водоснабжение  (</w:t>
            </w:r>
            <w:r>
              <w:rPr>
                <w:color w:val="000000"/>
                <w:sz w:val="20"/>
                <w:szCs w:val="20"/>
              </w:rPr>
              <w:t xml:space="preserve">ОДН)**</w:t>
            </w:r>
            <w:r>
              <w:rPr>
                <w:color w:val="000000"/>
              </w:rPr>
            </w:r>
          </w:p>
        </w:tc>
        <w:tc>
          <w:tcPr>
            <w:shd w:val="clear" w:color="ffffff" w:fill="deeaf6" w:themeFill="accent1" w:themeFillTint="33"/>
            <w:tcW w:w="8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м3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W w:w="97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blPrEx/>
        <w:trPr>
          <w:trHeight w:val="314"/>
        </w:trPr>
        <w:tc>
          <w:tcPr>
            <w:shd w:val="clear" w:color="ffffff" w:fill="deeaf6" w:themeFill="accent1" w:themeFillTint="33"/>
            <w:tcW w:w="3551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тепловая энергия на подогрев ХВС (ОДН)</w:t>
            </w:r>
            <w:r>
              <w:rPr>
                <w:color w:val="000000"/>
              </w:rPr>
            </w:r>
          </w:p>
        </w:tc>
        <w:tc>
          <w:tcPr>
            <w:shd w:val="clear" w:color="ffffff" w:fill="deeaf6" w:themeFill="accent1" w:themeFillTint="33"/>
            <w:tcW w:w="8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Гкал.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0,0295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W w:w="97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1 893,76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55,87</w:t>
            </w:r>
            <w:r>
              <w:rPr>
                <w:color w:val="000000"/>
              </w:rPr>
            </w:r>
          </w:p>
        </w:tc>
      </w:tr>
      <w:tr>
        <w:tblPrEx/>
        <w:trPr>
          <w:trHeight w:val="214"/>
        </w:trPr>
        <w:tc>
          <w:tcPr>
            <w:shd w:val="clear" w:color="ffffff" w:fill="deeaf6" w:themeFill="accent1" w:themeFillTint="33"/>
            <w:tcW w:w="3551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холодная вода для ГВС (ОДН)</w:t>
            </w:r>
            <w:r>
              <w:rPr>
                <w:color w:val="000000"/>
              </w:rPr>
            </w:r>
          </w:p>
        </w:tc>
        <w:tc>
          <w:tcPr>
            <w:shd w:val="clear" w:color="ffffff" w:fill="deeaf6" w:themeFill="accent1" w:themeFillTint="33"/>
            <w:tcW w:w="8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м3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0,50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W w:w="97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33,94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16,97</w:t>
            </w:r>
            <w:r>
              <w:rPr>
                <w:color w:val="000000"/>
              </w:rPr>
            </w:r>
          </w:p>
        </w:tc>
      </w:tr>
      <w:tr>
        <w:tblPrEx/>
        <w:trPr>
          <w:trHeight w:val="247"/>
        </w:trPr>
        <w:tc>
          <w:tcPr>
            <w:shd w:val="clear" w:color="ffffff" w:fill="deeaf6" w:themeFill="accent1" w:themeFillTint="33"/>
            <w:tcW w:w="355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Холодное </w:t>
            </w:r>
            <w:r>
              <w:rPr>
                <w:color w:val="000000"/>
                <w:sz w:val="20"/>
                <w:szCs w:val="20"/>
              </w:rPr>
              <w:t xml:space="preserve">водоснабжение  (</w:t>
            </w:r>
            <w:r>
              <w:rPr>
                <w:color w:val="000000"/>
                <w:sz w:val="20"/>
                <w:szCs w:val="20"/>
              </w:rPr>
              <w:t xml:space="preserve">ОДН)**</w:t>
            </w:r>
            <w:r>
              <w:rPr>
                <w:color w:val="000000"/>
              </w:rPr>
            </w:r>
          </w:p>
        </w:tc>
        <w:tc>
          <w:tcPr>
            <w:shd w:val="clear" w:color="ffffff" w:fill="deeaf6" w:themeFill="accent1" w:themeFillTint="33"/>
            <w:tcW w:w="8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м3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0,50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W w:w="97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67,87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33,94</w:t>
            </w:r>
            <w:r>
              <w:rPr>
                <w:color w:val="000000"/>
              </w:rPr>
            </w:r>
          </w:p>
        </w:tc>
      </w:tr>
      <w:tr>
        <w:tblPrEx/>
        <w:trPr>
          <w:trHeight w:val="166"/>
        </w:trPr>
        <w:tc>
          <w:tcPr>
            <w:shd w:val="clear" w:color="ffffff" w:fill="d9e2f3" w:themeFill="accent5" w:themeFillTint="33"/>
            <w:tcW w:w="3551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Холодное водоснабжение</w:t>
            </w:r>
            <w:r>
              <w:rPr>
                <w:bCs/>
              </w:rPr>
            </w:r>
          </w:p>
        </w:tc>
        <w:tc>
          <w:tcPr>
            <w:shd w:val="clear" w:color="ffffff" w:fill="d9e2f3" w:themeFill="accent5" w:themeFillTint="33"/>
            <w:tcW w:w="8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м3</w:t>
            </w:r>
            <w:r/>
          </w:p>
        </w:tc>
        <w:tc>
          <w:tcPr>
            <w:shd w:val="clear" w:color="000000" w:fill="dce6f1"/>
            <w:tcW w:w="8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9,00</w:t>
            </w:r>
            <w:r/>
          </w:p>
        </w:tc>
        <w:tc>
          <w:tcPr>
            <w:shd w:val="clear" w:color="000000" w:fill="dce6f1"/>
            <w:tcW w:w="97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67,87</w:t>
            </w:r>
            <w:r/>
          </w:p>
        </w:tc>
        <w:tc>
          <w:tcPr>
            <w:shd w:val="clear" w:color="000000" w:fill="dce6f1"/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610,83</w:t>
            </w:r>
            <w:r/>
          </w:p>
        </w:tc>
      </w:tr>
      <w:tr>
        <w:tblPrEx/>
        <w:trPr>
          <w:trHeight w:val="210"/>
        </w:trPr>
        <w:tc>
          <w:tcPr>
            <w:shd w:val="clear" w:color="ffffff" w:fill="d9e2f3" w:themeFill="accent5" w:themeFillTint="33"/>
            <w:tcW w:w="3551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Электроснабжение</w:t>
            </w:r>
            <w:r>
              <w:rPr>
                <w:bCs/>
              </w:rPr>
            </w:r>
          </w:p>
        </w:tc>
        <w:tc>
          <w:tcPr>
            <w:shd w:val="clear" w:color="ffffff" w:fill="d9e2f3" w:themeFill="accent5" w:themeFillTint="33"/>
            <w:tcW w:w="8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кВтч</w:t>
            </w:r>
            <w:r>
              <w:rPr>
                <w:sz w:val="20"/>
                <w:szCs w:val="20"/>
              </w:rPr>
              <w:t xml:space="preserve">.</w:t>
            </w:r>
            <w:r/>
          </w:p>
        </w:tc>
        <w:tc>
          <w:tcPr>
            <w:shd w:val="clear" w:color="000000" w:fill="dce6f1"/>
            <w:tcW w:w="8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300</w:t>
            </w:r>
            <w:r/>
          </w:p>
        </w:tc>
        <w:tc>
          <w:tcPr>
            <w:shd w:val="clear" w:color="000000" w:fill="dce6f1"/>
            <w:tcW w:w="97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3,45</w:t>
            </w:r>
            <w:r/>
          </w:p>
        </w:tc>
        <w:tc>
          <w:tcPr>
            <w:shd w:val="clear" w:color="000000" w:fill="dce6f1"/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1 035,00</w:t>
            </w:r>
            <w:r/>
          </w:p>
        </w:tc>
      </w:tr>
      <w:tr>
        <w:tblPrEx/>
        <w:trPr>
          <w:trHeight w:val="273"/>
        </w:trPr>
        <w:tc>
          <w:tcPr>
            <w:shd w:val="clear" w:color="ffffff" w:fill="d9e2f3" w:themeFill="accent5" w:themeFillTint="33"/>
            <w:tcW w:w="3551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Газоснабжение</w:t>
            </w:r>
            <w:r>
              <w:rPr>
                <w:bCs/>
              </w:rPr>
            </w:r>
          </w:p>
        </w:tc>
        <w:tc>
          <w:tcPr>
            <w:shd w:val="clear" w:color="ffffff" w:fill="d9e2f3" w:themeFill="accent5" w:themeFillTint="33"/>
            <w:tcW w:w="8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м3</w:t>
            </w:r>
            <w:r/>
          </w:p>
        </w:tc>
        <w:tc>
          <w:tcPr>
            <w:shd w:val="clear" w:color="000000" w:fill="dce6f1"/>
            <w:tcW w:w="8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20,68</w:t>
            </w:r>
            <w:r/>
          </w:p>
        </w:tc>
        <w:tc>
          <w:tcPr>
            <w:shd w:val="clear" w:color="000000" w:fill="dce6f1"/>
            <w:tcW w:w="97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7,24</w:t>
            </w:r>
            <w:r/>
          </w:p>
        </w:tc>
        <w:tc>
          <w:tcPr>
            <w:shd w:val="clear" w:color="000000" w:fill="dce6f1"/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149,77</w:t>
            </w:r>
            <w:r/>
          </w:p>
        </w:tc>
      </w:tr>
      <w:tr>
        <w:tblPrEx/>
        <w:trPr>
          <w:trHeight w:val="253"/>
        </w:trPr>
        <w:tc>
          <w:tcPr>
            <w:shd w:val="clear" w:color="ffffff" w:fill="d9e2f3" w:themeFill="accent5" w:themeFillTint="33"/>
            <w:tcW w:w="3551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Горячее водоснабжение, в </w:t>
            </w:r>
            <w:r>
              <w:rPr>
                <w:b/>
                <w:sz w:val="20"/>
                <w:szCs w:val="20"/>
              </w:rPr>
              <w:t xml:space="preserve">т.ч</w:t>
            </w:r>
            <w:r>
              <w:rPr>
                <w:b/>
                <w:sz w:val="20"/>
                <w:szCs w:val="20"/>
              </w:rPr>
              <w:t xml:space="preserve">.:</w:t>
            </w:r>
            <w:r>
              <w:rPr>
                <w:bCs/>
              </w:rPr>
            </w:r>
          </w:p>
        </w:tc>
        <w:tc>
          <w:tcPr>
            <w:shd w:val="clear" w:color="ffffff" w:fill="d9e2f3" w:themeFill="accent5" w:themeFillTint="33"/>
            <w:tcW w:w="8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м3</w:t>
            </w:r>
            <w:r/>
          </w:p>
        </w:tc>
        <w:tc>
          <w:tcPr>
            <w:shd w:val="clear" w:color="000000" w:fill="dce6f1"/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 </w:t>
            </w:r>
            <w:r>
              <w:rPr>
                <w:color w:val="ff0000"/>
              </w:rPr>
            </w:r>
          </w:p>
        </w:tc>
        <w:tc>
          <w:tcPr>
            <w:shd w:val="clear" w:color="000000" w:fill="dce6f1"/>
            <w:tcW w:w="97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 </w:t>
            </w:r>
            <w:r>
              <w:rPr>
                <w:color w:val="ff0000"/>
              </w:rPr>
            </w:r>
          </w:p>
        </w:tc>
        <w:tc>
          <w:tcPr>
            <w:shd w:val="clear" w:color="000000" w:fill="dce6f1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 </w:t>
            </w:r>
            <w:r>
              <w:rPr>
                <w:color w:val="ff0000"/>
              </w:rPr>
            </w:r>
          </w:p>
        </w:tc>
      </w:tr>
      <w:tr>
        <w:tblPrEx/>
        <w:trPr>
          <w:trHeight w:val="273"/>
        </w:trPr>
        <w:tc>
          <w:tcPr>
            <w:shd w:val="clear" w:color="ffffff" w:fill="d9e2f3" w:themeFill="accent5" w:themeFillTint="33"/>
            <w:tcW w:w="3551" w:type="dxa"/>
            <w:vAlign w:val="center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тепловая энергия на подогрев ХВС</w:t>
            </w:r>
            <w:r>
              <w:rPr>
                <w:bCs/>
              </w:rPr>
            </w:r>
          </w:p>
        </w:tc>
        <w:tc>
          <w:tcPr>
            <w:shd w:val="clear" w:color="ffffff" w:fill="d9e2f3" w:themeFill="accent5" w:themeFillTint="33"/>
            <w:tcW w:w="8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Гкал.</w:t>
            </w:r>
            <w:r/>
          </w:p>
        </w:tc>
        <w:tc>
          <w:tcPr>
            <w:shd w:val="clear" w:color="000000" w:fill="dce6f1"/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0,354</w:t>
            </w:r>
            <w:r>
              <w:rPr>
                <w:color w:val="ff0000"/>
              </w:rPr>
            </w:r>
          </w:p>
        </w:tc>
        <w:tc>
          <w:tcPr>
            <w:shd w:val="clear" w:color="000000" w:fill="dce6f1"/>
            <w:tcW w:w="97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1 893,76</w:t>
            </w:r>
            <w:r>
              <w:rPr>
                <w:color w:val="ff0000"/>
              </w:rPr>
            </w:r>
          </w:p>
        </w:tc>
        <w:tc>
          <w:tcPr>
            <w:shd w:val="clear" w:color="000000" w:fill="dce6f1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670,39</w:t>
            </w:r>
            <w:r>
              <w:rPr>
                <w:color w:val="ff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d9e2f3" w:themeFill="accent5" w:themeFillTint="33"/>
            <w:tcW w:w="3551" w:type="dxa"/>
            <w:vAlign w:val="center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холодная вода для ГВС</w:t>
            </w:r>
            <w:r>
              <w:rPr>
                <w:bCs/>
              </w:rPr>
            </w:r>
          </w:p>
        </w:tc>
        <w:tc>
          <w:tcPr>
            <w:shd w:val="clear" w:color="ffffff" w:fill="d9e2f3" w:themeFill="accent5" w:themeFillTint="33"/>
            <w:tcW w:w="8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м3</w:t>
            </w:r>
            <w:r/>
          </w:p>
        </w:tc>
        <w:tc>
          <w:tcPr>
            <w:shd w:val="clear" w:color="000000" w:fill="dce6f1"/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3</w:t>
            </w:r>
            <w:r>
              <w:rPr>
                <w:color w:val="ff0000"/>
              </w:rPr>
            </w:r>
          </w:p>
        </w:tc>
        <w:tc>
          <w:tcPr>
            <w:shd w:val="clear" w:color="000000" w:fill="dce6f1"/>
            <w:tcW w:w="97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67,87</w:t>
            </w:r>
            <w:r>
              <w:rPr>
                <w:color w:val="ff0000"/>
              </w:rPr>
            </w:r>
          </w:p>
        </w:tc>
        <w:tc>
          <w:tcPr>
            <w:shd w:val="clear" w:color="000000" w:fill="dce6f1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203,61</w:t>
            </w:r>
            <w:r>
              <w:rPr>
                <w:color w:val="ff0000"/>
              </w:rPr>
            </w:r>
          </w:p>
        </w:tc>
      </w:tr>
      <w:tr>
        <w:tblPrEx/>
        <w:trPr>
          <w:trHeight w:val="247"/>
        </w:trPr>
        <w:tc>
          <w:tcPr>
            <w:shd w:val="clear" w:color="ffffff" w:fill="d9e2f3" w:themeFill="accent5" w:themeFillTint="33"/>
            <w:tcW w:w="3551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Водоотведение</w:t>
            </w:r>
            <w:r>
              <w:rPr>
                <w:bCs/>
              </w:rPr>
            </w:r>
          </w:p>
        </w:tc>
        <w:tc>
          <w:tcPr>
            <w:shd w:val="clear" w:color="ffffff" w:fill="d9e2f3" w:themeFill="accent5" w:themeFillTint="33"/>
            <w:tcW w:w="8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м3</w:t>
            </w:r>
            <w:r/>
          </w:p>
        </w:tc>
        <w:tc>
          <w:tcPr>
            <w:shd w:val="clear" w:color="000000" w:fill="dce6f1"/>
            <w:tcW w:w="8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color="000000" w:fill="dce6f1"/>
            <w:tcW w:w="97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79,21</w:t>
            </w:r>
            <w:r/>
          </w:p>
        </w:tc>
        <w:tc>
          <w:tcPr>
            <w:shd w:val="clear" w:color="000000" w:fill="dce6f1"/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950,52</w:t>
            </w:r>
            <w:r/>
          </w:p>
        </w:tc>
      </w:tr>
      <w:tr>
        <w:tblPrEx/>
        <w:trPr>
          <w:trHeight w:val="273"/>
        </w:trPr>
        <w:tc>
          <w:tcPr>
            <w:shd w:val="clear" w:color="ffffff" w:fill="d9e2f3" w:themeFill="accent5" w:themeFillTint="33"/>
            <w:tcW w:w="3551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Отопление</w:t>
            </w:r>
            <w:r>
              <w:rPr>
                <w:bCs/>
              </w:rPr>
            </w:r>
          </w:p>
        </w:tc>
        <w:tc>
          <w:tcPr>
            <w:shd w:val="clear" w:color="ffffff" w:fill="d9e2f3" w:themeFill="accent5" w:themeFillTint="33"/>
            <w:tcW w:w="8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Гкал.</w:t>
            </w:r>
            <w:r/>
          </w:p>
        </w:tc>
        <w:tc>
          <w:tcPr>
            <w:shd w:val="clear" w:color="000000" w:fill="dce6f1"/>
            <w:tcW w:w="8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1,377</w:t>
            </w:r>
            <w:r/>
          </w:p>
        </w:tc>
        <w:tc>
          <w:tcPr>
            <w:shd w:val="clear" w:color="000000" w:fill="dce6f1"/>
            <w:tcW w:w="97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1 893,76</w:t>
            </w:r>
            <w:r/>
          </w:p>
        </w:tc>
        <w:tc>
          <w:tcPr>
            <w:shd w:val="clear" w:color="000000" w:fill="dce6f1"/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2607,71</w:t>
            </w:r>
            <w:r/>
          </w:p>
        </w:tc>
      </w:tr>
      <w:tr>
        <w:tblPrEx/>
        <w:trPr>
          <w:trHeight w:val="132"/>
        </w:trPr>
        <w:tc>
          <w:tcPr>
            <w:shd w:val="clear" w:color="ffffff" w:fill="d9e2f3" w:themeFill="accent5" w:themeFillTint="33"/>
            <w:tcW w:w="3551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Обращение с ТКО</w:t>
            </w:r>
            <w:r>
              <w:rPr>
                <w:bCs/>
              </w:rPr>
            </w:r>
          </w:p>
        </w:tc>
        <w:tc>
          <w:tcPr>
            <w:shd w:val="clear" w:color="ffffff" w:fill="d9e2f3" w:themeFill="accent5" w:themeFillTint="33"/>
            <w:tcW w:w="8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м3</w:t>
            </w:r>
            <w:r/>
          </w:p>
        </w:tc>
        <w:tc>
          <w:tcPr>
            <w:shd w:val="clear" w:color="000000" w:fill="dce6f1"/>
            <w:tcW w:w="8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0,399</w:t>
            </w:r>
            <w:r/>
          </w:p>
        </w:tc>
        <w:tc>
          <w:tcPr>
            <w:shd w:val="clear" w:color="000000" w:fill="dce6f1"/>
            <w:tcW w:w="97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832,19</w:t>
            </w:r>
            <w:r/>
          </w:p>
        </w:tc>
        <w:tc>
          <w:tcPr>
            <w:shd w:val="clear" w:color="000000" w:fill="dce6f1"/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332,04</w:t>
            </w:r>
            <w:r/>
          </w:p>
        </w:tc>
      </w:tr>
      <w:tr>
        <w:tblPrEx/>
        <w:trPr>
          <w:trHeight w:val="175"/>
        </w:trPr>
        <w:tc>
          <w:tcPr>
            <w:shd w:val="clear" w:color="ffffff" w:fill="ffffff"/>
            <w:tcW w:w="355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Домофон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8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7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71,81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71,81</w:t>
            </w:r>
            <w:r>
              <w:rPr>
                <w:color w:val="000000"/>
              </w:rPr>
            </w:r>
          </w:p>
        </w:tc>
      </w:tr>
      <w:tr>
        <w:tblPrEx/>
        <w:trPr>
          <w:trHeight w:val="219"/>
        </w:trPr>
        <w:tc>
          <w:tcPr>
            <w:shd w:val="clear" w:color="ffffff" w:fill="ffffff"/>
            <w:tcW w:w="355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Прочие расходы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8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7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</w:rPr>
            </w:r>
          </w:p>
        </w:tc>
      </w:tr>
      <w:tr>
        <w:tblPrEx/>
        <w:trPr>
          <w:trHeight w:val="262"/>
        </w:trPr>
        <w:tc>
          <w:tcPr>
            <w:shd w:val="clear" w:color="ffffff" w:fill="ffffff"/>
            <w:tcW w:w="3551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8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79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9 416,04</w:t>
            </w:r>
            <w:r>
              <w:rPr>
                <w:color w:val="000000"/>
              </w:rPr>
            </w:r>
          </w:p>
        </w:tc>
      </w:tr>
    </w:tbl>
    <w:p>
      <w:pPr>
        <w:ind w:firstLine="567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</w:r>
      <w:r>
        <w:rPr>
          <w:rFonts w:eastAsia="Calibri"/>
          <w:b/>
          <w:sz w:val="26"/>
          <w:szCs w:val="26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r/>
      <w:r/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5167279</wp:posOffset>
                </wp:positionH>
                <wp:positionV relativeFrom="paragraph">
                  <wp:posOffset>196642</wp:posOffset>
                </wp:positionV>
                <wp:extent cx="782320" cy="1047115"/>
                <wp:effectExtent l="0" t="0" r="17780" b="19685"/>
                <wp:wrapNone/>
                <wp:docPr id="6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19" cy="1047114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6 666,65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 xml:space="preserve">плата за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2023 года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8" o:spid="_x0000_s18" o:spt="1" type="#_x0000_t1" style="position:absolute;z-index:251662336;o:allowoverlap:true;o:allowincell:true;mso-position-horizontal-relative:margin;margin-left:406.87pt;mso-position-horizontal:absolute;mso-position-vertical-relative:text;margin-top:15.48pt;mso-position-vertical:absolute;width:61.60pt;height:82.45pt;mso-wrap-distance-left:9.00pt;mso-wrap-distance-top:0.00pt;mso-wrap-distance-right:9.00pt;mso-wrap-distance-bottom:0.00pt;v-text-anchor:top;visibility:visible;" fillcolor="#F2DBDB" strokecolor="#C00000" strokeweight="1.00pt">
                <v:stroke dashstyle="longdash"/>
                <v:textbox inset="0,0,0,0">
                  <w:txbxContent>
                    <w:p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6 666,65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 xml:space="preserve">плата за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декабре 2023 года</w:t>
                      </w:r>
                      <w:r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shd w:val="nil"/>
        <w:rPr>
          <w:rFonts w:eastAsia="Calibri"/>
          <w:b/>
          <w:bCs/>
          <w:lang w:eastAsia="en-US"/>
        </w:rPr>
      </w:pPr>
      <w:r>
        <w:rPr>
          <w:rFonts w:eastAsia="Calibri"/>
          <w:b/>
          <w:highlight w:val="none"/>
          <w:lang w:eastAsia="en-US"/>
        </w:rPr>
        <w:br w:type="page" w:clear="all"/>
      </w:r>
      <w:r>
        <w:rPr>
          <w:rFonts w:eastAsia="Calibri"/>
          <w:b/>
          <w:highlight w:val="none"/>
          <w:lang w:eastAsia="en-US"/>
        </w:rPr>
      </w:r>
    </w:p>
    <w:p>
      <w:pPr>
        <w:jc w:val="center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lang w:eastAsia="en-US"/>
        </w:rPr>
        <w:t xml:space="preserve">Расчет платы</w:t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622"/>
        <w:jc w:val="center"/>
      </w:pPr>
      <w:r>
        <w:rPr>
          <w:rFonts w:eastAsia="Calibri"/>
          <w:b/>
          <w:lang w:eastAsia="en-US"/>
        </w:rPr>
        <w:t xml:space="preserve">за июль 2024 года в сопоставимых условиях</w:t>
      </w:r>
      <w:r/>
    </w:p>
    <w:p>
      <w:pPr>
        <w:pStyle w:val="622"/>
        <w:jc w:val="center"/>
      </w:pPr>
      <w:r>
        <w:rPr>
          <w:rFonts w:eastAsia="Calibri"/>
          <w:b/>
          <w:lang w:eastAsia="en-US"/>
        </w:rPr>
        <w:t xml:space="preserve">(объемы декабрь 2023 года, тарифы с 1 июля 2024 года)</w:t>
      </w:r>
      <w:r/>
    </w:p>
    <w:p>
      <w:pPr>
        <w:pStyle w:val="622"/>
        <w:jc w:val="center"/>
      </w:pPr>
      <w:r/>
      <w:r/>
    </w:p>
    <w:p>
      <w:pPr>
        <w:tabs>
          <w:tab w:val="left" w:pos="8100" w:leader="none"/>
        </w:tabs>
      </w:pPr>
      <w:r>
        <w:rPr>
          <w:rFonts w:eastAsia="Calibri"/>
          <w:b/>
          <w:sz w:val="20"/>
          <w:szCs w:val="18"/>
          <w:lang w:eastAsia="en-US"/>
        </w:rPr>
        <w:t xml:space="preserve">Платежный документ за июль</w:t>
      </w:r>
      <w:r>
        <w:rPr>
          <w:rFonts w:eastAsia="Calibri"/>
          <w:sz w:val="20"/>
          <w:szCs w:val="18"/>
          <w:lang w:eastAsia="en-US"/>
        </w:rPr>
        <w:t xml:space="preserve"> 2024 года</w:t>
      </w:r>
      <w:r/>
    </w:p>
    <w:p>
      <w:r>
        <w:rPr>
          <w:rFonts w:eastAsia="Calibri"/>
          <w:sz w:val="20"/>
          <w:szCs w:val="18"/>
          <w:lang w:eastAsia="en-US"/>
        </w:rPr>
        <w:t xml:space="preserve">ФИО плательщика: Иванов Иван Иванович</w:t>
      </w:r>
      <w:r/>
    </w:p>
    <w:p>
      <w:r>
        <w:rPr>
          <w:rFonts w:eastAsia="Calibri"/>
          <w:sz w:val="20"/>
          <w:szCs w:val="18"/>
          <w:lang w:eastAsia="en-US"/>
        </w:rPr>
        <w:t xml:space="preserve"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 xml:space="preserve">2</w:t>
      </w:r>
      <w:r>
        <w:rPr>
          <w:rFonts w:eastAsia="Calibri"/>
          <w:sz w:val="20"/>
          <w:szCs w:val="18"/>
          <w:lang w:eastAsia="en-US"/>
        </w:rPr>
        <w:t xml:space="preserve"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 xml:space="preserve">2</w: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847258</wp:posOffset>
                </wp:positionV>
                <wp:extent cx="379379" cy="2407108"/>
                <wp:effectExtent l="3175" t="3175" r="3175" b="3175"/>
                <wp:wrapNone/>
                <wp:docPr id="7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9378" cy="2407107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88" type="#_x0000_t88" style="position:absolute;z-index:251664384;o:allowoverlap:true;o:allowincell:true;mso-position-horizontal-relative:text;margin-left:377.00pt;mso-position-horizontal:absolute;mso-position-vertical-relative:text;margin-top:66.71pt;mso-position-vertical:absolute;width:29.87pt;height:189.54pt;mso-wrap-distance-left:9.00pt;mso-wrap-distance-top:0.00pt;mso-wrap-distance-right:9.00pt;mso-wrap-distance-bottom:0.00pt;visibility:visible;" filled="f" strokecolor="#5B9BD5" strokeweight="0.50pt">
                <v:stroke dashstyle="solid"/>
              </v:shape>
            </w:pict>
          </mc:Fallback>
        </mc:AlternateContent>
      </w:r>
      <w:r>
        <w:rPr>
          <w:rFonts w:eastAsia="Calibri"/>
          <w:sz w:val="20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5250950</wp:posOffset>
                </wp:positionH>
                <wp:positionV relativeFrom="paragraph">
                  <wp:posOffset>1627505</wp:posOffset>
                </wp:positionV>
                <wp:extent cx="743578" cy="1014883"/>
                <wp:effectExtent l="0" t="0" r="1905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6" cy="101488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7 306,65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2024 года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0" o:spid="_x0000_s20" o:spt="1" type="#_x0000_t1" style="position:absolute;z-index:251663360;o:allowoverlap:true;o:allowincell:true;mso-position-horizontal-relative:margin;margin-left:413.46pt;mso-position-horizontal:absolute;mso-position-vertical-relative:text;margin-top:128.15pt;mso-position-vertical:absolute;width:58.55pt;height:79.91pt;mso-wrap-distance-left:9.00pt;mso-wrap-distance-top:0.00pt;mso-wrap-distance-right:9.00pt;mso-wrap-distance-bottom:0.00pt;v-text-anchor:top;visibility:visible;" fillcolor="#F2DBDB" strokecolor="#C00000" strokeweight="1.00pt">
                <v:stroke dashstyle="longdash"/>
                <v:textbox inset="0,0,0,0">
                  <w:txbxContent>
                    <w:p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7 306,65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2024 года</w:t>
                      </w:r>
                      <w:r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 xml:space="preserve">Расчет размера платы за жилищные и коммунальные услуги</w:t>
      </w:r>
      <w:r/>
    </w:p>
    <w:tbl>
      <w:tblPr>
        <w:tblpPr w:horzAnchor="text" w:tblpXSpec="left" w:vertAnchor="text" w:tblpY="1" w:leftFromText="180" w:topFromText="0" w:rightFromText="180" w:bottomFromText="0"/>
        <w:tblW w:w="73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60"/>
        <w:gridCol w:w="840"/>
        <w:gridCol w:w="881"/>
        <w:gridCol w:w="1051"/>
        <w:gridCol w:w="1134"/>
      </w:tblGrid>
      <w:tr>
        <w:tblPrEx/>
        <w:trPr>
          <w:trHeight w:val="411"/>
        </w:trPr>
        <w:tc>
          <w:tcPr>
            <w:shd w:val="clear" w:color="ffffff" w:fill="ffffff"/>
            <w:tcW w:w="346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Вид платы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Ед. </w:t>
            </w:r>
            <w:r>
              <w:rPr>
                <w:color w:val="000000"/>
                <w:sz w:val="20"/>
                <w:szCs w:val="20"/>
              </w:rPr>
              <w:t xml:space="preserve">изм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Объем*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Тариф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Итого*, руб.</w:t>
            </w:r>
            <w:r>
              <w:rPr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shd w:val="clear" w:color="ffffff" w:fill="ffffff"/>
            <w:tcW w:w="346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и тек. ремонт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м2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54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36,81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1987,58</w:t>
            </w:r>
            <w:r>
              <w:rPr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346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м2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54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16,06</w:t>
            </w:r>
            <w:r>
              <w:rPr>
                <w:color w:val="ff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867,24</w:t>
            </w:r>
            <w:r>
              <w:rPr>
                <w:color w:val="000000"/>
              </w:rPr>
            </w:r>
          </w:p>
        </w:tc>
      </w:tr>
      <w:tr>
        <w:tblPrEx/>
        <w:trPr>
          <w:trHeight w:val="244"/>
        </w:trPr>
        <w:tc>
          <w:tcPr>
            <w:shd w:val="clear" w:color="ffffff" w:fill="deeaf6" w:themeFill="accent1" w:themeFillTint="33"/>
            <w:tcW w:w="346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Горячее </w:t>
            </w:r>
            <w:r>
              <w:rPr>
                <w:color w:val="000000"/>
                <w:sz w:val="20"/>
                <w:szCs w:val="20"/>
              </w:rPr>
              <w:t xml:space="preserve">водоснабжение  (</w:t>
            </w:r>
            <w:r>
              <w:rPr>
                <w:color w:val="000000"/>
                <w:sz w:val="20"/>
                <w:szCs w:val="20"/>
              </w:rPr>
              <w:t xml:space="preserve">ОДН)**</w:t>
            </w:r>
            <w:r>
              <w:rPr>
                <w:color w:val="000000"/>
              </w:rPr>
            </w:r>
          </w:p>
        </w:tc>
        <w:tc>
          <w:tcPr>
            <w:shd w:val="clear" w:color="ffffff" w:fill="deeaf6" w:themeFill="accent1" w:themeFillTint="33"/>
            <w:tcW w:w="8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м3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blPrEx/>
        <w:trPr>
          <w:trHeight w:val="310"/>
        </w:trPr>
        <w:tc>
          <w:tcPr>
            <w:shd w:val="clear" w:color="ffffff" w:fill="deeaf6" w:themeFill="accent1" w:themeFillTint="33"/>
            <w:tcW w:w="346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тепловая энергия на подогрев ХВС (ОДН)</w:t>
            </w:r>
            <w:r>
              <w:rPr>
                <w:color w:val="000000"/>
              </w:rPr>
            </w:r>
          </w:p>
        </w:tc>
        <w:tc>
          <w:tcPr>
            <w:shd w:val="clear" w:color="ffffff" w:fill="deeaf6" w:themeFill="accent1" w:themeFillTint="33"/>
            <w:tcW w:w="8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Гкал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0,0295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2075,56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61,23</w:t>
            </w:r>
            <w:r>
              <w:rPr>
                <w:color w:val="000000"/>
              </w:rPr>
            </w:r>
          </w:p>
        </w:tc>
      </w:tr>
      <w:tr>
        <w:tblPrEx/>
        <w:trPr>
          <w:trHeight w:val="238"/>
        </w:trPr>
        <w:tc>
          <w:tcPr>
            <w:shd w:val="clear" w:color="ffffff" w:fill="deeaf6" w:themeFill="accent1" w:themeFillTint="33"/>
            <w:tcW w:w="346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холодная вода для ГВС (ОДН)</w:t>
            </w:r>
            <w:r>
              <w:rPr>
                <w:color w:val="000000"/>
              </w:rPr>
            </w:r>
          </w:p>
        </w:tc>
        <w:tc>
          <w:tcPr>
            <w:shd w:val="clear" w:color="ffffff" w:fill="deeaf6" w:themeFill="accent1" w:themeFillTint="33"/>
            <w:tcW w:w="8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м3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0,50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37,19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18,60</w:t>
            </w:r>
            <w:r>
              <w:rPr>
                <w:color w:val="000000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deeaf6" w:themeFill="accent1" w:themeFillTint="33"/>
            <w:tcW w:w="346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Холодное </w:t>
            </w:r>
            <w:r>
              <w:rPr>
                <w:color w:val="000000"/>
                <w:sz w:val="20"/>
                <w:szCs w:val="20"/>
              </w:rPr>
              <w:t xml:space="preserve">водоснабжение  (</w:t>
            </w:r>
            <w:r>
              <w:rPr>
                <w:color w:val="000000"/>
                <w:sz w:val="20"/>
                <w:szCs w:val="20"/>
              </w:rPr>
              <w:t xml:space="preserve">ОДН)**</w:t>
            </w:r>
            <w:r>
              <w:rPr>
                <w:color w:val="000000"/>
              </w:rPr>
            </w:r>
          </w:p>
        </w:tc>
        <w:tc>
          <w:tcPr>
            <w:shd w:val="clear" w:color="ffffff" w:fill="deeaf6" w:themeFill="accent1" w:themeFillTint="33"/>
            <w:tcW w:w="8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м3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0,50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74,39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37,19</w:t>
            </w:r>
            <w:r>
              <w:rPr>
                <w:color w:val="000000"/>
              </w:rPr>
            </w:r>
          </w:p>
        </w:tc>
      </w:tr>
      <w:tr>
        <w:tblPrEx/>
        <w:trPr>
          <w:trHeight w:val="174"/>
        </w:trPr>
        <w:tc>
          <w:tcPr>
            <w:shd w:val="clear" w:color="ffffff" w:fill="d9e2f3" w:themeFill="accent5" w:themeFillTint="33"/>
            <w:tcW w:w="3460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Холодное водоснабжение </w:t>
            </w:r>
            <w:r>
              <w:rPr>
                <w:bCs/>
              </w:rPr>
            </w:r>
          </w:p>
        </w:tc>
        <w:tc>
          <w:tcPr>
            <w:shd w:val="clear" w:color="ffffff" w:fill="d9e2f3" w:themeFill="accent5" w:themeFillTint="33"/>
            <w:tcW w:w="8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м3</w:t>
            </w:r>
            <w:r/>
          </w:p>
        </w:tc>
        <w:tc>
          <w:tcPr>
            <w:shd w:val="clear" w:color="000000" w:fill="dce6f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9,00</w:t>
            </w:r>
            <w:r/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74,39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669,47</w:t>
            </w:r>
            <w:r/>
          </w:p>
        </w:tc>
      </w:tr>
      <w:tr>
        <w:tblPrEx/>
        <w:trPr>
          <w:trHeight w:val="218"/>
        </w:trPr>
        <w:tc>
          <w:tcPr>
            <w:shd w:val="clear" w:color="ffffff" w:fill="d9e2f3" w:themeFill="accent5" w:themeFillTint="33"/>
            <w:tcW w:w="3460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Электроснабжение</w:t>
            </w:r>
            <w:r>
              <w:rPr>
                <w:bCs/>
              </w:rPr>
            </w:r>
          </w:p>
        </w:tc>
        <w:tc>
          <w:tcPr>
            <w:shd w:val="clear" w:color="ffffff" w:fill="d9e2f3" w:themeFill="accent5" w:themeFillTint="33"/>
            <w:tcW w:w="8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кВтч</w:t>
            </w:r>
            <w:r/>
          </w:p>
        </w:tc>
        <w:tc>
          <w:tcPr>
            <w:shd w:val="clear" w:color="000000" w:fill="dce6f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300</w:t>
            </w:r>
            <w:r/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3,78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1 134,36</w:t>
            </w:r>
            <w:r/>
          </w:p>
        </w:tc>
      </w:tr>
      <w:tr>
        <w:tblPrEx/>
        <w:trPr>
          <w:trHeight w:val="261"/>
        </w:trPr>
        <w:tc>
          <w:tcPr>
            <w:shd w:val="clear" w:color="ffffff" w:fill="d9e2f3" w:themeFill="accent5" w:themeFillTint="33"/>
            <w:tcW w:w="3460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Газоснабжение</w:t>
            </w:r>
            <w:r>
              <w:rPr>
                <w:bCs/>
              </w:rPr>
            </w:r>
          </w:p>
        </w:tc>
        <w:tc>
          <w:tcPr>
            <w:shd w:val="clear" w:color="ffffff" w:fill="d9e2f3" w:themeFill="accent5" w:themeFillTint="33"/>
            <w:tcW w:w="8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м3</w:t>
            </w:r>
            <w:r/>
          </w:p>
        </w:tc>
        <w:tc>
          <w:tcPr>
            <w:shd w:val="clear" w:color="000000" w:fill="dce6f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20,68</w:t>
            </w:r>
            <w:r/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7,94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164,15</w:t>
            </w:r>
            <w:r/>
          </w:p>
        </w:tc>
      </w:tr>
      <w:tr>
        <w:tblPrEx/>
        <w:trPr>
          <w:trHeight w:val="273"/>
        </w:trPr>
        <w:tc>
          <w:tcPr>
            <w:shd w:val="clear" w:color="ffffff" w:fill="d9e2f3" w:themeFill="accent5" w:themeFillTint="33"/>
            <w:tcW w:w="3460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Горячее водоснабжение, в </w:t>
            </w:r>
            <w:r>
              <w:rPr>
                <w:b/>
                <w:sz w:val="20"/>
                <w:szCs w:val="20"/>
              </w:rPr>
              <w:t xml:space="preserve">т.ч</w:t>
            </w:r>
            <w:r>
              <w:rPr>
                <w:b/>
                <w:sz w:val="20"/>
                <w:szCs w:val="20"/>
              </w:rPr>
              <w:t xml:space="preserve">.:</w:t>
            </w:r>
            <w:r>
              <w:rPr>
                <w:bCs/>
              </w:rPr>
            </w:r>
          </w:p>
        </w:tc>
        <w:tc>
          <w:tcPr>
            <w:shd w:val="clear" w:color="ffffff" w:fill="d9e2f3" w:themeFill="accent5" w:themeFillTint="33"/>
            <w:tcW w:w="8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м3</w:t>
            </w:r>
            <w:r/>
          </w:p>
        </w:tc>
        <w:tc>
          <w:tcPr>
            <w:shd w:val="clear" w:color="000000" w:fill="dce6f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 </w:t>
            </w:r>
            <w:r>
              <w:rPr>
                <w:color w:val="ff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 </w:t>
            </w:r>
            <w:r>
              <w:rPr>
                <w:color w:val="ff0000"/>
              </w:rPr>
            </w:r>
          </w:p>
        </w:tc>
      </w:tr>
      <w:tr>
        <w:tblPrEx/>
        <w:trPr>
          <w:trHeight w:val="259"/>
        </w:trPr>
        <w:tc>
          <w:tcPr>
            <w:shd w:val="clear" w:color="ffffff" w:fill="d9e2f3" w:themeFill="accent5" w:themeFillTint="33"/>
            <w:tcW w:w="3460" w:type="dxa"/>
            <w:vAlign w:val="center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тепловая энергия на подогрев ХВС</w:t>
            </w:r>
            <w:r>
              <w:rPr>
                <w:bCs/>
              </w:rPr>
            </w:r>
          </w:p>
        </w:tc>
        <w:tc>
          <w:tcPr>
            <w:shd w:val="clear" w:color="ffffff" w:fill="d9e2f3" w:themeFill="accent5" w:themeFillTint="33"/>
            <w:tcW w:w="8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Гкал</w:t>
            </w:r>
            <w:r/>
          </w:p>
        </w:tc>
        <w:tc>
          <w:tcPr>
            <w:shd w:val="clear" w:color="000000" w:fill="dce6f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0,354</w:t>
            </w:r>
            <w:r>
              <w:rPr>
                <w:color w:val="ff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2 075,56</w:t>
            </w:r>
            <w:r>
              <w:rPr>
                <w:color w:val="ff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734,75</w:t>
            </w:r>
            <w:r>
              <w:rPr>
                <w:color w:val="ff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d9e2f3" w:themeFill="accent5" w:themeFillTint="33"/>
            <w:tcW w:w="3460" w:type="dxa"/>
            <w:vAlign w:val="center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холодная вода для ГВС</w:t>
            </w:r>
            <w:r>
              <w:rPr>
                <w:bCs/>
              </w:rPr>
            </w:r>
          </w:p>
        </w:tc>
        <w:tc>
          <w:tcPr>
            <w:shd w:val="clear" w:color="ffffff" w:fill="d9e2f3" w:themeFill="accent5" w:themeFillTint="33"/>
            <w:tcW w:w="8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м3</w:t>
            </w:r>
            <w:r/>
          </w:p>
        </w:tc>
        <w:tc>
          <w:tcPr>
            <w:shd w:val="clear" w:color="000000" w:fill="dce6f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3</w:t>
            </w:r>
            <w:r>
              <w:rPr>
                <w:color w:val="ff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74,39</w:t>
            </w:r>
            <w:r>
              <w:rPr>
                <w:color w:val="ff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223,16</w:t>
            </w:r>
            <w:r>
              <w:rPr>
                <w:color w:val="ff0000"/>
              </w:rPr>
            </w:r>
          </w:p>
        </w:tc>
      </w:tr>
      <w:tr>
        <w:tblPrEx/>
        <w:trPr>
          <w:trHeight w:val="260"/>
        </w:trPr>
        <w:tc>
          <w:tcPr>
            <w:shd w:val="clear" w:color="ffffff" w:fill="d9e2f3" w:themeFill="accent5" w:themeFillTint="33"/>
            <w:tcW w:w="3460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Водоотведение</w:t>
            </w:r>
            <w:r>
              <w:rPr>
                <w:bCs/>
              </w:rPr>
            </w:r>
          </w:p>
        </w:tc>
        <w:tc>
          <w:tcPr>
            <w:shd w:val="clear" w:color="ffffff" w:fill="d9e2f3" w:themeFill="accent5" w:themeFillTint="33"/>
            <w:tcW w:w="8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м3</w:t>
            </w:r>
            <w:r/>
          </w:p>
        </w:tc>
        <w:tc>
          <w:tcPr>
            <w:shd w:val="clear" w:color="000000" w:fill="dce6f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86,81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1 041,77</w:t>
            </w:r>
            <w:r/>
          </w:p>
        </w:tc>
      </w:tr>
      <w:tr>
        <w:tblPrEx/>
        <w:trPr>
          <w:trHeight w:val="300"/>
        </w:trPr>
        <w:tc>
          <w:tcPr>
            <w:shd w:val="clear" w:color="ffffff" w:fill="d9e2f3" w:themeFill="accent5" w:themeFillTint="33"/>
            <w:tcW w:w="3460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Отопление</w:t>
            </w:r>
            <w:r>
              <w:rPr>
                <w:bCs/>
              </w:rPr>
            </w:r>
          </w:p>
        </w:tc>
        <w:tc>
          <w:tcPr>
            <w:shd w:val="clear" w:color="ffffff" w:fill="d9e2f3" w:themeFill="accent5" w:themeFillTint="33"/>
            <w:tcW w:w="8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Гкал</w:t>
            </w:r>
            <w:r/>
          </w:p>
        </w:tc>
        <w:tc>
          <w:tcPr>
            <w:shd w:val="clear" w:color="000000" w:fill="dce6f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1,377</w:t>
            </w:r>
            <w:r/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2 075,56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2 858,05</w:t>
            </w:r>
            <w:r/>
          </w:p>
        </w:tc>
      </w:tr>
      <w:tr>
        <w:tblPrEx/>
        <w:trPr>
          <w:trHeight w:val="271"/>
        </w:trPr>
        <w:tc>
          <w:tcPr>
            <w:shd w:val="clear" w:color="ffffff" w:fill="d9e2f3" w:themeFill="accent5" w:themeFillTint="33"/>
            <w:tcW w:w="3460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Обращение с ТКО</w:t>
            </w:r>
            <w:r>
              <w:rPr>
                <w:bCs/>
              </w:rPr>
            </w:r>
          </w:p>
        </w:tc>
        <w:tc>
          <w:tcPr>
            <w:shd w:val="clear" w:color="ffffff" w:fill="d9e2f3" w:themeFill="accent5" w:themeFillTint="33"/>
            <w:tcW w:w="8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м3</w:t>
            </w:r>
            <w:r/>
          </w:p>
        </w:tc>
        <w:tc>
          <w:tcPr>
            <w:shd w:val="clear" w:color="000000" w:fill="dce6f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0,399</w:t>
            </w:r>
            <w:r/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912,08</w:t>
            </w:r>
            <w:r>
              <w:rPr>
                <w:color w:val="000000"/>
              </w:rPr>
            </w:r>
          </w:p>
        </w:tc>
        <w:tc>
          <w:tcPr>
            <w:shd w:val="clear" w:color="000000" w:fill="dce6f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363,92</w:t>
            </w:r>
            <w:r/>
          </w:p>
        </w:tc>
      </w:tr>
      <w:tr>
        <w:tblPrEx/>
        <w:trPr>
          <w:trHeight w:val="251"/>
        </w:trPr>
        <w:tc>
          <w:tcPr>
            <w:shd w:val="clear" w:color="ffffff" w:fill="ffffff"/>
            <w:tcW w:w="346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Домофон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78,70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78,70</w:t>
            </w:r>
            <w:r>
              <w:rPr>
                <w:color w:val="000000"/>
              </w:rPr>
            </w:r>
          </w:p>
        </w:tc>
      </w:tr>
      <w:tr>
        <w:tblPrEx/>
        <w:trPr>
          <w:trHeight w:val="273"/>
        </w:trPr>
        <w:tc>
          <w:tcPr>
            <w:shd w:val="clear" w:color="ffffff" w:fill="ffffff"/>
            <w:tcW w:w="346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Прочие расходы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</w:rPr>
            </w:r>
          </w:p>
        </w:tc>
      </w:tr>
      <w:tr>
        <w:tblPrEx/>
        <w:trPr>
          <w:trHeight w:val="273"/>
        </w:trPr>
        <w:tc>
          <w:tcPr>
            <w:shd w:val="clear" w:color="ffffff" w:fill="ffffff"/>
            <w:tcW w:w="346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10 240,16</w:t>
            </w:r>
            <w:r>
              <w:rPr>
                <w:color w:val="000000"/>
              </w:rPr>
            </w:r>
          </w:p>
        </w:tc>
      </w:tr>
    </w:tbl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6"/>
        </w:rPr>
        <w:t xml:space="preserve">* Расчет производится при неизменном наборе и объеме коммунальных услуг</w:t>
      </w:r>
      <w:r>
        <w:rPr>
          <w:sz w:val="18"/>
          <w:szCs w:val="18"/>
        </w:rPr>
      </w:r>
    </w:p>
    <w:p>
      <w:pPr>
        <w:jc w:val="both"/>
        <w:rPr>
          <w:rFonts w:eastAsia="Calibri"/>
          <w:b/>
          <w:bCs/>
          <w:sz w:val="18"/>
          <w:szCs w:val="18"/>
        </w:rPr>
      </w:pPr>
      <w:r>
        <w:rPr>
          <w:sz w:val="18"/>
          <w:szCs w:val="16"/>
        </w:rPr>
        <w:t xml:space="preserve">**При наличии прямых договоров с </w:t>
      </w:r>
      <w:r>
        <w:rPr>
          <w:sz w:val="18"/>
          <w:szCs w:val="16"/>
        </w:rPr>
        <w:t xml:space="preserve">ресурсоснабжающей</w:t>
      </w:r>
      <w:r>
        <w:rPr>
          <w:sz w:val="18"/>
          <w:szCs w:val="16"/>
        </w:rPr>
        <w:t xml:space="preserve"> организацией, услуга относится к коммунальной услуге</w:t>
      </w:r>
      <w:r>
        <w:rPr>
          <w:rFonts w:eastAsia="Calibri"/>
          <w:b/>
          <w:bCs/>
          <w:sz w:val="18"/>
          <w:szCs w:val="18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r>
        <w:rPr>
          <w:color w:val="ff0000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13829</wp:posOffset>
                </wp:positionV>
                <wp:extent cx="5707464" cy="654755"/>
                <wp:effectExtent l="0" t="0" r="0" b="0"/>
                <wp:wrapNone/>
                <wp:docPr id="9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463" cy="65475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/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Индекс роста платы граждан</w:t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2024 года:</w:t>
                            </w:r>
                            <w:r/>
                          </w:p>
                          <w:p>
                            <w:pPr>
                              <w:jc w:val="center"/>
                              <w:spacing w:line="276" w:lineRule="auto"/>
                              <w:rPr>
                                <w:rFonts w:eastAsia="Calibri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7 306,65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 xml:space="preserve">/6 666,65</w:t>
                            </w: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 xml:space="preserve">х 100% - 100% = 9,6 %</w:t>
                            </w:r>
                            <w:r>
                              <w:rPr>
                                <w:rFonts w:eastAsia="Calibri"/>
                                <w:bCs/>
                                <w:color w:val="00206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1" type="#_x0000_t1" style="position:absolute;z-index:251661312;o:allowoverlap:true;o:allowincell:true;mso-position-horizontal-relative:margin;mso-position-horizontal:right;mso-position-vertical-relative:text;margin-top:1.09pt;mso-position-vertical:absolute;width:449.41pt;height:51.56pt;mso-wrap-distance-left:9.00pt;mso-wrap-distance-top:0.00pt;mso-wrap-distance-right:9.00pt;mso-wrap-distance-bottom:0.00pt;v-text-anchor:top;visibility:visible;" fillcolor="#F2DBDB" strokecolor="#622423" strokeweight="1.00pt">
                <v:stroke dashstyle="longdash"/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 xml:space="preserve">Индекс роста платы граждан</w:t>
                      </w:r>
                      <w:r/>
                    </w:p>
                    <w:p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 xml:space="preserve"> за коммунальные услуги за июль 2024 года:</w:t>
                      </w:r>
                      <w:r/>
                    </w:p>
                    <w:p>
                      <w:pPr>
                        <w:jc w:val="center"/>
                        <w:spacing w:line="276" w:lineRule="auto"/>
                        <w:rPr>
                          <w:rFonts w:eastAsia="Calibri"/>
                          <w:bCs/>
                          <w:color w:val="002060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 xml:space="preserve">7 306,65</w:t>
                      </w:r>
                      <w:r>
                        <w:rPr>
                          <w:b/>
                          <w:color w:val="632423"/>
                        </w:rPr>
                        <w:t xml:space="preserve">/6 666,65</w:t>
                      </w:r>
                      <w:r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>
                        <w:rPr>
                          <w:b/>
                          <w:color w:val="632423"/>
                        </w:rPr>
                        <w:t xml:space="preserve">х 100% - 100% = 9,6 %</w:t>
                      </w:r>
                      <w:r>
                        <w:rPr>
                          <w:rFonts w:eastAsia="Calibri"/>
                          <w:bCs/>
                          <w:color w:val="00206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spacing w:line="276" w:lineRule="auto"/>
        <w:tabs>
          <w:tab w:val="left" w:pos="8931" w:leader="none"/>
        </w:tabs>
        <w:rPr>
          <w:rFonts w:eastAsia="Calibri"/>
        </w:rPr>
      </w:pPr>
      <w:r>
        <w:rPr>
          <w:rFonts w:eastAsia="Calibri"/>
        </w:rPr>
        <w:t xml:space="preserve">Если при одинаковом наборе коммунальных ус</w:t>
      </w:r>
      <w:r>
        <w:rPr>
          <w:rFonts w:eastAsia="Calibri"/>
        </w:rPr>
        <w:t xml:space="preserve">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  <w:t xml:space="preserve">В структуру платежного документа помимо комм</w:t>
      </w:r>
      <w:r>
        <w:rPr>
          <w:rFonts w:eastAsia="Calibri"/>
        </w:rPr>
        <w:t xml:space="preserve">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</w:t>
      </w:r>
      <w:r>
        <w:rPr>
          <w:rFonts w:eastAsia="Calibri"/>
        </w:rPr>
        <w:t xml:space="preserve">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 ремонт.</w:t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с</w:t>
      </w:r>
      <w:r>
        <w:rPr>
          <w:rFonts w:eastAsia="Calibri"/>
        </w:rPr>
        <w:t xml:space="preserve">пособа управления многоквартирным домом (непосредственный способ управления, ТСЖ, 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  <w:t xml:space="preserve">Контроль за</w:t>
      </w:r>
      <w:r>
        <w:rPr>
          <w:rFonts w:eastAsia="Calibri"/>
        </w:rPr>
        <w:t xml:space="preserve">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6" w:tooltip="http://www.jsn.admhmao.ru" w:history="1">
        <w:r>
          <w:rPr>
            <w:rStyle w:val="621"/>
            <w:rFonts w:eastAsia="Calibri"/>
          </w:rPr>
          <w:t xml:space="preserve">www.jsn.admhmao.ru</w:t>
        </w:r>
      </w:hyperlink>
      <w:r>
        <w:rPr>
          <w:rFonts w:eastAsia="Calibri"/>
        </w:rPr>
        <w:t xml:space="preserve">.</w:t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  <w:t xml:space="preserve">Информация об установленных РСТ Югры тарифах на тепловую энергию, холодное и горячее водоснабжение, водоотведение, по обращению с ТКО р</w:t>
      </w:r>
      <w:r>
        <w:rPr>
          <w:rFonts w:eastAsia="Calibri"/>
        </w:rPr>
        <w:t xml:space="preserve">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</w:t>
      </w:r>
      <w:r>
        <w:rPr>
          <w:rFonts w:eastAsia="Calibri"/>
        </w:rPr>
        <w:t xml:space="preserve">/«</w:t>
      </w:r>
      <w:r>
        <w:rPr>
          <w:rFonts w:eastAsia="Calibri"/>
        </w:rPr>
        <w:t xml:space="preserve">Водоснабжение и водоотведение»/ «Обращение с твердыми коммунальными отходами».</w:t>
      </w:r>
      <w:r>
        <w:rPr>
          <w:rFonts w:eastAsia="Calibri"/>
        </w:rPr>
      </w:r>
    </w:p>
    <w:p>
      <w:pPr>
        <w:ind w:right="-111" w:firstLine="567"/>
        <w:jc w:val="both"/>
        <w:spacing w:line="276" w:lineRule="auto"/>
      </w:pPr>
      <w:r>
        <w:rPr>
          <w:rFonts w:eastAsia="Calibri"/>
        </w:rPr>
        <w:t xml:space="preserve">Установление нор</w:t>
      </w:r>
      <w:r>
        <w:rPr>
          <w:rFonts w:eastAsia="Calibri"/>
        </w:rPr>
        <w:t xml:space="preserve">мативов потребления на холодную,</w:t>
      </w:r>
      <w:r>
        <w:rPr>
          <w:rFonts w:eastAsia="Calibri"/>
        </w:rPr>
        <w:t xml:space="preserve"> горячую воду, </w:t>
      </w:r>
      <w:r>
        <w:rPr>
          <w:rFonts w:eastAsia="Calibri"/>
        </w:rPr>
        <w:t xml:space="preserve">в</w:t>
      </w:r>
      <w:r>
        <w:rPr>
          <w:rFonts w:eastAsia="Calibri"/>
        </w:rPr>
        <w:t xml:space="preserve">одоотведение, отопление, подогрев воды, минимального размера взноса на капитальный ремонт общего имущества в многоквартирном доме </w:t>
      </w:r>
      <w:r>
        <w:rPr>
          <w:rFonts w:eastAsia="Calibri"/>
        </w:rPr>
        <w:t xml:space="preserve">осуществляет  </w:t>
      </w:r>
      <w:r>
        <w:t xml:space="preserve">Департамент</w:t>
      </w:r>
      <w:r>
        <w:t xml:space="preserve"> строительства и жилищно-коммунального комплекса</w:t>
      </w:r>
      <w:r>
        <w:t xml:space="preserve"> </w:t>
      </w:r>
      <w:r>
        <w:t xml:space="preserve">Ханты-Мансийского автономного округа – Югры</w:t>
      </w:r>
      <w:r>
        <w:rPr>
          <w:rFonts w:eastAsia="Calibri"/>
        </w:rPr>
        <w:t xml:space="preserve">, сайт:</w:t>
      </w:r>
      <w:hyperlink r:id="rId17" w:tooltip="https://ds.admhmao.ru/deyatelnost/" w:history="1">
        <w:r>
          <w:t xml:space="preserve"> </w:t>
        </w:r>
        <w:r>
          <w:rPr>
            <w:rStyle w:val="625"/>
          </w:rPr>
          <w:t xml:space="preserve">https://ds.admhmao.ru/de</w:t>
        </w:r>
        <w:bookmarkStart w:id="22" w:name="undefined"/>
        <w:r>
          <w:rPr>
            <w:rStyle w:val="625"/>
          </w:rPr>
          <w:t xml:space="preserve">y</w:t>
        </w:r>
        <w:bookmarkEnd w:id="22"/>
        <w:r>
          <w:rPr>
            <w:rStyle w:val="625"/>
          </w:rPr>
          <w:t xml:space="preserve">atelnost/</w:t>
        </w:r>
      </w:hyperlink>
      <w:r>
        <w:rPr>
          <w:rFonts w:eastAsia="Calibri"/>
        </w:rPr>
        <w:t xml:space="preserve">.</w:t>
      </w:r>
      <w:r/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18" w:tooltip="https://depprom.admhmao.ru/" w:history="1">
        <w:r>
          <w:rPr>
            <w:rStyle w:val="621"/>
            <w:rFonts w:eastAsia="Calibri"/>
          </w:rPr>
          <w:t xml:space="preserve">https://depprom.admhmao.ru/</w:t>
        </w:r>
      </w:hyperlink>
      <w:r>
        <w:rPr>
          <w:rFonts w:eastAsia="Calibri"/>
        </w:rPr>
        <w:t xml:space="preserve">. </w:t>
      </w:r>
      <w:r>
        <w:rPr>
          <w:rFonts w:eastAsia="Calibri"/>
        </w:rPr>
      </w:r>
    </w:p>
    <w:p>
      <w:pPr>
        <w:ind w:firstLine="567"/>
        <w:jc w:val="both"/>
        <w:spacing w:line="276" w:lineRule="auto"/>
        <w:rPr>
          <w:rFonts w:eastAsia="Calibri"/>
        </w:rPr>
      </w:pPr>
      <w:r>
        <w:rPr>
          <w:rFonts w:eastAsia="Calibri"/>
        </w:rPr>
        <w:t xml:space="preserve"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 </w:t>
      </w:r>
      <w:hyperlink r:id="rId19" w:tooltip="https://rst.admhmao.ru/dlya-grazhdan/informatsiya-o-realizatsii-obshchestvennogo-i-gosudarstvennogo-kontrolya-za-rostom-platy-za-kommunal/8409335/2023-god/" w:history="1">
        <w:r>
          <w:rPr>
            <w:rStyle w:val="621"/>
            <w:rFonts w:eastAsia="Calibri"/>
          </w:rPr>
          <w:t xml:space="preserve">https://rst.admhmao.ru/dlya-grazhdan/informatsiya-o-realizatsii-obshchestvennogo-i-gosudarstvennogo-kontrolya-za-rostom-platy-za-kommunal/10262002/2024-god/</w:t>
        </w:r>
      </w:hyperlink>
      <w:r>
        <w:rPr>
          <w:rFonts w:eastAsia="Calibri"/>
        </w:rPr>
        <w:t xml:space="preserve">.</w:t>
      </w:r>
      <w:r>
        <w:rPr>
          <w:rFonts w:eastAsia="Calibri"/>
        </w:rPr>
      </w:r>
    </w:p>
    <w:p>
      <w:pPr>
        <w:ind w:firstLine="567"/>
        <w:jc w:val="both"/>
        <w:spacing w:line="276" w:lineRule="auto"/>
      </w:pPr>
      <w:r>
        <w:t xml:space="preserve">Информация о результатах мониторинга изменения платы граждан за коммунальные услуги ежемесячно размещается </w:t>
      </w:r>
      <w:r>
        <w:rPr>
          <w:rFonts w:eastAsia="Calibri"/>
        </w:rPr>
        <w:t xml:space="preserve">на сайте РСТ Югры (www.rst.admhmao.ru) в разделе «Для граждан» в </w:t>
      </w:r>
      <w:r>
        <w:rPr>
          <w:rStyle w:val="623"/>
        </w:rPr>
        <w:t xml:space="preserve">подразделе «Плата граждан за коммунальные услуги», блоке «Мониторинг изменения платы граждан за коммунальные услуги»</w:t>
      </w:r>
      <w:r>
        <w:t xml:space="preserve"> (</w:t>
      </w:r>
      <w:hyperlink r:id="rId20" w:tooltip="https://rst.admhmao.ru/dlya-grazhdan/informatsiya-o-realizatsii-obshchestvennogo-i-gosudarstvennogo-kontrolya-za-rostom-platy-za-kommunal/4369462/2020)." w:history="1">
        <w:r>
          <w:rPr>
            <w:rStyle w:val="621"/>
            <w:rFonts w:eastAsia="Calibri"/>
          </w:rPr>
          <w:t xml:space="preserve">https://rst.admhmao.ru/dlya-grazhdan/</w:t>
        </w:r>
        <w:r>
          <w:rPr>
            <w:rStyle w:val="621"/>
            <w:rFonts w:eastAsia="Calibri"/>
            <w:color w:val="000000" w:themeColor="text1"/>
          </w:rPr>
          <w:t xml:space="preserve">).</w:t>
        </w:r>
      </w:hyperlink>
      <w:r/>
      <w:r/>
    </w:p>
    <w:p>
      <w:pPr>
        <w:ind w:firstLine="567"/>
        <w:spacing w:line="276" w:lineRule="auto"/>
        <w:rPr>
          <w:rStyle w:val="623"/>
          <w:b/>
        </w:rPr>
      </w:pPr>
      <w:r>
        <w:rPr>
          <w:b/>
        </w:rPr>
      </w:r>
      <w:r>
        <w:rPr>
          <w:rStyle w:val="623"/>
          <w:b/>
        </w:rPr>
      </w:r>
    </w:p>
    <w:sectPr>
      <w:footnotePr/>
      <w:endnotePr/>
      <w:type w:val="nextPage"/>
      <w:pgSz w:w="11906" w:h="16838" w:orient="portrait"/>
      <w:pgMar w:top="1276" w:right="1558" w:bottom="1134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rPr>
      <w:color w:val="0000ff"/>
      <w:u w:val="single"/>
    </w:rPr>
  </w:style>
  <w:style w:type="paragraph" w:styleId="62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3" w:customStyle="1">
    <w:name w:val="title_razdel"/>
  </w:style>
  <w:style w:type="character" w:styleId="624">
    <w:name w:val="Emphasis"/>
    <w:uiPriority w:val="20"/>
    <w:qFormat/>
    <w:rPr>
      <w:i/>
      <w:iCs/>
    </w:rPr>
  </w:style>
  <w:style w:type="character" w:styleId="625" w:customStyle="1">
    <w:name w:val="Гиперссылка1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bptr.eias.admhmao.ru/?reg=RU.5.86" TargetMode="External"/><Relationship Id="rId9" Type="http://schemas.openxmlformats.org/officeDocument/2006/relationships/hyperlink" Target="https://rst.admhmao.ru/dokumenty/" TargetMode="External"/><Relationship Id="rId10" Type="http://schemas.openxmlformats.org/officeDocument/2006/relationships/hyperlink" Target="https://rst.admhmao.ru/dokumenty/" TargetMode="External"/><Relationship Id="rId11" Type="http://schemas.openxmlformats.org/officeDocument/2006/relationships/hyperlink" Target="https://rst.admhmao.ru/raskrytie-informatsii/" TargetMode="External"/><Relationship Id="rId12" Type="http://schemas.openxmlformats.org/officeDocument/2006/relationships/hyperlink" Target="http://www.depsr.admhmao.ru/" TargetMode="External"/><Relationship Id="rId13" Type="http://schemas.openxmlformats.org/officeDocument/2006/relationships/hyperlink" Target="https://depsr.admhmao.ru/kontakty/" TargetMode="External"/><Relationship Id="rId14" Type="http://schemas.openxmlformats.org/officeDocument/2006/relationships/hyperlink" Target="http://eias.fas.gov.ru/calc_ku/map/" TargetMode="External"/><Relationship Id="rId15" Type="http://schemas.openxmlformats.org/officeDocument/2006/relationships/hyperlink" Target="https://admhmao.ru/dokumenty/pravovye-akty-gubernatora/postanovleniya/9559393/" TargetMode="External"/><Relationship Id="rId16" Type="http://schemas.openxmlformats.org/officeDocument/2006/relationships/hyperlink" Target="http://www.jsn.admhmao.ru" TargetMode="External"/><Relationship Id="rId17" Type="http://schemas.openxmlformats.org/officeDocument/2006/relationships/hyperlink" Target="https://ds.admhmao.ru/deyatelnost/" TargetMode="External"/><Relationship Id="rId18" Type="http://schemas.openxmlformats.org/officeDocument/2006/relationships/hyperlink" Target="https://depprom.admhmao.ru/" TargetMode="External"/><Relationship Id="rId19" Type="http://schemas.openxmlformats.org/officeDocument/2006/relationships/hyperlink" Target="https://rst.admhmao.ru/dlya-grazhdan/informatsiya-o-realizatsii-obshchestvennogo-i-gosudarstvennogo-kontrolya-za-rostom-platy-za-kommunal/8409335/2023-god/" TargetMode="External"/><Relationship Id="rId20" Type="http://schemas.openxmlformats.org/officeDocument/2006/relationships/hyperlink" Target="https://rst.admhmao.ru/dlya-grazhdan/informatsiya-o-realizatsii-obshchestvennogo-i-gosudarstvennogo-kontrolya-za-rostom-platy-za-kommunal/4369462/2020)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Богославский Денис Александрович</dc:creator>
  <cp:keywords/>
  <dc:description/>
  <cp:revision>4</cp:revision>
  <dcterms:created xsi:type="dcterms:W3CDTF">2024-06-25T09:50:00Z</dcterms:created>
  <dcterms:modified xsi:type="dcterms:W3CDTF">2024-06-26T04:11:07Z</dcterms:modified>
</cp:coreProperties>
</file>