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line="276" w:lineRule="auto"/>
        <w:rPr>
          <w:rStyle w:val="743"/>
          <w:b/>
          <w:bCs/>
        </w:rPr>
      </w:pPr>
      <w:r>
        <w:rPr>
          <w:rStyle w:val="743"/>
          <w:b/>
          <w:bCs/>
        </w:rPr>
        <w:t xml:space="preserve">Информация</w:t>
      </w:r>
      <w:r>
        <w:rPr>
          <w:rStyle w:val="743"/>
          <w:b/>
          <w:bCs/>
        </w:rPr>
      </w:r>
    </w:p>
    <w:p>
      <w:pPr>
        <w:jc w:val="center"/>
        <w:spacing w:line="276" w:lineRule="auto"/>
        <w:rPr>
          <w:rStyle w:val="743"/>
          <w:b/>
          <w:bCs/>
        </w:rPr>
      </w:pPr>
      <w:r>
        <w:rPr>
          <w:rStyle w:val="743"/>
          <w:b/>
          <w:bCs/>
        </w:rPr>
        <w:t xml:space="preserve">по вопросам ценообразования, формирования тарифов</w:t>
      </w:r>
      <w:r>
        <w:rPr>
          <w:rStyle w:val="743"/>
          <w:b/>
          <w:bCs/>
        </w:rPr>
        <w:t xml:space="preserve"> </w:t>
      </w:r>
      <w:r>
        <w:rPr>
          <w:rStyle w:val="743"/>
          <w:b/>
          <w:bCs/>
        </w:rPr>
        <w:t xml:space="preserve">и</w:t>
      </w:r>
      <w:r>
        <w:rPr>
          <w:rStyle w:val="743"/>
          <w:b/>
          <w:bCs/>
        </w:rPr>
      </w:r>
    </w:p>
    <w:p>
      <w:pPr>
        <w:jc w:val="center"/>
        <w:spacing w:line="276" w:lineRule="auto"/>
        <w:rPr>
          <w:rStyle w:val="743"/>
          <w:b/>
          <w:bCs/>
        </w:rPr>
      </w:pPr>
      <w:r>
        <w:rPr>
          <w:rStyle w:val="743"/>
          <w:b/>
          <w:bCs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743"/>
          <w:b/>
          <w:bCs/>
        </w:rPr>
        <w:t xml:space="preserve">,</w:t>
      </w:r>
      <w:r>
        <w:rPr>
          <w:rStyle w:val="743"/>
          <w:b/>
          <w:bCs/>
        </w:rPr>
        <w:t xml:space="preserve"> </w:t>
      </w:r>
      <w:r>
        <w:rPr>
          <w:rStyle w:val="743"/>
          <w:b/>
          <w:bCs/>
        </w:rPr>
        <w:t xml:space="preserve">и об изменении платы </w:t>
      </w:r>
      <w:r>
        <w:rPr>
          <w:rStyle w:val="743"/>
          <w:b/>
          <w:bCs/>
          <w:lang w:val="en-US"/>
        </w:rPr>
        <w:t xml:space="preserve">c</w:t>
      </w:r>
      <w:r>
        <w:rPr>
          <w:rStyle w:val="743"/>
          <w:b/>
          <w:bCs/>
        </w:rPr>
        <w:t xml:space="preserve"> 1 </w:t>
      </w:r>
      <w:r>
        <w:rPr>
          <w:rStyle w:val="743"/>
          <w:b/>
          <w:bCs/>
        </w:rPr>
        <w:t xml:space="preserve">декабря </w:t>
      </w:r>
      <w:r>
        <w:rPr>
          <w:rStyle w:val="743"/>
          <w:b/>
          <w:bCs/>
        </w:rPr>
        <w:t xml:space="preserve">202</w:t>
      </w:r>
      <w:r>
        <w:rPr>
          <w:rStyle w:val="743"/>
          <w:b/>
          <w:bCs/>
        </w:rPr>
        <w:t xml:space="preserve">2 года </w:t>
      </w:r>
      <w:r>
        <w:rPr>
          <w:rStyle w:val="743"/>
          <w:b/>
          <w:bCs/>
        </w:rPr>
      </w:r>
    </w:p>
    <w:p>
      <w:pPr>
        <w:jc w:val="center"/>
        <w:spacing w:line="276" w:lineRule="auto"/>
        <w:rPr>
          <w:rStyle w:val="743"/>
          <w:b/>
          <w:bCs/>
        </w:rPr>
      </w:pPr>
      <w:r>
        <w:rPr>
          <w:b/>
          <w:bCs/>
        </w:rPr>
      </w:r>
      <w:r>
        <w:rPr>
          <w:rStyle w:val="743"/>
          <w:b/>
          <w:bCs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Региональная служба по тарифам Ханты-Мансийского автономного округа – Югры (далее – РСТ Югры) в соответствии с полномочиями, утвержд</w:t>
      </w:r>
      <w:r>
        <w:rPr>
          <w:rStyle w:val="743"/>
        </w:rPr>
        <w:t xml:space="preserve">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</w:t>
      </w:r>
      <w:r>
        <w:rPr>
          <w:rStyle w:val="743"/>
        </w:rPr>
        <w:t xml:space="preserve">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r>
        <w:rPr>
          <w:rStyle w:val="743"/>
        </w:rPr>
      </w:r>
    </w:p>
    <w:p>
      <w:pPr>
        <w:ind w:firstLine="567"/>
        <w:jc w:val="both"/>
        <w:spacing w:line="276" w:lineRule="auto"/>
      </w:pPr>
      <w:r>
        <w:t xml:space="preserve">Величина тарифов определяется </w:t>
      </w:r>
      <w:r>
        <w:t xml:space="preserve">с учетом </w:t>
      </w:r>
      <w:r>
        <w:t xml:space="preserve">технико-экономически</w:t>
      </w:r>
      <w:r>
        <w:t xml:space="preserve">х</w:t>
      </w:r>
      <w:r>
        <w:t xml:space="preserve"> показател</w:t>
      </w:r>
      <w:r>
        <w:t xml:space="preserve">ей</w:t>
      </w:r>
      <w:r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</w:t>
      </w:r>
      <w:r>
        <w:t xml:space="preserve">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>
        <w:t xml:space="preserve"> </w:t>
      </w:r>
      <w:r/>
    </w:p>
    <w:p>
      <w:pPr>
        <w:ind w:firstLine="567"/>
        <w:jc w:val="both"/>
        <w:spacing w:line="276" w:lineRule="auto"/>
      </w:pPr>
      <w:r>
        <w:t xml:space="preserve">Ежегодное увеличение тарифов на коммунальные услуги обусловлено ростом цен на </w:t>
      </w:r>
      <w:r>
        <w:t xml:space="preserve">энергетические ресурсы (</w:t>
      </w:r>
      <w:r>
        <w:t xml:space="preserve"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</w:t>
      </w:r>
      <w:r>
        <w:t xml:space="preserve">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r/>
    </w:p>
    <w:p>
      <w:pPr>
        <w:ind w:firstLine="567"/>
        <w:jc w:val="both"/>
        <w:spacing w:line="276" w:lineRule="auto"/>
      </w:pPr>
      <w:r>
        <w:t xml:space="preserve">Одним из п</w:t>
      </w:r>
      <w:r>
        <w:t xml:space="preserve">ринципов тарифного регулирования</w:t>
      </w:r>
      <w:r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</w:t>
      </w:r>
      <w:r>
        <w:t xml:space="preserve">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  <w:r/>
    </w:p>
    <w:p>
      <w:pPr>
        <w:ind w:firstLine="567"/>
        <w:jc w:val="both"/>
        <w:spacing w:line="276" w:lineRule="auto"/>
      </w:pPr>
      <w:r>
        <w:t xml:space="preserve">Постановлением Правительства Российской Федерации от 14 ноября 2022 года </w:t>
      </w:r>
      <w:r>
        <w:t xml:space="preserve">      </w:t>
      </w:r>
      <w:r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</w:t>
      </w:r>
      <w:r>
        <w:t xml:space="preserve">гражданами платы за коммунальные услуги по всем субъектам Российской Федерации на одном уровне:</w:t>
      </w:r>
      <w:r/>
    </w:p>
    <w:p>
      <w:pPr>
        <w:ind w:firstLine="567"/>
        <w:jc w:val="both"/>
        <w:spacing w:line="276" w:lineRule="auto"/>
      </w:pPr>
      <w:r>
        <w:t xml:space="preserve">с 1 декабря 2022 года – 9% к ноябрю 2022 года;</w:t>
      </w:r>
      <w:r/>
    </w:p>
    <w:p>
      <w:pPr>
        <w:ind w:firstLine="567"/>
        <w:jc w:val="both"/>
        <w:spacing w:line="276" w:lineRule="auto"/>
      </w:pPr>
      <w:r>
        <w:t xml:space="preserve">на 2023 год – 0%.</w:t>
      </w:r>
      <w:r/>
    </w:p>
    <w:p>
      <w:pPr>
        <w:ind w:firstLine="567"/>
        <w:jc w:val="both"/>
        <w:spacing w:line="276" w:lineRule="auto"/>
      </w:pPr>
      <w:r>
        <w:t xml:space="preserve">На основании вышеуказанных ограничений, постановлением Губернатора Ханты-Мансийского автономного округа – Ю</w:t>
      </w:r>
      <w:r>
        <w:t xml:space="preserve">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>
        <w:t xml:space="preserve"> </w:t>
      </w:r>
      <w:hyperlink r:id="rId12" w:tooltip="https://admhmao.ru/dokumenty/pravovye-akty-gubernatora/" w:history="1">
        <w:r>
          <w:rPr>
            <w:rStyle w:val="727"/>
          </w:rPr>
          <w:t xml:space="preserve">https://admhmao.ru/dokumenty/pravovye-akty-gubernatora/</w:t>
        </w:r>
      </w:hyperlink>
      <w:r>
        <w:t xml:space="preserve"> предельный уровень роста платы граждан установлен для всех муниципальных образований автономного округа в размере:</w:t>
      </w:r>
      <w:r/>
    </w:p>
    <w:p>
      <w:pPr>
        <w:ind w:firstLine="567"/>
        <w:jc w:val="both"/>
        <w:spacing w:line="276" w:lineRule="auto"/>
      </w:pPr>
      <w:r>
        <w:t xml:space="preserve">с 1 декабря 2022 года – 9%;</w:t>
      </w:r>
      <w:r/>
    </w:p>
    <w:p>
      <w:pPr>
        <w:ind w:firstLine="567"/>
        <w:jc w:val="both"/>
        <w:spacing w:line="276" w:lineRule="auto"/>
      </w:pPr>
      <w:r>
        <w:t xml:space="preserve">с 1 января 2023 года по 31 декабря 2023 года – 0%.</w:t>
      </w:r>
      <w:r/>
    </w:p>
    <w:p>
      <w:pPr>
        <w:ind w:firstLine="567"/>
        <w:jc w:val="both"/>
        <w:spacing w:line="276" w:lineRule="auto"/>
      </w:pPr>
      <w:r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</w:t>
      </w:r>
      <w:r>
        <w:t xml:space="preserve">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  <w:r/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Для информирования граждан на официальном сайте РСТ Югры –</w:t>
      </w:r>
      <w:hyperlink r:id="rId13" w:tooltip="https://rst.admhmao.ru/" w:history="1">
        <w:r>
          <w:rPr>
            <w:rStyle w:val="727"/>
          </w:rPr>
          <w:t xml:space="preserve">https://rst.admhmao.ru/</w:t>
        </w:r>
      </w:hyperlink>
      <w:r>
        <w:rPr>
          <w:rStyle w:val="743"/>
        </w:rPr>
        <w:t xml:space="preserve"> размещена информация: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4" w:tooltip="http://bptr.eias.admhmao.ru/?reg=RU.5.86" w:history="1">
        <w:r>
          <w:rPr>
            <w:rStyle w:val="727"/>
          </w:rPr>
          <w:t xml:space="preserve">http://bptr.eias.admhmao.ru/?reg=RU.5.86</w:t>
        </w:r>
      </w:hyperlink>
      <w:r>
        <w:rPr>
          <w:rStyle w:val="743"/>
        </w:rPr>
        <w:t xml:space="preserve">);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о принятых РСТ Югры приказах: раздел «Документы» подраздел «Приказы службы» (</w:t>
      </w:r>
      <w:hyperlink r:id="rId15" w:tooltip="https://rst.admhmao.ru/dokumenty/" w:history="1">
        <w:r>
          <w:rPr>
            <w:rStyle w:val="727"/>
          </w:rPr>
          <w:t xml:space="preserve">https://rst.admhmao.ru/dokumenty/</w:t>
        </w:r>
      </w:hyperlink>
      <w:r>
        <w:rPr>
          <w:rStyle w:val="743"/>
        </w:rPr>
        <w:t xml:space="preserve">);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743"/>
        </w:rPr>
        <w:t xml:space="preserve">раздел «Документы» подраздел «Законодательство»</w:t>
      </w:r>
      <w:r>
        <w:t xml:space="preserve"> (</w:t>
      </w:r>
      <w:hyperlink r:id="rId16" w:tooltip="https://rst.admhmao.ru/dokumenty/" w:history="1">
        <w:r>
          <w:rPr>
            <w:rStyle w:val="727"/>
          </w:rPr>
          <w:t xml:space="preserve">https://rst.admhmao.ru/dokumenty/</w:t>
        </w:r>
      </w:hyperlink>
      <w:r>
        <w:t xml:space="preserve">)</w:t>
      </w:r>
      <w:r>
        <w:rPr>
          <w:rStyle w:val="743"/>
        </w:rPr>
        <w:t xml:space="preserve">;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t xml:space="preserve">о расходах и производственных показателях, принятых в тарифах</w:t>
      </w:r>
      <w:r>
        <w:t xml:space="preserve">, отраженных </w:t>
      </w:r>
      <w:r>
        <w:t xml:space="preserve">в протоколах заседаний правления (</w:t>
      </w:r>
      <w:hyperlink r:id="rId17" w:tooltip="https://rst.admhmao.ru/raskrytie-informatsii/" w:history="1">
        <w:r>
          <w:rPr>
            <w:rStyle w:val="727"/>
          </w:rPr>
          <w:t xml:space="preserve">https://rst.admhmao.ru/raskrytie-informatsii/</w:t>
        </w:r>
      </w:hyperlink>
      <w:r>
        <w:rPr>
          <w:u w:val="single"/>
        </w:rPr>
        <w:t xml:space="preserve">)</w:t>
      </w:r>
      <w:r>
        <w:t xml:space="preserve">.</w:t>
      </w:r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</w:t>
      </w:r>
      <w:r>
        <w:rPr>
          <w:rStyle w:val="743"/>
        </w:rPr>
        <w:t xml:space="preserve">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</w:t>
      </w:r>
      <w:r>
        <w:rPr>
          <w:rStyle w:val="743"/>
        </w:rPr>
        <w:t xml:space="preserve">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>
        <w:rPr>
          <w:rStyle w:val="743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  <w:r>
        <w:rPr>
          <w:rStyle w:val="743"/>
        </w:rPr>
      </w:r>
    </w:p>
    <w:p>
      <w:pPr>
        <w:ind w:firstLine="567"/>
        <w:jc w:val="both"/>
        <w:spacing w:line="276" w:lineRule="auto"/>
      </w:pPr>
      <w:r>
        <w:t xml:space="preserve">Н</w:t>
      </w:r>
      <w:r>
        <w:t xml:space="preserve">а официальном сайте РСТ Югры </w:t>
      </w:r>
      <w:r>
        <w:t xml:space="preserve">размещен  и</w:t>
      </w:r>
      <w:r>
        <w:t xml:space="preserve">нформационный инструмент «Калькулятор ком</w:t>
      </w:r>
      <w:r>
        <w:t xml:space="preserve">мунальных платежей для граждан»</w:t>
      </w:r>
      <w:r>
        <w:t xml:space="preserve">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18" w:tooltip="http://eias.fas.gov.ru/calc_ku/map/" w:history="1">
        <w:r>
          <w:rPr>
            <w:rStyle w:val="727"/>
          </w:rPr>
          <w:t xml:space="preserve">http://eias.fas.gov.ru/calc_ku/map/</w:t>
        </w:r>
      </w:hyperlink>
      <w:r>
        <w:t xml:space="preserve">)</w:t>
      </w:r>
      <w:r>
        <w:t xml:space="preserve"> </w:t>
      </w:r>
      <w:r>
        <w:t xml:space="preserve">.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152400</wp:posOffset>
                </wp:positionV>
                <wp:extent cx="5425440" cy="2077720"/>
                <wp:effectExtent l="0" t="0" r="0" b="0"/>
                <wp:wrapNone/>
                <wp:docPr id="1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440" cy="2077720"/>
                          <a:chOff x="58" y="-10"/>
                          <a:chExt cx="5139" cy="2111"/>
                        </a:xfrm>
                      </wpg:grpSpPr>
                      <wpg:grpSp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>
                              <a:solidFill>
                                <a:srgbClr val="8064A2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b/>
                                    <w:bCs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64a2"/>
                                    <w:sz w:val="22"/>
                                    <w:szCs w:val="22"/>
                                  </w:rPr>
                                  <w:t xml:space="preserve">Совокупный платеж за коммунальные услуги</w:t>
                                </w:r>
                                <w:r>
                                  <w:rPr>
                                    <w:b/>
                                    <w:bCs/>
                                    <w:color w:val="8064a2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c00000"/>
                                    <w:sz w:val="22"/>
                                    <w:szCs w:val="22"/>
                                  </w:rPr>
                                  <w:t xml:space="preserve">Т</w:t>
                                </w:r>
                                <w:r>
                                  <w:rPr>
                                    <w:b/>
                                    <w:bCs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 xml:space="preserve">i</w:t>
                                </w:r>
                                <w:r>
                                  <w:rPr>
                                    <w:b/>
                                    <w:bCs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(тариф)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"/>
                          <wps:cNvSpPr/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custGeom>
                              <a:avLst>
                                <a:gd name="adj0" fmla="val 8752"/>
                              </a:avLst>
                              <a:gdLst>
                                <a:gd name="gd0" fmla="val 65536"/>
                                <a:gd name="gd1" fmla="val adj0"/>
                                <a:gd name="gd2" fmla="+- 21600 0 adj0"/>
                                <a:gd name="gd3" fmla="+- 21600 0 adj0"/>
                                <a:gd name="gd4" fmla="*/ gd1 2929 10000"/>
                                <a:gd name="gd5" fmla="+- 21600 0 gd4"/>
                                <a:gd name="gd6" fmla="+- 21600 0 gd4"/>
                                <a:gd name="gd7" fmla="val 21600"/>
                                <a:gd name="gd8" fmla="val 21600"/>
                                <a:gd name="gd9" fmla="*/ 21600 1 2"/>
                                <a:gd name="gd10" fmla="*/ 21600 1 2"/>
                                <a:gd name="gd11" fmla="val gd1"/>
                                <a:gd name="gd12" fmla="val 0"/>
                                <a:gd name="gd13" fmla="val gd1"/>
                                <a:gd name="gd14" fmla="val gd1"/>
                                <a:gd name="gd15" fmla="val 0"/>
                                <a:gd name="gd16" fmla="val gd1"/>
                                <a:gd name="gd17" fmla="val 0"/>
                                <a:gd name="gd18" fmla="val gd3"/>
                                <a:gd name="gd19" fmla="val gd1"/>
                                <a:gd name="gd20" fmla="val gd3"/>
                                <a:gd name="gd21" fmla="val gd1"/>
                                <a:gd name="gd22" fmla="val 21600"/>
                                <a:gd name="gd23" fmla="val gd2"/>
                                <a:gd name="gd24" fmla="val 21600"/>
                                <a:gd name="gd25" fmla="val gd2"/>
                                <a:gd name="gd26" fmla="val gd3"/>
                                <a:gd name="gd27" fmla="val 21600"/>
                                <a:gd name="gd28" fmla="val gd3"/>
                                <a:gd name="gd29" fmla="val 21600"/>
                                <a:gd name="gd30" fmla="val gd1"/>
                                <a:gd name="gd31" fmla="val gd2"/>
                                <a:gd name="gd32" fmla="val gd1"/>
                                <a:gd name="gd33" fmla="val gd2"/>
                                <a:gd name="gd34" fmla="val 0"/>
                                <a:gd name="gd35" fmla="*/ w 0 21600"/>
                                <a:gd name="gd36" fmla="*/ h 0 21600"/>
                                <a:gd name="gd37" fmla="*/ w 21600 21600"/>
                                <a:gd name="gd38" fmla="*/ h 21600 21600"/>
                                <a:gd name="gd39" fmla="*/ w adj0 21600"/>
                                <a:gd name="gd40" fmla="*/ h 0 1"/>
                              </a:gdLst>
                              <a:ahLst>
                                <a:ahXY gdRefX="adj0" minX="0" maxX="10800">
                                  <a:pos x="gd39" y="gd40"/>
                                </a:ahXY>
                              </a:ahLst>
                              <a:cxnLst/>
                              <a:rect l="gd35" t="gd36" r="gd37" b="gd38"/>
                              <a:pathLst>
                                <a:path w="21600" h="21600" fill="norm" stroke="1" extrusionOk="0"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</a:gradFill>
                            <a:ln w="0"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3" name=""/>
                            <wps:cNvSpPr/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</a:gradFill>
                              <a:ln w="0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</a:gradFill>
                              <a:ln w="0"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GrpSpPr/>
                        <wpg:grpSpPr bwMode="auto">
                          <a:xfrm>
                            <a:off x="2792" y="-9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5" name=""/>
                          <wps:cNvSpPr/>
                          <wps:spPr bwMode="auto">
                            <a:xfrm>
                              <a:off x="2792" y="-9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N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 xml:space="preserve">i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(норматив потребления КУ, норматив накопления ТКО)</w:t>
                                </w: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  <w:r/>
                                <w:r/>
                              </w:p>
                              <w:p>
                                <w:pPr>
                                  <w:jc w:val="center"/>
                                </w:pPr>
                                <w:r>
                                  <w:t xml:space="preserve">)</w:t>
                                </w:r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V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 xml:space="preserve">i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(объем потребления коммунального ресурса по приборам учета)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</w:rPr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</a:gradFill>
                            <a:ln w="12700">
                              <a:solidFill>
                                <a:srgbClr val="95B3D7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или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z w:val="22"/>
                                    <w:szCs w:val="22"/>
                                  </w:rPr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4521" y="513"/>
                              <a:ext cx="136" cy="253"/>
                            </a:xfrm>
                            <a:custGeom>
                              <a:avLst>
                                <a:gd name="adj0" fmla="val 6967"/>
                                <a:gd name="adj1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val adj1"/>
                                <a:gd name="gd3" fmla="+- 21600 0 adj1"/>
                                <a:gd name="gd4" fmla="*/ adj0 adj1 10800"/>
                                <a:gd name="gd5" fmla="+- adj0 0 gd4"/>
                                <a:gd name="gd6" fmla="val 0"/>
                                <a:gd name="gd7" fmla="val gd1"/>
                                <a:gd name="gd8" fmla="val gd2"/>
                                <a:gd name="gd9" fmla="val gd1"/>
                                <a:gd name="gd10" fmla="val gd2"/>
                                <a:gd name="gd11" fmla="val 21600"/>
                                <a:gd name="gd12" fmla="val gd3"/>
                                <a:gd name="gd13" fmla="val 21600"/>
                                <a:gd name="gd14" fmla="val gd3"/>
                                <a:gd name="gd15" fmla="val gd1"/>
                                <a:gd name="gd16" fmla="val 21600"/>
                                <a:gd name="gd17" fmla="val gd1"/>
                                <a:gd name="gd18" fmla="val 10800"/>
                                <a:gd name="gd19" fmla="val 0"/>
                                <a:gd name="gd20" fmla="*/ w gd2 21600"/>
                                <a:gd name="gd21" fmla="*/ h gd5 21600"/>
                                <a:gd name="gd22" fmla="*/ w gd3 21600"/>
                                <a:gd name="gd23" fmla="*/ h 21600 21600"/>
                                <a:gd name="gd24" fmla="*/ w adj1 21600"/>
                                <a:gd name="gd25" fmla="*/ h adj0 21600"/>
                              </a:gdLst>
                              <a:ahLst>
                                <a:ahXY gdRefX="adj1" minX="0" maxX="10800" gdRefY="adj0" minY="0" maxY="21600">
                                  <a:pos x="gd24" y="gd25"/>
                                </a:ahXY>
                              </a:ahLst>
                              <a:cxnLst/>
                              <a:rect l="gd20" t="gd21" r="gd22" b="gd23"/>
                              <a:pathLst>
                                <a:path w="21600" h="21600" fill="norm" stroke="1" extrusionOk="0">
                                  <a:moveTo>
                                    <a:pt x="gd6" y="gd7"/>
                                  </a:moveTo>
                                  <a:lnTo>
                                    <a:pt x="gd8" y="gd9"/>
                                  </a:lnTo>
                                  <a:lnTo>
                                    <a:pt x="gd10" y="gd11"/>
                                  </a:lnTo>
                                  <a:lnTo>
                                    <a:pt x="gd12" y="gd13"/>
                                  </a:lnTo>
                                  <a:lnTo>
                                    <a:pt x="gd14" y="gd15"/>
                                  </a:lnTo>
                                  <a:lnTo>
                                    <a:pt x="gd16" y="gd17"/>
                                  </a:lnTo>
                                  <a:lnTo>
                                    <a:pt x="gd18" y="gd19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</a:gradFill>
                            <a:ln w="12700">
                              <a:solidFill>
                                <a:srgbClr val="F2F2F2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4552" y="1242"/>
                              <a:ext cx="134" cy="220"/>
                            </a:xfrm>
                            <a:custGeom>
                              <a:avLst>
                                <a:gd name="adj0" fmla="val 14352"/>
                                <a:gd name="adj1" fmla="val 5400"/>
                              </a:avLst>
                              <a:gdLst>
                                <a:gd name="gd0" fmla="val 65536"/>
                                <a:gd name="gd1" fmla="val adj0"/>
                                <a:gd name="gd2" fmla="val adj1"/>
                                <a:gd name="gd3" fmla="+- 21600 0 adj1"/>
                                <a:gd name="gd4" fmla="+- 10800 0 adj1"/>
                                <a:gd name="gd5" fmla="+- 21600 0 adj0"/>
                                <a:gd name="gd6" fmla="*/ gd5 gd4 10800"/>
                                <a:gd name="gd7" fmla="+- 21600 0 gd6"/>
                                <a:gd name="gd8" fmla="val 0"/>
                                <a:gd name="gd9" fmla="val gd1"/>
                                <a:gd name="gd10" fmla="val gd2"/>
                                <a:gd name="gd11" fmla="val gd1"/>
                                <a:gd name="gd12" fmla="val gd2"/>
                                <a:gd name="gd13" fmla="val 0"/>
                                <a:gd name="gd14" fmla="val gd3"/>
                                <a:gd name="gd15" fmla="val 0"/>
                                <a:gd name="gd16" fmla="val gd3"/>
                                <a:gd name="gd17" fmla="val gd1"/>
                                <a:gd name="gd18" fmla="val 21600"/>
                                <a:gd name="gd19" fmla="val gd1"/>
                                <a:gd name="gd20" fmla="val 10800"/>
                                <a:gd name="gd21" fmla="val 21600"/>
                                <a:gd name="gd22" fmla="*/ w gd2 21600"/>
                                <a:gd name="gd23" fmla="*/ h 0 21600"/>
                                <a:gd name="gd24" fmla="*/ w gd3 21600"/>
                                <a:gd name="gd25" fmla="*/ h gd7 21600"/>
                                <a:gd name="gd26" fmla="*/ w adj1 21600"/>
                                <a:gd name="gd27" fmla="*/ h adj0 21600"/>
                              </a:gdLst>
                              <a:ahLst>
                                <a:ahXY gdRefX="adj1" minX="0" maxX="10800" gdRefY="adj0" minY="0" maxY="21600">
                                  <a:pos x="gd26" y="gd27"/>
                                </a:ahXY>
                              </a:ahLst>
                              <a:cxnLst/>
                              <a:rect l="gd22" t="gd23" r="gd24" b="gd25"/>
                              <a:pathLst>
                                <a:path w="21600" h="21600" fill="norm" stroke="1" extrusionOk="0">
                                  <a:moveTo>
                                    <a:pt x="gd8" y="gd9"/>
                                  </a:moveTo>
                                  <a:lnTo>
                                    <a:pt x="gd10" y="gd11"/>
                                  </a:lnTo>
                                  <a:lnTo>
                                    <a:pt x="gd12" y="gd13"/>
                                  </a:lnTo>
                                  <a:lnTo>
                                    <a:pt x="gd14" y="gd15"/>
                                  </a:lnTo>
                                  <a:lnTo>
                                    <a:pt x="gd16" y="gd17"/>
                                  </a:lnTo>
                                  <a:lnTo>
                                    <a:pt x="gd18" y="gd19"/>
                                  </a:lnTo>
                                  <a:lnTo>
                                    <a:pt x="gd20" y="gd21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</a:gradFill>
                            <a:ln w="12700">
                              <a:solidFill>
                                <a:srgbClr val="F2F2F2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margin;margin-left:8.90pt;mso-position-horizontal:absolute;mso-position-vertical-relative:text;margin-top:12.00pt;mso-position-vertical:absolute;width:427.20pt;height:163.60pt;mso-wrap-distance-left:9.00pt;mso-wrap-distance-top:0.00pt;mso-wrap-distance-right:9.00pt;mso-wrap-distance-bottom:0.00pt;" coordorigin="0,0" coordsize="51,21">
                <v:group id="group 1" o:spid="_x0000_s0000" style="position:absolute;left:0;top:6;width:41;height:7;" coordorigin="0,6" coordsize="41,7">
                  <v:shape id="shape 2" o:spid="_x0000_s2" o:spt="1" type="#_x0000_t1" style="position:absolute;left:0;top:6;width:16;height:7;visibility:visible;" fillcolor="#E5DFEC" strokecolor="#8064A2" strokeweight="5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bCs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8064a2"/>
                              <w:sz w:val="22"/>
                              <w:szCs w:val="22"/>
                            </w:rPr>
                            <w:t xml:space="preserve">Совокупный платеж за коммунальные услуги</w:t>
                          </w:r>
                          <w:r>
                            <w:rPr>
                              <w:b/>
                              <w:bCs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28;top:7;width:8;height:6;visibility:visible;" fillcolor="#F2DBDB" strokecolor="#C0504D" strokeweight="2.5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</w:rPr>
                            <w:t xml:space="preserve">Т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 xml:space="preserve">i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(тариф)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r>
                        </w:p>
                      </w:txbxContent>
                    </v:textbox>
                  </v:shape>
                  <v:shape id="shape 4" o:spid="_x0000_s4" style="position:absolute;left:39;top:9;width:2;height:2;rotation:43;visibility:visible;" path="m40519,0l40519,40519l0,40519l0,59481l40519,59481l40519,100000l59481,100000l59481,59481l100000,59481l100000,40519l59481,40519l59481,0xe" coordsize="100000,100000" fillcolor="#F79646" stroked="f" strokeweight="0.00pt">
                    <v:path textboxrect="0,0,100000,100000"/>
                  </v:shape>
                  <v:group id="group 5" o:spid="_x0000_s0000" style="position:absolute;left:18;top:10;width:3;height:1;" coordorigin="18,10" coordsize="3,1">
                    <v:shape id="shape 6" o:spid="_x0000_s6" o:spt="1" type="#_x0000_t1" style="position:absolute;left:18;top:10;width:3;height:0;flip:y;visibility:visible;" fillcolor="#F79646" stroked="f" strokeweight="0.00pt"/>
                    <v:shape id="shape 7" o:spid="_x0000_s7" o:spt="1" type="#_x0000_t1" style="position:absolute;left:18;top:11;width:3;height:0;flip:y;visibility:visible;" fillcolor="#F79646" stroked="f" strokeweight="0.00pt"/>
                  </v:group>
                </v:group>
                <v:group id="group 8" o:spid="_x0000_s0000" style="position:absolute;left:27;top:0;width:24;height:21;" coordorigin="27,0" coordsize="24,21">
                  <v:shape id="shape 9" o:spid="_x0000_s9" o:spt="1" type="#_x0000_t1" style="position:absolute;left:27;top:0;width:23;height:5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N</w:t>
                          </w: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 xml:space="preserve">i</w:t>
                          </w: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(норматив потребления КУ, норматив накопления ТКО)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  <w:p>
                          <w:pPr>
                            <w:jc w:val="center"/>
                          </w:pPr>
                          <w:r>
                            <w:t xml:space="preserve">)</w:t>
                          </w:r>
                          <w:r/>
                        </w:p>
                      </w:txbxContent>
                    </v:textbox>
                  </v:shape>
                  <v:shape id="shape 10" o:spid="_x0000_s10" o:spt="1" type="#_x0000_t1" style="position:absolute;left:27;top:14;width:24;height:6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V</w:t>
                          </w: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i</w:t>
                          </w: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(объем потребления коммунального ресурса по приборам учета)</w:t>
                          </w:r>
                          <w:r>
                            <w:rPr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r>
                        </w:p>
                      </w:txbxContent>
                    </v:textbox>
                  </v:shape>
                  <v:shape id="shape 11" o:spid="_x0000_s11" o:spt="1" type="#_x0000_t1" style="position:absolute;left:43;top:8;width:7;height:3;visibility:visible;" fillcolor="#FFFFFF" strokecolor="#95B3D7" strokeweight="1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  <w:t xml:space="preserve">или</w:t>
                          </w:r>
                          <w:r>
                            <w:rPr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12" o:spid="_x0000_s12" style="position:absolute;left:45;top:5;width:1;height:2;visibility:visible;" path="m0,32255l25000,32255l25000,100000l75000,100000l75000,32255l100000,32255l50000,0xe" coordsize="100000,100000" fillcolor="#4F81BD" strokecolor="#F2F2F2" strokeweight="1.00pt">
                    <v:path textboxrect="25000,16127,75000,100000"/>
                  </v:shape>
                  <v:shape id="shape 13" o:spid="_x0000_s13" style="position:absolute;left:45;top:12;width:1;height:2;visibility:visible;" path="m0,66444l25000,66444l25000,0l75000,0l75000,66444l100000,66444l50000,100000xe" coordsize="100000,100000" fillcolor="#4F81BD" strokecolor="#F2F2F2" strokeweight="1.00pt">
                    <v:path textboxrect="25000,0,75000,83222"/>
                  </v:shape>
                </v:group>
              </v:group>
            </w:pict>
          </mc:Fallback>
        </mc:AlternateContent>
      </w:r>
      <w:r/>
    </w:p>
    <w:p>
      <w:pPr>
        <w:tabs>
          <w:tab w:val="right" w:pos="935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160020</wp:posOffset>
                </wp:positionV>
                <wp:extent cx="130810" cy="1737995"/>
                <wp:effectExtent l="0" t="0" r="0" b="0"/>
                <wp:wrapNone/>
                <wp:docPr id="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0810" cy="1737995"/>
                        </a:xfrm>
                        <a:custGeom>
                          <a:avLst>
                            <a:gd name="adj0" fmla="val 135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*/ adj0 9598 32768"/>
                            <a:gd name="gd4" fmla="+- 21600 0 gd3"/>
                            <a:gd name="gd5" fmla="val 0"/>
                            <a:gd name="gd6" fmla="val 0"/>
                            <a:gd name="gd7" fmla="+- 21600 0 gd5"/>
                            <a:gd name="gd8" fmla="+- gd1 0 gd6"/>
                            <a:gd name="gd9" fmla="?: gd7 1 -1"/>
                            <a:gd name="gd10" fmla="?: gd8 1 -1"/>
                            <a:gd name="gd11" fmla="*/ gd9 gd10 1"/>
                            <a:gd name="gd12" fmla="?: gd8 16200000 5400000"/>
                            <a:gd name="gd13" fmla="?: gd11 5400000 -5400000"/>
                            <a:gd name="gd14" fmla="*/ gd7 -1 1"/>
                            <a:gd name="gd15" fmla="*/ gd8 -1 1"/>
                            <a:gd name="gd16" fmla="?: gd7 gd7 gd14"/>
                            <a:gd name="gd17" fmla="?: gd8 gd8 gd15"/>
                            <a:gd name="gd18" fmla="val 21600"/>
                            <a:gd name="gd19" fmla="val gd1"/>
                            <a:gd name="gd20" fmla="val 21600"/>
                            <a:gd name="gd21" fmla="val gd2"/>
                            <a:gd name="gd22" fmla="+- 0 0 gd20"/>
                            <a:gd name="gd23" fmla="+- 21600 0 gd21"/>
                            <a:gd name="gd24" fmla="?: gd22 1 -1"/>
                            <a:gd name="gd25" fmla="?: gd23 1 -1"/>
                            <a:gd name="gd26" fmla="*/ gd24 gd25 1"/>
                            <a:gd name="gd27" fmla="?: gd22 10800000 0"/>
                            <a:gd name="gd28" fmla="?: gd26 -5400000 5400000"/>
                            <a:gd name="gd29" fmla="*/ gd22 -1 1"/>
                            <a:gd name="gd30" fmla="*/ gd23 -1 1"/>
                            <a:gd name="gd31" fmla="?: gd22 gd22 gd29"/>
                            <a:gd name="gd32" fmla="?: gd23 gd23 gd30"/>
                            <a:gd name="gd33" fmla="val 0"/>
                            <a:gd name="gd34" fmla="val 21600"/>
                            <a:gd name="gd35" fmla="*/ w 0 21600"/>
                            <a:gd name="gd36" fmla="*/ h gd3 21600"/>
                            <a:gd name="gd37" fmla="*/ w 15274 21600"/>
                            <a:gd name="gd38" fmla="*/ h gd4 21600"/>
                            <a:gd name="gd39" fmla="*/ w 1 1"/>
                            <a:gd name="gd40" fmla="*/ h adj0 21600"/>
                          </a:gdLst>
                          <a:ahLst>
                            <a:ahXY gdRefY="adj0" minY="0" maxY="10800">
                              <a:pos x="gd39" y="gd40"/>
                            </a:ahXY>
                          </a:ahLst>
                          <a:cxnLst/>
                          <a:rect l="gd35" t="gd36" r="gd37" b="gd38"/>
                          <a:pathLst>
                            <a:path w="21600" h="21600" fill="norm" stroke="1" extrusionOk="0">
                              <a:moveTo>
                                <a:pt x="gd5" y="gd6"/>
                              </a:moveTo>
                              <a:arcTo wR="gd16" hR="gd17" stAng="gd12" swAng="gd13"/>
                              <a:lnTo>
                                <a:pt x="gd20" y="gd21"/>
                              </a:lnTo>
                              <a:arcTo wR="gd31" hR="gd32" stAng="gd27" swAng="gd28"/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7;o:allowoverlap:true;o:allowincell:true;mso-position-horizontal-relative:text;margin-left:439.25pt;mso-position-horizontal:absolute;mso-position-vertical-relative:text;margin-top:12.60pt;mso-position-vertical:absolute;width:10.30pt;height:136.85pt;mso-wrap-distance-left:9.00pt;mso-wrap-distance-top:0.00pt;mso-wrap-distance-right:9.00pt;mso-wrap-distance-bottom:0.00pt;visibility:visible;" path="m0,0l0,0c54850,0,99989,282,100000,625l100000,625c100000,625,100000,625,100000,625l100000,99375l100000,99375c100000,99375,100000,99375,100000,99375l100000,99375c100000,99718,54858,100000,0,100000c0,100000,0,100000,0,100000e" coordsize="100000,100000" filled="f" strokecolor="#4472C4" strokeweight="0.50pt">
                <v:path textboxrect="0,182,70712,99814"/>
              </v:shape>
            </w:pict>
          </mc:Fallback>
        </mc:AlternateContent>
      </w:r>
      <w:r>
        <w:tab/>
      </w:r>
      <w:r/>
    </w:p>
    <w:tbl>
      <w:tblPr>
        <w:tblpPr w:horzAnchor="page" w:tblpX="4993" w:vertAnchor="text" w:tblpY="130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799"/>
      </w:tblGrid>
      <w:tr>
        <w:tblPrEx/>
        <w:trPr>
          <w:trHeight w:val="105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9" w:type="dxa"/>
            <w:textDirection w:val="lrTb"/>
            <w:noWrap w:val="false"/>
          </w:tcPr>
          <w:p>
            <w:pPr>
              <w:tabs>
                <w:tab w:val="left" w:pos="3795" w:leader="none"/>
              </w:tabs>
              <w:rPr>
                <w:rStyle w:val="744"/>
                <w:rFonts w:ascii="Calibri" w:hAnsi="Calibri" w:cs="Calibri"/>
                <w:i w:val="0"/>
                <w:iCs w:val="0"/>
                <w:sz w:val="56"/>
                <w:szCs w:val="56"/>
                <w:lang w:eastAsia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-73659</wp:posOffset>
                      </wp:positionV>
                      <wp:extent cx="123825" cy="1704340"/>
                      <wp:effectExtent l="0" t="0" r="0" b="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3825" cy="1704340"/>
                              </a:xfrm>
                              <a:custGeom>
                                <a:avLst>
                                  <a:gd name="adj0" fmla="val 131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+- 21600 0 adj0"/>
                                  <a:gd name="gd3" fmla="*/ adj0 9598 32768"/>
                                  <a:gd name="gd4" fmla="+- 21600 0 gd3"/>
                                  <a:gd name="gd5" fmla="val 21600"/>
                                  <a:gd name="gd6" fmla="val 0"/>
                                  <a:gd name="gd7" fmla="+- 0 0 gd5"/>
                                  <a:gd name="gd8" fmla="+- gd1 0 gd6"/>
                                  <a:gd name="gd9" fmla="?: gd7 1 -1"/>
                                  <a:gd name="gd10" fmla="?: gd8 1 -1"/>
                                  <a:gd name="gd11" fmla="*/ gd9 gd10 1"/>
                                  <a:gd name="gd12" fmla="?: gd8 16200000 5400000"/>
                                  <a:gd name="gd13" fmla="?: gd11 5400000 -5400000"/>
                                  <a:gd name="gd14" fmla="*/ gd7 -1 1"/>
                                  <a:gd name="gd15" fmla="*/ gd8 -1 1"/>
                                  <a:gd name="gd16" fmla="?: gd7 gd7 gd14"/>
                                  <a:gd name="gd17" fmla="?: gd8 gd8 gd15"/>
                                  <a:gd name="gd18" fmla="val 0"/>
                                  <a:gd name="gd19" fmla="val gd1"/>
                                  <a:gd name="gd20" fmla="val 0"/>
                                  <a:gd name="gd21" fmla="val gd2"/>
                                  <a:gd name="gd22" fmla="+- 21600 0 gd20"/>
                                  <a:gd name="gd23" fmla="+- 21600 0 gd21"/>
                                  <a:gd name="gd24" fmla="?: gd22 1 -1"/>
                                  <a:gd name="gd25" fmla="?: gd23 1 -1"/>
                                  <a:gd name="gd26" fmla="*/ gd24 gd25 1"/>
                                  <a:gd name="gd27" fmla="?: gd22 10800000 0"/>
                                  <a:gd name="gd28" fmla="?: gd26 -5400000 5400000"/>
                                  <a:gd name="gd29" fmla="*/ gd22 -1 1"/>
                                  <a:gd name="gd30" fmla="*/ gd23 -1 1"/>
                                  <a:gd name="gd31" fmla="?: gd22 gd22 gd29"/>
                                  <a:gd name="gd32" fmla="?: gd23 gd23 gd30"/>
                                  <a:gd name="gd33" fmla="val 21600"/>
                                  <a:gd name="gd34" fmla="val 21600"/>
                                  <a:gd name="gd35" fmla="*/ w 6326 21600"/>
                                  <a:gd name="gd36" fmla="*/ h gd3 21600"/>
                                  <a:gd name="gd37" fmla="*/ w 21600 21600"/>
                                  <a:gd name="gd38" fmla="*/ h gd4 21600"/>
                                  <a:gd name="gd39" fmla="*/ w 0 1"/>
                                  <a:gd name="gd40" fmla="*/ h adj0 21600"/>
                                </a:gdLst>
                                <a:ahLst>
                                  <a:ahXY gdRefY="adj0" minY="0" maxY="10800">
                                    <a:pos x="gd39" y="gd40"/>
                                  </a:ahXY>
                                </a:ahLst>
                                <a:cxnLst/>
                                <a:rect l="gd35" t="gd36" r="gd37" b="gd38"/>
                                <a:pathLst>
                                  <a:path w="21600" h="21600" fill="norm" stroke="1" extrusionOk="0">
                                    <a:moveTo>
                                      <a:pt x="gd5" y="gd6"/>
                                    </a:moveTo>
                                    <a:arcTo wR="gd16" hR="gd17" stAng="gd12" swAng="gd13"/>
                                    <a:lnTo>
                                      <a:pt x="gd20" y="gd21"/>
                                    </a:lnTo>
                                    <a:arcTo wR="gd31" hR="gd32" stAng="gd27" swAng="gd28"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4472C4"/>
                                </a:solidFill>
                                <a:miter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5" o:spid="_x0000_s15" style="position:absolute;z-index:9;o:allowoverlap:true;o:allowincell:true;mso-position-horizontal-relative:text;margin-left:50.80pt;mso-position-horizontal:absolute;mso-position-vertical-relative:text;margin-top:-5.80pt;mso-position-vertical:absolute;width:9.75pt;height:134.20pt;mso-wrap-distance-left:9.00pt;mso-wrap-distance-top:0.00pt;mso-wrap-distance-right:9.00pt;mso-wrap-distance-bottom:0.00pt;visibility:visible;" path="m100000,0l100000,0c100000,0,100000,0,100000,0c45138,0,-5,274,0,607l0,99394l0,99394c0,99394,0,99394,0,99394c6,99726,45146,100000,100000,100000e" coordsize="100000,100000" filled="f" strokecolor="#4472C4" strokeweight="0.50pt">
                      <v:path textboxrect="29287,175,100000,99821"/>
                    </v:shape>
                  </w:pict>
                </mc:Fallback>
              </mc:AlternateContent>
            </w:r>
            <w:r>
              <w:rPr>
                <w:rStyle w:val="744"/>
                <w:rFonts w:ascii="Calibri" w:hAnsi="Calibri" w:cs="Calibri"/>
                <w:i w:val="0"/>
                <w:iCs w:val="0"/>
                <w:sz w:val="56"/>
                <w:szCs w:val="56"/>
                <w:lang w:eastAsia="en-US"/>
              </w:rPr>
            </w:r>
          </w:p>
        </w:tc>
      </w:tr>
    </w:tbl>
    <w:p>
      <w:pPr>
        <w:tabs>
          <w:tab w:val="left" w:pos="3795" w:leader="none"/>
        </w:tabs>
        <w:rPr>
          <w:b/>
          <w:bCs/>
          <w:sz w:val="22"/>
          <w:szCs w:val="22"/>
          <w:lang w:eastAsia="en-US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  <w:sz w:val="22"/>
          <w:szCs w:val="22"/>
          <w:lang w:eastAsia="en-US"/>
        </w:rPr>
      </w:r>
    </w:p>
    <w:p>
      <w:pPr>
        <w:tabs>
          <w:tab w:val="left" w:pos="3795" w:leader="none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</w:r>
    </w:p>
    <w:p>
      <w:pPr>
        <w:tabs>
          <w:tab w:val="left" w:pos="3795" w:leader="none"/>
        </w:tabs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0"/>
                <wp:wrapSquare wrapText="bothSides"/>
                <wp:docPr id="4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abs>
                                <w:tab w:val="left" w:pos="3795" w:leader="none"/>
                              </w:tabs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Style w:val="744"/>
                                <w:rFonts w:ascii="Arial Black" w:hAnsi="Arial Black" w:cs="Arial Black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 xml:space="preserve">n</w:t>
                            </w:r>
                            <w:r>
                              <w:rPr>
                                <w:rStyle w:val="744"/>
                                <w:rFonts w:ascii="Arial Black" w:hAnsi="Arial Black" w:cs="Arial Black"/>
                                <w:b/>
                                <w:bCs/>
                                <w:color w:val="1f497d"/>
                                <w:sz w:val="48"/>
                                <w:szCs w:val="48"/>
                              </w:rPr>
                              <w:t xml:space="preserve">∑</w:t>
                            </w:r>
                            <w:r>
                              <w:rPr>
                                <w:rStyle w:val="744"/>
                                <w:rFonts w:ascii="Arial Black" w:hAnsi="Arial Black" w:cs="Arial Black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b/>
                                <w:b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2;o:allowoverlap:true;o:allowincell:true;mso-position-horizontal-relative:text;margin-left:181.60pt;mso-position-horizontal:absolute;mso-position-vertical-relative:text;margin-top:1.00pt;mso-position-vertical:absolute;width:37.30pt;height:62.70pt;mso-wrap-distance-left:9.00pt;mso-wrap-distance-top:0.00pt;mso-wrap-distance-right:9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jc w:val="center"/>
                        <w:tabs>
                          <w:tab w:val="left" w:pos="3795" w:leader="none"/>
                        </w:tabs>
                        <w:rPr>
                          <w:b/>
                          <w:b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>
                        <w:rPr>
                          <w:rStyle w:val="744"/>
                          <w:rFonts w:ascii="Arial Black" w:hAnsi="Arial Black" w:cs="Arial Black"/>
                          <w:b/>
                          <w:b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 xml:space="preserve">n</w:t>
                      </w:r>
                      <w:r>
                        <w:rPr>
                          <w:rStyle w:val="744"/>
                          <w:rFonts w:ascii="Arial Black" w:hAnsi="Arial Black" w:cs="Arial Black"/>
                          <w:b/>
                          <w:bCs/>
                          <w:color w:val="1f497d"/>
                          <w:sz w:val="48"/>
                          <w:szCs w:val="48"/>
                        </w:rPr>
                        <w:t xml:space="preserve">∑</w:t>
                      </w:r>
                      <w:r>
                        <w:rPr>
                          <w:rStyle w:val="744"/>
                          <w:rFonts w:ascii="Arial Black" w:hAnsi="Arial Black" w:cs="Arial Black"/>
                          <w:b/>
                          <w:bCs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 xml:space="preserve">i</w:t>
                      </w:r>
                      <w:r>
                        <w:rPr>
                          <w:b/>
                          <w:b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</w:r>
    </w:p>
    <w:p>
      <w:pPr>
        <w:tabs>
          <w:tab w:val="left" w:pos="3795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567"/>
        <w:jc w:val="both"/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tabs>
          <w:tab w:val="left" w:pos="3680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ind w:firstLine="567"/>
        <w:jc w:val="both"/>
        <w:spacing w:line="276" w:lineRule="auto"/>
        <w:rPr>
          <w:rStyle w:val="743"/>
        </w:rPr>
      </w:pPr>
      <w:r/>
      <w:r>
        <w:rPr>
          <w:rStyle w:val="743"/>
        </w:rPr>
      </w:r>
    </w:p>
    <w:p>
      <w:pPr>
        <w:ind w:firstLine="567"/>
        <w:jc w:val="both"/>
        <w:spacing w:line="276" w:lineRule="auto"/>
        <w:rPr>
          <w:rStyle w:val="743"/>
        </w:rPr>
      </w:pPr>
      <w:r>
        <w:rPr>
          <w:rStyle w:val="743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743"/>
        </w:rPr>
        <w:t xml:space="preserve">при этом </w:t>
      </w:r>
      <w:r>
        <w:rPr>
          <w:rStyle w:val="743"/>
        </w:rPr>
        <w:t xml:space="preserve">новые значения в платёжных документах появятся в январе 2023 года.</w:t>
      </w:r>
      <w:r>
        <w:rPr>
          <w:rStyle w:val="743"/>
        </w:rPr>
      </w:r>
    </w:p>
    <w:p>
      <w:pPr>
        <w:ind w:firstLine="567"/>
        <w:jc w:val="both"/>
        <w:spacing w:line="276" w:lineRule="auto"/>
      </w:pPr>
      <w:r>
        <w:t xml:space="preserve">Необходимо отметить</w:t>
      </w:r>
      <w:r>
        <w:t xml:space="preserve">,</w:t>
      </w:r>
      <w:r>
        <w:t xml:space="preserve"> что</w:t>
      </w:r>
      <w:r>
        <w:t xml:space="preserve"> рост совокупной платы </w:t>
      </w:r>
      <w:r>
        <w:t xml:space="preserve">граждан </w:t>
      </w:r>
      <w:r>
        <w:t xml:space="preserve">за коммунальные услуги в сопоставимых условиях с 1 декабря 2022 года не должен быть выше преде</w:t>
      </w:r>
      <w:r>
        <w:t xml:space="preserve">льного индекса, установленного п</w:t>
      </w:r>
      <w:r>
        <w:t xml:space="preserve">остановлением Губернатора Югры</w:t>
      </w:r>
      <w:r>
        <w:t xml:space="preserve"> (9%)</w:t>
      </w:r>
      <w:r>
        <w:t xml:space="preserve">, по сравнению с ноябрем 2022 года.</w:t>
      </w:r>
      <w:r/>
    </w:p>
    <w:p>
      <w:pPr>
        <w:ind w:firstLine="567"/>
        <w:jc w:val="both"/>
        <w:spacing w:line="276" w:lineRule="auto"/>
      </w:pPr>
      <w:r>
        <w:t xml:space="preserve">Для того, чтобы самостоятельно сравнить рост платы за коммунальные услуги </w:t>
      </w:r>
      <w:r>
        <w:t xml:space="preserve">         </w:t>
      </w:r>
      <w:r>
        <w:t xml:space="preserve">(с 1 декабря 2022 года по 31 декабря 2023 с установленным пределом, необходимо:</w:t>
      </w:r>
      <w:r/>
    </w:p>
    <w:p>
      <w:pPr>
        <w:ind w:firstLine="567"/>
        <w:jc w:val="both"/>
        <w:spacing w:line="276" w:lineRule="auto"/>
      </w:pPr>
      <w:r>
        <w:t xml:space="preserve"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  <w:r/>
    </w:p>
    <w:p>
      <w:pPr>
        <w:ind w:firstLine="567"/>
        <w:jc w:val="both"/>
        <w:spacing w:line="276" w:lineRule="auto"/>
      </w:pPr>
      <w: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  <w:r/>
    </w:p>
    <w:p>
      <w:pPr>
        <w:ind w:firstLine="567"/>
        <w:jc w:val="both"/>
        <w:spacing w:line="276" w:lineRule="auto"/>
      </w:pPr>
      <w:r>
        <w:t xml:space="preserve">а) найти используемый в расчете объем коммунальной услуги:</w:t>
      </w:r>
      <w:r/>
    </w:p>
    <w:p>
      <w:pPr>
        <w:ind w:firstLine="567"/>
        <w:jc w:val="both"/>
        <w:spacing w:line="276" w:lineRule="auto"/>
      </w:pPr>
      <w:r>
        <w:t xml:space="preserve">если плата за услугу расс</w:t>
      </w:r>
      <w:r>
        <w:t xml:space="preserve">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  <w:r/>
    </w:p>
    <w:p>
      <w:pPr>
        <w:ind w:firstLine="567"/>
        <w:jc w:val="both"/>
        <w:spacing w:line="276" w:lineRule="auto"/>
      </w:pPr>
      <w:r>
        <w:t xml:space="preserve">если плата за услугу рассчитывается по прибору учета, то в расчете необходимо применять объем </w:t>
      </w:r>
      <w:r>
        <w:t xml:space="preserve">ноября</w:t>
      </w:r>
      <w:r>
        <w:t xml:space="preserve"> 202</w:t>
      </w:r>
      <w:r>
        <w:t xml:space="preserve">2</w:t>
      </w:r>
      <w:r>
        <w:t xml:space="preserve"> года;</w:t>
      </w:r>
      <w:r/>
    </w:p>
    <w:p>
      <w:pPr>
        <w:ind w:firstLine="567"/>
        <w:jc w:val="both"/>
        <w:spacing w:line="276" w:lineRule="auto"/>
      </w:pPr>
      <w:r>
        <w:t xml:space="preserve"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  <w:r/>
    </w:p>
    <w:p>
      <w:pPr>
        <w:ind w:firstLine="567"/>
        <w:jc w:val="both"/>
        <w:spacing w:line="276" w:lineRule="auto"/>
      </w:pPr>
      <w:r>
        <w:t xml:space="preserve">в) найти совокупный платеж за коммунальные услуги </w:t>
      </w:r>
      <w:r>
        <w:t xml:space="preserve">(холодная вода, горячая вода, водоотведение, газ, тепло, электричество, обращение с ТКО)</w:t>
      </w:r>
      <w:r>
        <w:t xml:space="preserve">, рассчитанные согласно пункту, б);</w:t>
      </w:r>
      <w:r/>
    </w:p>
    <w:p>
      <w:pPr>
        <w:ind w:firstLine="567"/>
        <w:jc w:val="both"/>
        <w:spacing w:line="276" w:lineRule="auto"/>
      </w:pPr>
      <w:r>
        <w:t xml:space="preserve">3) рассчитать </w:t>
      </w:r>
      <w:r>
        <w:t xml:space="preserve">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  <w:r/>
    </w:p>
    <w:p>
      <w:pPr>
        <w:ind w:firstLine="567"/>
        <w:jc w:val="both"/>
        <w:spacing w:line="276" w:lineRule="auto"/>
      </w:pPr>
      <w:r>
        <w:t xml:space="preserve">Получившийся показатель и будет фактическим изменением платы за коммунальные услуги по конкретной квартире, которы</w:t>
      </w:r>
      <w:r>
        <w:t xml:space="preserve">й сравнивается с установленным п</w:t>
      </w:r>
      <w:r>
        <w:t xml:space="preserve">остановлением Губернатора Югры предельным индексом по соответствующему муниципальному образованию.</w:t>
      </w:r>
      <w:r/>
    </w:p>
    <w:p>
      <w:pPr>
        <w:ind w:firstLine="567"/>
        <w:jc w:val="both"/>
        <w:spacing w:line="276" w:lineRule="auto"/>
      </w:pPr>
      <w: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lang w:val="en-US"/>
        </w:rPr>
        <w:t xml:space="preserve">VII</w:t>
      </w:r>
      <w:r>
        <w:t xml:space="preserve"> Жилищного кодекса Российской Федерации от 29.12.2004 № 188-ФЗ в расчете индекса роста платы за коммунальные ресурс</w:t>
      </w:r>
      <w:r>
        <w:t xml:space="preserve">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  <w:r/>
    </w:p>
    <w:p>
      <w:pPr>
        <w:ind w:firstLine="56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Пример расчета изменения размера платы</w:t>
      </w:r>
      <w:r>
        <w:rPr>
          <w:b/>
          <w:bCs/>
        </w:rPr>
      </w:r>
    </w:p>
    <w:p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за коммунальные услуги (при наличии приборов учета) </w:t>
      </w:r>
      <w:r>
        <w:rPr>
          <w:b/>
          <w:bCs/>
        </w:rPr>
      </w:r>
    </w:p>
    <w:p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в случае, когда выбран способ управления управляющей организацией, ТСЖ, жилищным или иным специализированным кооперативом</w:t>
      </w:r>
      <w:r>
        <w:rPr>
          <w:b/>
          <w:bCs/>
        </w:rPr>
      </w:r>
    </w:p>
    <w:p>
      <w:pPr>
        <w:ind w:firstLine="56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8100" w:leader="none"/>
        </w:tabs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Платежный документ за ноябрь</w:t>
      </w:r>
      <w:r>
        <w:rPr>
          <w:b/>
          <w:bCs/>
          <w:sz w:val="20"/>
          <w:szCs w:val="20"/>
          <w:lang w:eastAsia="en-US"/>
        </w:rPr>
        <w:t xml:space="preserve"> 202</w:t>
      </w:r>
      <w:r>
        <w:rPr>
          <w:b/>
          <w:bCs/>
          <w:sz w:val="20"/>
          <w:szCs w:val="20"/>
          <w:lang w:eastAsia="en-US"/>
        </w:rPr>
        <w:t xml:space="preserve">2</w:t>
      </w:r>
      <w:r>
        <w:rPr>
          <w:b/>
          <w:bCs/>
          <w:sz w:val="20"/>
          <w:szCs w:val="20"/>
          <w:lang w:eastAsia="en-US"/>
        </w:rPr>
        <w:t xml:space="preserve"> года</w:t>
      </w:r>
      <w:r>
        <w:rPr>
          <w:b/>
          <w:bCs/>
          <w:sz w:val="20"/>
          <w:szCs w:val="20"/>
          <w:lang w:eastAsia="en-US"/>
        </w:rPr>
        <w:tab/>
      </w:r>
      <w:r>
        <w:rPr>
          <w:b/>
          <w:bCs/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ФИО плательщика: Иванов Иван Иванович</w:t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Площадь: 5</w:t>
      </w:r>
      <w:r>
        <w:rPr>
          <w:sz w:val="20"/>
          <w:szCs w:val="20"/>
          <w:lang w:eastAsia="en-US"/>
        </w:rPr>
        <w:t xml:space="preserve">4</w:t>
      </w:r>
      <w:r>
        <w:rPr>
          <w:sz w:val="20"/>
          <w:szCs w:val="20"/>
          <w:lang w:eastAsia="en-US"/>
        </w:rPr>
        <w:t xml:space="preserve"> м</w:t>
      </w:r>
      <w:r>
        <w:rPr>
          <w:sz w:val="20"/>
          <w:szCs w:val="20"/>
          <w:vertAlign w:val="superscript"/>
          <w:lang w:eastAsia="en-US"/>
        </w:rPr>
        <w:t xml:space="preserve">2</w:t>
      </w:r>
      <w:r>
        <w:rPr>
          <w:sz w:val="20"/>
          <w:szCs w:val="20"/>
          <w:lang w:eastAsia="en-US"/>
        </w:rPr>
        <w:t xml:space="preserve">. Кол-во проживающих: 3 чел. Доля МОП 5м</w:t>
      </w:r>
      <w:r>
        <w:rPr>
          <w:sz w:val="20"/>
          <w:szCs w:val="20"/>
          <w:vertAlign w:val="superscript"/>
          <w:lang w:eastAsia="en-US"/>
        </w:rPr>
        <w:t xml:space="preserve">2</w:t>
      </w:r>
      <w:r>
        <w:rPr>
          <w:sz w:val="20"/>
          <w:szCs w:val="20"/>
          <w:lang w:eastAsia="en-US"/>
        </w:rPr>
        <w:t xml:space="preserve">              </w:t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8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841375</wp:posOffset>
                </wp:positionV>
                <wp:extent cx="89535" cy="2685415"/>
                <wp:effectExtent l="0" t="0" r="0" b="0"/>
                <wp:wrapNone/>
                <wp:docPr id="5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535" cy="2685415"/>
                        </a:xfrm>
                        <a:custGeom>
                          <a:avLst>
                            <a:gd name="adj0" fmla="val 60"/>
                            <a:gd name="adj1" fmla="val 108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+- adj1 0 adj0"/>
                            <a:gd name="gd4" fmla="+- adj1 adj0 0"/>
                            <a:gd name="gd5" fmla="*/ adj0 9598 32768"/>
                            <a:gd name="gd6" fmla="+- 21600 0 gd5"/>
                            <a:gd name="gd7" fmla="+- 21600 0 adj1"/>
                            <a:gd name="gd8" fmla="min adj1 gd7"/>
                            <a:gd name="gd9" fmla="*/ gd8 1 2"/>
                            <a:gd name="gd10" fmla="*/ adj0 2 1"/>
                            <a:gd name="gd11" fmla="+- 21600 0 gd10"/>
                            <a:gd name="gd12" fmla="val adj1"/>
                            <a:gd name="gd13" fmla="val 0"/>
                            <a:gd name="gd14" fmla="val 0"/>
                            <a:gd name="gd15" fmla="+- 10800 0 gd13"/>
                            <a:gd name="gd16" fmla="+- gd1 0 gd14"/>
                            <a:gd name="gd17" fmla="?: gd15 1 -1"/>
                            <a:gd name="gd18" fmla="?: gd16 1 -1"/>
                            <a:gd name="gd19" fmla="*/ gd17 gd18 1"/>
                            <a:gd name="gd20" fmla="?: gd16 16200000 5400000"/>
                            <a:gd name="gd21" fmla="?: gd19 5400000 -5400000"/>
                            <a:gd name="gd22" fmla="*/ gd15 -1 1"/>
                            <a:gd name="gd23" fmla="*/ gd16 -1 1"/>
                            <a:gd name="gd24" fmla="?: gd15 gd15 gd22"/>
                            <a:gd name="gd25" fmla="?: gd16 gd16 gd23"/>
                            <a:gd name="gd26" fmla="val 10800"/>
                            <a:gd name="gd27" fmla="val gd1"/>
                            <a:gd name="gd28" fmla="val 10800"/>
                            <a:gd name="gd29" fmla="val gd3"/>
                            <a:gd name="gd30" fmla="+- 21600 0 gd28"/>
                            <a:gd name="gd31" fmla="+- gd12 0 gd29"/>
                            <a:gd name="gd32" fmla="?: gd30 1 -1"/>
                            <a:gd name="gd33" fmla="?: gd31 1 -1"/>
                            <a:gd name="gd34" fmla="*/ gd32 gd33 1"/>
                            <a:gd name="gd35" fmla="?: gd30 10800000 0"/>
                            <a:gd name="gd36" fmla="?: gd34 -5400000 5400000"/>
                            <a:gd name="gd37" fmla="*/ gd30 -1 1"/>
                            <a:gd name="gd38" fmla="*/ gd31 -1 1"/>
                            <a:gd name="gd39" fmla="?: gd30 gd30 gd37"/>
                            <a:gd name="gd40" fmla="?: gd31 gd31 gd38"/>
                            <a:gd name="gd41" fmla="val 21600"/>
                            <a:gd name="gd42" fmla="val gd12"/>
                            <a:gd name="gd43" fmla="+- 10800 0 gd41"/>
                            <a:gd name="gd44" fmla="+- gd4 0 gd42"/>
                            <a:gd name="gd45" fmla="?: gd43 1 -1"/>
                            <a:gd name="gd46" fmla="?: gd44 1 -1"/>
                            <a:gd name="gd47" fmla="*/ gd45 gd46 1"/>
                            <a:gd name="gd48" fmla="?: gd44 16200000 5400000"/>
                            <a:gd name="gd49" fmla="?: gd47 5400000 -5400000"/>
                            <a:gd name="gd50" fmla="*/ gd43 -1 1"/>
                            <a:gd name="gd51" fmla="*/ gd44 -1 1"/>
                            <a:gd name="gd52" fmla="?: gd43 gd43 gd50"/>
                            <a:gd name="gd53" fmla="?: gd44 gd44 gd51"/>
                            <a:gd name="gd54" fmla="val 10800"/>
                            <a:gd name="gd55" fmla="val gd4"/>
                            <a:gd name="gd56" fmla="val 10800"/>
                            <a:gd name="gd57" fmla="val gd2"/>
                            <a:gd name="gd58" fmla="+- 0 0 gd56"/>
                            <a:gd name="gd59" fmla="+- 21600 0 gd57"/>
                            <a:gd name="gd60" fmla="?: gd58 1 -1"/>
                            <a:gd name="gd61" fmla="?: gd59 1 -1"/>
                            <a:gd name="gd62" fmla="*/ gd60 gd61 1"/>
                            <a:gd name="gd63" fmla="?: gd58 10800000 0"/>
                            <a:gd name="gd64" fmla="?: gd62 -5400000 5400000"/>
                            <a:gd name="gd65" fmla="*/ gd58 -1 1"/>
                            <a:gd name="gd66" fmla="*/ gd59 -1 1"/>
                            <a:gd name="gd67" fmla="?: gd58 gd58 gd65"/>
                            <a:gd name="gd68" fmla="?: gd59 gd59 gd66"/>
                            <a:gd name="gd69" fmla="val 0"/>
                            <a:gd name="gd70" fmla="val 21600"/>
                            <a:gd name="gd71" fmla="*/ w 0 21600"/>
                            <a:gd name="gd72" fmla="*/ h gd5 21600"/>
                            <a:gd name="gd73" fmla="*/ w 7637 21600"/>
                            <a:gd name="gd74" fmla="*/ h gd6 21600"/>
                            <a:gd name="gd75" fmla="*/ w 1 2"/>
                            <a:gd name="gd76" fmla="*/ h adj0 21600"/>
                            <a:gd name="gd77" fmla="*/ w 1 1"/>
                            <a:gd name="gd78" fmla="*/ h adj1 21600"/>
                          </a:gdLst>
                          <a:ahLst>
                            <a:ahXY gdRefY="adj0" minY="0" maxY="gd9">
                              <a:pos x="gd75" y="gd76"/>
                            </a:ahXY>
                            <a:ahXY gdRefY="adj1" minY="gd10" maxY="gd11">
                              <a:pos x="gd77" y="gd78"/>
                            </a:ahXY>
                          </a:ahLst>
                          <a:cxnLst/>
                          <a:rect l="gd71" t="gd72" r="gd73" b="gd74"/>
                          <a:pathLst>
                            <a:path w="21600" h="21600" fill="norm" stroke="1" extrusionOk="0">
                              <a:moveTo>
                                <a:pt x="gd13" y="gd14"/>
                              </a:moveTo>
                              <a:arcTo wR="gd24" hR="gd25" stAng="gd20" swAng="gd21"/>
                              <a:lnTo>
                                <a:pt x="gd28" y="gd29"/>
                              </a:lnTo>
                              <a:arcTo wR="gd39" hR="gd40" stAng="gd35" swAng="gd36"/>
                              <a:arcTo wR="gd52" hR="gd53" stAng="gd48" swAng="gd49"/>
                              <a:lnTo>
                                <a:pt x="gd56" y="gd57"/>
                              </a:lnTo>
                              <a:arcTo wR="gd67" hR="gd68" stAng="gd63" swAng="gd64"/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8;o:allowoverlap:true;o:allowincell:true;mso-position-horizontal-relative:text;margin-left:376.85pt;mso-position-horizontal:absolute;mso-position-vertical-relative:text;margin-top:66.25pt;mso-position-vertical:absolute;width:7.05pt;height:211.45pt;mso-wrap-distance-left:9.00pt;mso-wrap-distance-top:0.00pt;mso-wrap-distance-right:9.00pt;mso-wrap-distance-bottom:0.00pt;visibility:visible;" path="m0,0l0,0c27425,0,49994,125,50000,278l50000,278c50000,278,50000,278,50000,278l50000,49722l50000,49722c50000,49722,50000,49722,50000,49722c50003,49875,72573,50000,100000,50000l100000,50000c100000,50000,100000,50000,100000,50000c72569,50000,49997,50125,50000,50278l50000,99722l50000,99722c50000,99722,50000,99722,50000,99722l50000,99722c50000,99875,27429,100000,0,100000c0,100000,0,100000,0,100000e" coordsize="100000,100000" filled="f" strokecolor="#4472C4" strokeweight="0.50pt">
                <v:path textboxrect="0,81,35356,99916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1621155</wp:posOffset>
                </wp:positionV>
                <wp:extent cx="782320" cy="1047115"/>
                <wp:effectExtent l="0" t="0" r="0" b="0"/>
                <wp:wrapNone/>
                <wp:docPr id="6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5 928,31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shd w:val="clear" w:color="auto" w:fill="fbe4d5"/>
                              </w:rPr>
                              <w:t xml:space="preserve">плата за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ноябре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года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4;o:allowoverlap:true;o:allowincell:true;mso-position-horizontal-relative:margin;mso-position-horizontal:right;mso-position-vertical-relative:text;margin-top:127.65pt;mso-position-vertical:absolute;width:61.60pt;height:82.45pt;mso-wrap-distance-left:9.00pt;mso-wrap-distance-top:0.00pt;mso-wrap-distance-right:9.00pt;mso-wrap-distance-bottom:0.00pt;visibility:visible;" fillcolor="#F2DBDB" strokecolor="#C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5 928,31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shd w:val="clear" w:color="auto" w:fill="fbe4d5"/>
                        </w:rPr>
                        <w:t xml:space="preserve">плата за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ноябре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2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года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en-US"/>
        </w:rPr>
        <w:t xml:space="preserve">Расчет размера платы за жилищные и коммунальные услуги</w:t>
      </w:r>
      <w:r>
        <w:rPr>
          <w:sz w:val="20"/>
          <w:szCs w:val="20"/>
          <w:lang w:eastAsia="en-US"/>
        </w:rPr>
      </w:r>
    </w:p>
    <w:tbl>
      <w:tblPr>
        <w:tblpPr w:horzAnchor="text" w:tblpXSpec="left" w:vertAnchor="text" w:tblpY="1" w:leftFromText="180" w:topFromText="0" w:rightFromText="180" w:bottomFromText="0"/>
        <w:tblW w:w="7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596"/>
        <w:gridCol w:w="744"/>
        <w:gridCol w:w="900"/>
        <w:gridCol w:w="851"/>
        <w:gridCol w:w="1275"/>
      </w:tblGrid>
      <w:tr>
        <w:tblPrEx/>
        <w:trPr>
          <w:trHeight w:val="416"/>
        </w:trPr>
        <w:tc>
          <w:tcPr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Вид платы*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Ед.изм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Тариф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Итого*, руб.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67"/>
        </w:trPr>
        <w:tc>
          <w:tcPr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и тек. ремонт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32,364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1747,66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15,5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837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61"/>
        </w:trPr>
        <w:tc>
          <w:tcPr>
            <w:shd w:val="clear" w:color="auto" w:fill="d9e2f3"/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Горячее водоснабжение  (ОДН)</w:t>
            </w:r>
            <w:r>
              <w:rPr>
                <w:color w:val="000000"/>
                <w:sz w:val="18"/>
                <w:szCs w:val="18"/>
              </w:rPr>
              <w:t xml:space="preserve">**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d9e2f3"/>
            <w:tcW w:w="3596" w:type="dxa"/>
            <w:vAlign w:val="center"/>
            <w:textDirection w:val="lrTb"/>
            <w:noWrap w:val="false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(ОДН)</w:t>
            </w: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Гкал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0,0295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1593,94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47,02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14"/>
        </w:trPr>
        <w:tc>
          <w:tcPr>
            <w:shd w:val="clear" w:color="auto" w:fill="d9e2f3"/>
            <w:tcW w:w="3596" w:type="dxa"/>
            <w:vAlign w:val="center"/>
            <w:textDirection w:val="lrTb"/>
            <w:noWrap w:val="false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холодная вода для ГВС (ОДН)</w:t>
            </w: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31,53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15,76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19"/>
        </w:trPr>
        <w:tc>
          <w:tcPr>
            <w:shd w:val="clear" w:color="auto" w:fill="d9e2f3"/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Холодное водоснабжение  (ОДН)</w:t>
            </w:r>
            <w:r>
              <w:rPr>
                <w:color w:val="000000"/>
                <w:sz w:val="18"/>
                <w:szCs w:val="18"/>
              </w:rPr>
              <w:t xml:space="preserve">**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63,05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31,53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38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Холодное водоснабжение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63,05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567,45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59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Электроснабжение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кВтч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3,17131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951,39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Газоснабжение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20,68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138,35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93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Горячее водоснабжение, в т.ч.: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7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тепловая энергия на подогрев ХВС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Гкал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1593,94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564,25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холодная вода для ГВС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63,05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189,15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Водоотведение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76,93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923,16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Отопление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Гкал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1,377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1593,94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2194,86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deeaf6"/>
            <w:tcW w:w="359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Обращение с ТКО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763,48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305,39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Домофон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71,81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71,81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9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расходы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3"/>
        </w:trPr>
        <w:tc>
          <w:tcPr>
            <w:tcW w:w="359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74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8584,78</w:t>
            </w: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jc w:val="center"/>
        <w:rPr>
          <w:b/>
          <w:bCs/>
          <w:lang w:eastAsia="en-US"/>
        </w:rPr>
      </w:pPr>
      <w:r>
        <w:rPr>
          <w:color w:val="ff0000"/>
          <w:sz w:val="32"/>
          <w:szCs w:val="32"/>
        </w:rPr>
        <w:br w:type="textWrapping" w:clear="all"/>
      </w:r>
      <w:r>
        <w:rPr>
          <w:b/>
          <w:bCs/>
          <w:lang w:eastAsia="en-US"/>
        </w:rPr>
      </w:r>
    </w:p>
    <w:p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Расчет платы</w:t>
      </w:r>
      <w:r>
        <w:rPr>
          <w:b/>
          <w:bCs/>
          <w:lang w:eastAsia="en-US"/>
        </w:rPr>
      </w:r>
    </w:p>
    <w:p>
      <w:pPr>
        <w:pStyle w:val="73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за </w:t>
      </w:r>
      <w:r>
        <w:rPr>
          <w:b/>
          <w:bCs/>
          <w:lang w:eastAsia="en-US"/>
        </w:rPr>
        <w:t xml:space="preserve">декабрь</w:t>
      </w:r>
      <w:r>
        <w:rPr>
          <w:b/>
          <w:bCs/>
          <w:lang w:eastAsia="en-US"/>
        </w:rPr>
        <w:t xml:space="preserve"> 2022 года в сопоставимых условиях</w:t>
      </w:r>
      <w:r>
        <w:rPr>
          <w:b/>
          <w:bCs/>
          <w:lang w:eastAsia="en-US"/>
        </w:rPr>
      </w:r>
    </w:p>
    <w:p>
      <w:pPr>
        <w:pStyle w:val="73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(объемы ноябрь</w:t>
      </w:r>
      <w:r>
        <w:rPr>
          <w:b/>
          <w:bCs/>
          <w:lang w:eastAsia="en-US"/>
        </w:rPr>
        <w:t xml:space="preserve"> 202</w:t>
      </w:r>
      <w:r>
        <w:rPr>
          <w:b/>
          <w:bCs/>
          <w:lang w:eastAsia="en-US"/>
        </w:rPr>
        <w:t xml:space="preserve">2</w:t>
      </w:r>
      <w:r>
        <w:rPr>
          <w:b/>
          <w:bCs/>
          <w:lang w:eastAsia="en-US"/>
        </w:rPr>
        <w:t xml:space="preserve"> года, тарифы </w:t>
      </w:r>
      <w:r>
        <w:rPr>
          <w:b/>
          <w:bCs/>
          <w:lang w:eastAsia="en-US"/>
        </w:rPr>
        <w:t xml:space="preserve">с 1 декабря </w:t>
      </w:r>
      <w:r>
        <w:rPr>
          <w:b/>
          <w:bCs/>
          <w:lang w:eastAsia="en-US"/>
        </w:rPr>
        <w:t xml:space="preserve">2022 года)</w:t>
      </w:r>
      <w:r>
        <w:rPr>
          <w:b/>
          <w:bCs/>
          <w:lang w:eastAsia="en-US"/>
        </w:rPr>
      </w:r>
    </w:p>
    <w:p>
      <w:pPr>
        <w:pStyle w:val="73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tabs>
          <w:tab w:val="left" w:pos="8100" w:leader="none"/>
        </w:tabs>
        <w:rPr>
          <w:sz w:val="26"/>
          <w:szCs w:val="26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Платежный документ за </w:t>
      </w:r>
      <w:r>
        <w:rPr>
          <w:b/>
          <w:bCs/>
          <w:sz w:val="20"/>
          <w:szCs w:val="20"/>
          <w:lang w:eastAsia="en-US"/>
        </w:rPr>
        <w:t xml:space="preserve">июл</w:t>
      </w:r>
      <w:r>
        <w:rPr>
          <w:b/>
          <w:bCs/>
          <w:sz w:val="20"/>
          <w:szCs w:val="20"/>
          <w:lang w:eastAsia="en-US"/>
        </w:rPr>
        <w:t xml:space="preserve">ь</w:t>
      </w:r>
      <w:r>
        <w:rPr>
          <w:sz w:val="20"/>
          <w:szCs w:val="20"/>
          <w:lang w:eastAsia="en-US"/>
        </w:rPr>
        <w:t xml:space="preserve"> 202</w:t>
      </w:r>
      <w:r>
        <w:rPr>
          <w:sz w:val="20"/>
          <w:szCs w:val="20"/>
          <w:lang w:eastAsia="en-US"/>
        </w:rPr>
        <w:t xml:space="preserve">2</w:t>
      </w:r>
      <w:r>
        <w:rPr>
          <w:sz w:val="20"/>
          <w:szCs w:val="20"/>
          <w:lang w:eastAsia="en-US"/>
        </w:rPr>
        <w:t xml:space="preserve"> года</w:t>
      </w:r>
      <w:r>
        <w:rPr>
          <w:sz w:val="26"/>
          <w:szCs w:val="26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ФИО плательщика: Иванов Иван Иванович</w:t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Площадь: 5</w:t>
      </w:r>
      <w:r>
        <w:rPr>
          <w:sz w:val="20"/>
          <w:szCs w:val="20"/>
          <w:lang w:eastAsia="en-US"/>
        </w:rPr>
        <w:t xml:space="preserve">4</w:t>
      </w:r>
      <w:r>
        <w:rPr>
          <w:sz w:val="20"/>
          <w:szCs w:val="20"/>
          <w:lang w:eastAsia="en-US"/>
        </w:rPr>
        <w:t xml:space="preserve"> м</w:t>
      </w:r>
      <w:r>
        <w:rPr>
          <w:sz w:val="20"/>
          <w:szCs w:val="20"/>
          <w:vertAlign w:val="superscript"/>
          <w:lang w:eastAsia="en-US"/>
        </w:rPr>
        <w:t xml:space="preserve">2</w:t>
      </w:r>
      <w:r>
        <w:rPr>
          <w:sz w:val="20"/>
          <w:szCs w:val="20"/>
          <w:lang w:eastAsia="en-US"/>
        </w:rPr>
        <w:t xml:space="preserve">. Кол-во проживающих: 3 чел. Доля МОП 5м</w:t>
      </w:r>
      <w:r>
        <w:rPr>
          <w:sz w:val="20"/>
          <w:szCs w:val="20"/>
          <w:vertAlign w:val="superscript"/>
          <w:lang w:eastAsia="en-US"/>
        </w:rPr>
        <w:t xml:space="preserve">2</w:t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Расчет размера платы за жилищные и коммунальные услуги</w:t>
      </w:r>
      <w:r>
        <w:rPr>
          <w:sz w:val="20"/>
          <w:szCs w:val="20"/>
          <w:lang w:eastAsia="en-US"/>
        </w:rPr>
      </w:r>
    </w:p>
    <w:tbl>
      <w:tblPr>
        <w:tblpPr w:horzAnchor="text" w:tblpXSpec="left" w:vertAnchor="text" w:tblpY="1" w:leftFromText="180" w:topFromText="0" w:rightFromText="180" w:bottomFromText="0"/>
        <w:tblW w:w="7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528"/>
        <w:gridCol w:w="849"/>
        <w:gridCol w:w="850"/>
        <w:gridCol w:w="801"/>
        <w:gridCol w:w="1338"/>
      </w:tblGrid>
      <w:tr>
        <w:tblPrEx/>
        <w:trPr>
          <w:trHeight w:val="411"/>
        </w:trPr>
        <w:tc>
          <w:tcPr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Вид платы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изм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</w:t>
            </w:r>
            <w:r>
              <w:rPr>
                <w:color w:val="000000"/>
                <w:sz w:val="18"/>
                <w:szCs w:val="18"/>
              </w:rPr>
              <w:t xml:space="preserve">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Тариф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</w:t>
            </w:r>
            <w:r>
              <w:rPr>
                <w:color w:val="000000"/>
                <w:sz w:val="18"/>
                <w:szCs w:val="18"/>
              </w:rPr>
              <w:t xml:space="preserve">*</w:t>
            </w:r>
            <w:r>
              <w:rPr>
                <w:color w:val="000000"/>
                <w:sz w:val="18"/>
                <w:szCs w:val="18"/>
              </w:rPr>
              <w:t xml:space="preserve">, руб.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78"/>
        </w:trPr>
        <w:tc>
          <w:tcPr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и тек. ремонт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33,33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1800,09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15,50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837,00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44"/>
        </w:trPr>
        <w:tc>
          <w:tcPr>
            <w:shd w:val="clear" w:color="auto" w:fill="d9e2f3"/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Горячее водоснабжение  (ОДН)</w:t>
            </w:r>
            <w:r>
              <w:rPr>
                <w:color w:val="000000"/>
                <w:sz w:val="18"/>
                <w:szCs w:val="18"/>
              </w:rPr>
              <w:t xml:space="preserve">**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10"/>
        </w:trPr>
        <w:tc>
          <w:tcPr>
            <w:shd w:val="clear" w:color="auto" w:fill="d9e2f3"/>
            <w:tcW w:w="3528" w:type="dxa"/>
            <w:vAlign w:val="center"/>
            <w:textDirection w:val="lrTb"/>
            <w:noWrap w:val="false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тепловая энергия на подогрев ХВС (ОДН)</w:t>
            </w: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Гкал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0,0295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1737,39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51,25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38"/>
        </w:trPr>
        <w:tc>
          <w:tcPr>
            <w:shd w:val="clear" w:color="auto" w:fill="d9e2f3"/>
            <w:tcW w:w="3528" w:type="dxa"/>
            <w:vAlign w:val="center"/>
            <w:textDirection w:val="lrTb"/>
            <w:noWrap w:val="false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холодная вода для ГВС (ОДН)</w:t>
            </w: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33,94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16,97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shd w:val="clear" w:color="auto" w:fill="d9e2f3"/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Холодное водоснабжение  (ОДН)</w:t>
            </w:r>
            <w:r>
              <w:rPr>
                <w:color w:val="000000"/>
                <w:sz w:val="18"/>
                <w:szCs w:val="18"/>
              </w:rPr>
              <w:t xml:space="preserve">**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e2f3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67,87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33,94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Холодное водоснабжение 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67,87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610,83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Электроснабжение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кВтч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1035,00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Газоснабжение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20,68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149,77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Горячее водоснабжение, в т.ч.: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59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тепловая энергия на подогрев ХВС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Гкал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1737,39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615,04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холодная вода для ГВС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67,87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203,61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Водоотведение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950,52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Отопление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Гкал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1,377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1737,39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2392,39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deeaf6"/>
            <w:tcW w:w="352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Обращение с ТКО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deeaf6"/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832,19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000000" w:fill="dce6f1"/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332,88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Домофон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71,81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71,81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2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расходы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52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0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9101,09</w:t>
            </w: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jc w:val="both"/>
        <w:rPr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626745</wp:posOffset>
                </wp:positionV>
                <wp:extent cx="266065" cy="2418715"/>
                <wp:effectExtent l="0" t="0" r="0" b="0"/>
                <wp:wrapNone/>
                <wp:docPr id="7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065" cy="2418715"/>
                        </a:xfrm>
                        <a:custGeom>
                          <a:avLst>
                            <a:gd name="adj0" fmla="val 198"/>
                            <a:gd name="adj1" fmla="val 108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+- adj1 0 adj0"/>
                            <a:gd name="gd4" fmla="+- adj1 adj0 0"/>
                            <a:gd name="gd5" fmla="*/ adj0 9598 32768"/>
                            <a:gd name="gd6" fmla="+- 21600 0 gd5"/>
                            <a:gd name="gd7" fmla="+- 21600 0 adj1"/>
                            <a:gd name="gd8" fmla="min adj1 gd7"/>
                            <a:gd name="gd9" fmla="*/ gd8 1 2"/>
                            <a:gd name="gd10" fmla="*/ adj0 2 1"/>
                            <a:gd name="gd11" fmla="+- 21600 0 gd10"/>
                            <a:gd name="gd12" fmla="val adj1"/>
                            <a:gd name="gd13" fmla="val 0"/>
                            <a:gd name="gd14" fmla="val 0"/>
                            <a:gd name="gd15" fmla="+- 10800 0 gd13"/>
                            <a:gd name="gd16" fmla="+- gd1 0 gd14"/>
                            <a:gd name="gd17" fmla="?: gd15 1 -1"/>
                            <a:gd name="gd18" fmla="?: gd16 1 -1"/>
                            <a:gd name="gd19" fmla="*/ gd17 gd18 1"/>
                            <a:gd name="gd20" fmla="?: gd16 16200000 5400000"/>
                            <a:gd name="gd21" fmla="?: gd19 5400000 -5400000"/>
                            <a:gd name="gd22" fmla="*/ gd15 -1 1"/>
                            <a:gd name="gd23" fmla="*/ gd16 -1 1"/>
                            <a:gd name="gd24" fmla="?: gd15 gd15 gd22"/>
                            <a:gd name="gd25" fmla="?: gd16 gd16 gd23"/>
                            <a:gd name="gd26" fmla="val 10800"/>
                            <a:gd name="gd27" fmla="val gd1"/>
                            <a:gd name="gd28" fmla="val 10800"/>
                            <a:gd name="gd29" fmla="val gd3"/>
                            <a:gd name="gd30" fmla="+- 21600 0 gd28"/>
                            <a:gd name="gd31" fmla="+- gd12 0 gd29"/>
                            <a:gd name="gd32" fmla="?: gd30 1 -1"/>
                            <a:gd name="gd33" fmla="?: gd31 1 -1"/>
                            <a:gd name="gd34" fmla="*/ gd32 gd33 1"/>
                            <a:gd name="gd35" fmla="?: gd30 10800000 0"/>
                            <a:gd name="gd36" fmla="?: gd34 -5400000 5400000"/>
                            <a:gd name="gd37" fmla="*/ gd30 -1 1"/>
                            <a:gd name="gd38" fmla="*/ gd31 -1 1"/>
                            <a:gd name="gd39" fmla="?: gd30 gd30 gd37"/>
                            <a:gd name="gd40" fmla="?: gd31 gd31 gd38"/>
                            <a:gd name="gd41" fmla="val 21600"/>
                            <a:gd name="gd42" fmla="val gd12"/>
                            <a:gd name="gd43" fmla="+- 10800 0 gd41"/>
                            <a:gd name="gd44" fmla="+- gd4 0 gd42"/>
                            <a:gd name="gd45" fmla="?: gd43 1 -1"/>
                            <a:gd name="gd46" fmla="?: gd44 1 -1"/>
                            <a:gd name="gd47" fmla="*/ gd45 gd46 1"/>
                            <a:gd name="gd48" fmla="?: gd44 16200000 5400000"/>
                            <a:gd name="gd49" fmla="?: gd47 5400000 -5400000"/>
                            <a:gd name="gd50" fmla="*/ gd43 -1 1"/>
                            <a:gd name="gd51" fmla="*/ gd44 -1 1"/>
                            <a:gd name="gd52" fmla="?: gd43 gd43 gd50"/>
                            <a:gd name="gd53" fmla="?: gd44 gd44 gd51"/>
                            <a:gd name="gd54" fmla="val 10800"/>
                            <a:gd name="gd55" fmla="val gd4"/>
                            <a:gd name="gd56" fmla="val 10800"/>
                            <a:gd name="gd57" fmla="val gd2"/>
                            <a:gd name="gd58" fmla="+- 0 0 gd56"/>
                            <a:gd name="gd59" fmla="+- 21600 0 gd57"/>
                            <a:gd name="gd60" fmla="?: gd58 1 -1"/>
                            <a:gd name="gd61" fmla="?: gd59 1 -1"/>
                            <a:gd name="gd62" fmla="*/ gd60 gd61 1"/>
                            <a:gd name="gd63" fmla="?: gd58 10800000 0"/>
                            <a:gd name="gd64" fmla="?: gd62 -5400000 5400000"/>
                            <a:gd name="gd65" fmla="*/ gd58 -1 1"/>
                            <a:gd name="gd66" fmla="*/ gd59 -1 1"/>
                            <a:gd name="gd67" fmla="?: gd58 gd58 gd65"/>
                            <a:gd name="gd68" fmla="?: gd59 gd59 gd66"/>
                            <a:gd name="gd69" fmla="val 0"/>
                            <a:gd name="gd70" fmla="val 21600"/>
                            <a:gd name="gd71" fmla="*/ w 0 21600"/>
                            <a:gd name="gd72" fmla="*/ h gd5 21600"/>
                            <a:gd name="gd73" fmla="*/ w 7637 21600"/>
                            <a:gd name="gd74" fmla="*/ h gd6 21600"/>
                            <a:gd name="gd75" fmla="*/ w 1 2"/>
                            <a:gd name="gd76" fmla="*/ h adj0 21600"/>
                            <a:gd name="gd77" fmla="*/ w 1 1"/>
                            <a:gd name="gd78" fmla="*/ h adj1 21600"/>
                          </a:gdLst>
                          <a:ahLst>
                            <a:ahXY gdRefY="adj0" minY="0" maxY="gd9">
                              <a:pos x="gd75" y="gd76"/>
                            </a:ahXY>
                            <a:ahXY gdRefY="adj1" minY="gd10" maxY="gd11">
                              <a:pos x="gd77" y="gd78"/>
                            </a:ahXY>
                          </a:ahLst>
                          <a:cxnLst/>
                          <a:rect l="gd71" t="gd72" r="gd73" b="gd74"/>
                          <a:pathLst>
                            <a:path w="21600" h="21600" fill="norm" stroke="1" extrusionOk="0">
                              <a:moveTo>
                                <a:pt x="gd13" y="gd14"/>
                              </a:moveTo>
                              <a:arcTo wR="gd24" hR="gd25" stAng="gd20" swAng="gd21"/>
                              <a:lnTo>
                                <a:pt x="gd28" y="gd29"/>
                              </a:lnTo>
                              <a:arcTo wR="gd39" hR="gd40" stAng="gd35" swAng="gd36"/>
                              <a:arcTo wR="gd52" hR="gd53" stAng="gd48" swAng="gd49"/>
                              <a:lnTo>
                                <a:pt x="gd56" y="gd57"/>
                              </a:lnTo>
                              <a:arcTo wR="gd67" hR="gd68" stAng="gd63" swAng="gd64"/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10;o:allowoverlap:true;o:allowincell:true;mso-position-horizontal-relative:text;margin-left:-1.60pt;mso-position-horizontal:absolute;mso-position-vertical-relative:text;margin-top:49.35pt;mso-position-vertical:absolute;width:20.95pt;height:190.45pt;mso-wrap-distance-left:9.00pt;mso-wrap-distance-top:0.00pt;mso-wrap-distance-right:9.00pt;mso-wrap-distance-bottom:0.00pt;visibility:visible;" path="m0,0l0,0c27428,0,49998,414,50000,917l50000,917c50000,917,50000,917,50000,917l50000,49083l50000,49083c50000,49083,50000,49083,50000,49083c50001,49586,72571,50000,100000,50000l100000,50000c100000,50000,100000,50000,100000,50000c72570,50000,49999,50414,50000,50917l50000,99083l50000,99083c50000,99083,50000,99083,50000,99083l50000,99083c50000,99586,27429,100000,0,100000c0,100000,0,100000,0,100000e" coordsize="100000,100000" filled="f" strokecolor="#4472C4" strokeweight="0.50pt">
                <v:path textboxrect="0,266,35356,99731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1376045</wp:posOffset>
                </wp:positionV>
                <wp:extent cx="743585" cy="101473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3585" cy="101473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6 392,20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декабре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2022 года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5;o:allowoverlap:true;o:allowincell:true;mso-position-horizontal-relative:margin;mso-position-horizontal:right;mso-position-vertical-relative:text;margin-top:108.35pt;mso-position-vertical:absolute;width:58.55pt;height:79.90pt;mso-wrap-distance-left:9.00pt;mso-wrap-distance-top:0.00pt;mso-wrap-distance-right:9.00pt;mso-wrap-distance-bottom:0.00pt;visibility:visible;" fillcolor="#F2DBDB" strokecolor="#C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6 392,20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–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декабре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2022 года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678815</wp:posOffset>
                </wp:positionV>
                <wp:extent cx="135255" cy="2369820"/>
                <wp:effectExtent l="0" t="0" r="0" b="0"/>
                <wp:wrapNone/>
                <wp:docPr id="9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5255" cy="2369820"/>
                        </a:xfrm>
                        <a:custGeom>
                          <a:avLst>
                            <a:gd name="adj0" fmla="val 103"/>
                            <a:gd name="adj1" fmla="val 108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+- adj1 0 adj0"/>
                            <a:gd name="gd4" fmla="+- adj1 adj0 0"/>
                            <a:gd name="gd5" fmla="*/ adj0 9598 32768"/>
                            <a:gd name="gd6" fmla="+- 21600 0 gd5"/>
                            <a:gd name="gd7" fmla="+- 21600 0 adj1"/>
                            <a:gd name="gd8" fmla="min adj1 gd7"/>
                            <a:gd name="gd9" fmla="*/ gd8 1 2"/>
                            <a:gd name="gd10" fmla="*/ adj0 2 1"/>
                            <a:gd name="gd11" fmla="+- 21600 0 gd10"/>
                            <a:gd name="gd12" fmla="val adj1"/>
                            <a:gd name="gd13" fmla="val 0"/>
                            <a:gd name="gd14" fmla="val 0"/>
                            <a:gd name="gd15" fmla="+- 10800 0 gd13"/>
                            <a:gd name="gd16" fmla="+- gd1 0 gd14"/>
                            <a:gd name="gd17" fmla="?: gd15 1 -1"/>
                            <a:gd name="gd18" fmla="?: gd16 1 -1"/>
                            <a:gd name="gd19" fmla="*/ gd17 gd18 1"/>
                            <a:gd name="gd20" fmla="?: gd16 16200000 5400000"/>
                            <a:gd name="gd21" fmla="?: gd19 5400000 -5400000"/>
                            <a:gd name="gd22" fmla="*/ gd15 -1 1"/>
                            <a:gd name="gd23" fmla="*/ gd16 -1 1"/>
                            <a:gd name="gd24" fmla="?: gd15 gd15 gd22"/>
                            <a:gd name="gd25" fmla="?: gd16 gd16 gd23"/>
                            <a:gd name="gd26" fmla="val 10800"/>
                            <a:gd name="gd27" fmla="val gd1"/>
                            <a:gd name="gd28" fmla="val 10800"/>
                            <a:gd name="gd29" fmla="val gd3"/>
                            <a:gd name="gd30" fmla="+- 21600 0 gd28"/>
                            <a:gd name="gd31" fmla="+- gd12 0 gd29"/>
                            <a:gd name="gd32" fmla="?: gd30 1 -1"/>
                            <a:gd name="gd33" fmla="?: gd31 1 -1"/>
                            <a:gd name="gd34" fmla="*/ gd32 gd33 1"/>
                            <a:gd name="gd35" fmla="?: gd30 10800000 0"/>
                            <a:gd name="gd36" fmla="?: gd34 -5400000 5400000"/>
                            <a:gd name="gd37" fmla="*/ gd30 -1 1"/>
                            <a:gd name="gd38" fmla="*/ gd31 -1 1"/>
                            <a:gd name="gd39" fmla="?: gd30 gd30 gd37"/>
                            <a:gd name="gd40" fmla="?: gd31 gd31 gd38"/>
                            <a:gd name="gd41" fmla="val 21600"/>
                            <a:gd name="gd42" fmla="val gd12"/>
                            <a:gd name="gd43" fmla="+- 10800 0 gd41"/>
                            <a:gd name="gd44" fmla="+- gd4 0 gd42"/>
                            <a:gd name="gd45" fmla="?: gd43 1 -1"/>
                            <a:gd name="gd46" fmla="?: gd44 1 -1"/>
                            <a:gd name="gd47" fmla="*/ gd45 gd46 1"/>
                            <a:gd name="gd48" fmla="?: gd44 16200000 5400000"/>
                            <a:gd name="gd49" fmla="?: gd47 5400000 -5400000"/>
                            <a:gd name="gd50" fmla="*/ gd43 -1 1"/>
                            <a:gd name="gd51" fmla="*/ gd44 -1 1"/>
                            <a:gd name="gd52" fmla="?: gd43 gd43 gd50"/>
                            <a:gd name="gd53" fmla="?: gd44 gd44 gd51"/>
                            <a:gd name="gd54" fmla="val 10800"/>
                            <a:gd name="gd55" fmla="val gd4"/>
                            <a:gd name="gd56" fmla="val 10800"/>
                            <a:gd name="gd57" fmla="val gd2"/>
                            <a:gd name="gd58" fmla="+- 0 0 gd56"/>
                            <a:gd name="gd59" fmla="+- 21600 0 gd57"/>
                            <a:gd name="gd60" fmla="?: gd58 1 -1"/>
                            <a:gd name="gd61" fmla="?: gd59 1 -1"/>
                            <a:gd name="gd62" fmla="*/ gd60 gd61 1"/>
                            <a:gd name="gd63" fmla="?: gd58 10800000 0"/>
                            <a:gd name="gd64" fmla="?: gd62 -5400000 5400000"/>
                            <a:gd name="gd65" fmla="*/ gd58 -1 1"/>
                            <a:gd name="gd66" fmla="*/ gd59 -1 1"/>
                            <a:gd name="gd67" fmla="?: gd58 gd58 gd65"/>
                            <a:gd name="gd68" fmla="?: gd59 gd59 gd66"/>
                            <a:gd name="gd69" fmla="val 0"/>
                            <a:gd name="gd70" fmla="val 21600"/>
                            <a:gd name="gd71" fmla="*/ w 0 21600"/>
                            <a:gd name="gd72" fmla="*/ h gd5 21600"/>
                            <a:gd name="gd73" fmla="*/ w 7637 21600"/>
                            <a:gd name="gd74" fmla="*/ h gd6 21600"/>
                            <a:gd name="gd75" fmla="*/ w 1 2"/>
                            <a:gd name="gd76" fmla="*/ h adj0 21600"/>
                            <a:gd name="gd77" fmla="*/ w 1 1"/>
                            <a:gd name="gd78" fmla="*/ h adj1 21600"/>
                          </a:gdLst>
                          <a:ahLst>
                            <a:ahXY gdRefY="adj0" minY="0" maxY="gd9">
                              <a:pos x="gd75" y="gd76"/>
                            </a:ahXY>
                            <a:ahXY gdRefY="adj1" minY="gd10" maxY="gd11">
                              <a:pos x="gd77" y="gd78"/>
                            </a:ahXY>
                          </a:ahLst>
                          <a:cxnLst/>
                          <a:rect l="gd71" t="gd72" r="gd73" b="gd74"/>
                          <a:pathLst>
                            <a:path w="21600" h="21600" fill="norm" stroke="1" extrusionOk="0">
                              <a:moveTo>
                                <a:pt x="gd13" y="gd14"/>
                              </a:moveTo>
                              <a:arcTo wR="gd24" hR="gd25" stAng="gd20" swAng="gd21"/>
                              <a:lnTo>
                                <a:pt x="gd28" y="gd29"/>
                              </a:lnTo>
                              <a:arcTo wR="gd39" hR="gd40" stAng="gd35" swAng="gd36"/>
                              <a:arcTo wR="gd52" hR="gd53" stAng="gd48" swAng="gd49"/>
                              <a:lnTo>
                                <a:pt x="gd56" y="gd57"/>
                              </a:lnTo>
                              <a:arcTo wR="gd67" hR="gd68" stAng="gd63" swAng="gd64"/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6;o:allowoverlap:true;o:allowincell:true;mso-position-horizontal-relative:text;margin-left:373.50pt;mso-position-horizontal:absolute;mso-position-vertical-relative:text;margin-top:53.45pt;mso-position-vertical:absolute;width:10.65pt;height:186.60pt;mso-wrap-distance-left:9.00pt;mso-wrap-distance-top:0.00pt;mso-wrap-distance-right:9.00pt;mso-wrap-distance-bottom:0.00pt;visibility:visible;" path="m0,0l0,0c27427,0,49996,215,50000,477l50000,477c50000,477,50000,477,50000,477l50000,49523l50000,49523c50000,49523,50000,49523,50000,49523c50002,49785,72572,50000,100000,50000l100000,50000c100000,50000,100000,50000,100000,50000c72570,50000,49998,50215,50000,50477l50000,99523l50000,99523c50000,99523,50000,99523,50000,99523l50000,99523c50000,99785,27429,100000,0,100000c0,100000,0,100000,0,100000e" coordsize="100000,100000" filled="f" strokecolor="#4472C4" strokeweight="0.50pt">
                <v:path textboxrect="0,138,35356,99858"/>
              </v:shape>
            </w:pict>
          </mc:Fallback>
        </mc:AlternateContent>
      </w:r>
      <w:r>
        <w:rPr>
          <w:sz w:val="18"/>
          <w:szCs w:val="18"/>
        </w:rPr>
        <w:br w:type="textWrapping" w:clear="all"/>
        <w:t xml:space="preserve">* </w:t>
      </w:r>
      <w:r>
        <w:rPr>
          <w:sz w:val="18"/>
          <w:szCs w:val="18"/>
        </w:rPr>
        <w:t xml:space="preserve">Расчет производится при неизменном наборе и объеме коммунальных услуг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**При наличии прямых договоров с ресурсоснабжающей организацией, услуга относится к коммунальной услуге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07380" cy="654685"/>
                <wp:effectExtent l="10795" t="5080" r="28575" b="2667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07380" cy="6546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</a:gradFill>
                        <a:ln w="12700">
                          <a:solidFill>
                            <a:srgbClr val="62242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Индекс роста платы граждан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2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 года: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76" w:lineRule="auto"/>
                              <w:rPr>
                                <w:b/>
                                <w:bCs/>
                                <w:color w:val="6324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423"/>
                              </w:rPr>
                              <w:t xml:space="preserve">6 392,20/5 928,31</w:t>
                            </w:r>
                            <w:r>
                              <w:rPr>
                                <w:b/>
                                <w:bCs/>
                                <w:color w:val="632423"/>
                              </w:rPr>
                              <w:t xml:space="preserve"> х 100% - 100% = </w:t>
                            </w:r>
                            <w:r>
                              <w:rPr>
                                <w:b/>
                                <w:bCs/>
                                <w:color w:val="632423"/>
                              </w:rPr>
                              <w:t xml:space="preserve">7,8</w:t>
                            </w:r>
                            <w:r>
                              <w:rPr>
                                <w:b/>
                                <w:bCs/>
                                <w:color w:val="632423"/>
                              </w:rPr>
                              <w:t xml:space="preserve"> %</w:t>
                            </w:r>
                            <w:r>
                              <w:rPr>
                                <w:b/>
                                <w:bCs/>
                                <w:color w:val="632423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3;o:allowoverlap:true;o:allowincell:true;mso-position-horizontal-relative:margin;mso-position-horizontal:right;mso-position-vertical-relative:text;margin-top:1.10pt;mso-position-vertical:absolute;width:449.40pt;height:51.55pt;mso-wrap-distance-left:9.00pt;mso-wrap-distance-top:0.00pt;mso-wrap-distance-right:9.00pt;mso-wrap-distance-bottom:0.00pt;visibility:visible;" fillcolor="#F2DBDB" strokecolor="#622423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 xml:space="preserve">Индекс роста платы граждан</w:t>
                      </w:r>
                      <w:r>
                        <w:rPr>
                          <w:b/>
                          <w:bCs/>
                          <w:color w:val="00206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bCs/>
                          <w:color w:val="002060"/>
                        </w:rPr>
                        <w:t xml:space="preserve">2</w:t>
                      </w:r>
                      <w:r>
                        <w:rPr>
                          <w:b/>
                          <w:bCs/>
                          <w:color w:val="002060"/>
                        </w:rPr>
                        <w:t xml:space="preserve"> года:</w:t>
                      </w:r>
                      <w:r>
                        <w:rPr>
                          <w:b/>
                          <w:bCs/>
                          <w:color w:val="002060"/>
                        </w:rPr>
                      </w:r>
                    </w:p>
                    <w:p>
                      <w:pPr>
                        <w:jc w:val="center"/>
                        <w:spacing w:line="276" w:lineRule="auto"/>
                        <w:rPr>
                          <w:b/>
                          <w:bCs/>
                          <w:color w:val="632423"/>
                        </w:rPr>
                      </w:pPr>
                      <w:r>
                        <w:rPr>
                          <w:b/>
                          <w:bCs/>
                          <w:color w:val="632423"/>
                        </w:rPr>
                        <w:t xml:space="preserve">6 392,20/5 928,31</w:t>
                      </w:r>
                      <w:r>
                        <w:rPr>
                          <w:b/>
                          <w:bCs/>
                          <w:color w:val="632423"/>
                        </w:rPr>
                        <w:t xml:space="preserve"> х 100% - 100% = </w:t>
                      </w:r>
                      <w:r>
                        <w:rPr>
                          <w:b/>
                          <w:bCs/>
                          <w:color w:val="632423"/>
                        </w:rPr>
                        <w:t xml:space="preserve">7,8</w:t>
                      </w:r>
                      <w:r>
                        <w:rPr>
                          <w:b/>
                          <w:bCs/>
                          <w:color w:val="632423"/>
                        </w:rPr>
                        <w:t xml:space="preserve"> %</w:t>
                      </w:r>
                      <w:r>
                        <w:rPr>
                          <w:b/>
                          <w:bCs/>
                          <w:color w:val="6324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567"/>
        <w:jc w:val="both"/>
        <w:spacing w:line="276" w:lineRule="auto"/>
      </w:pPr>
      <w:r>
        <w:t xml:space="preserve">Если при одинаковом наборе коммунальных услуг и сопоставимых объемах </w:t>
      </w:r>
      <w:r/>
    </w:p>
    <w:p>
      <w:pPr>
        <w:ind w:firstLine="567"/>
        <w:jc w:val="both"/>
        <w:spacing w:line="276" w:lineRule="auto"/>
      </w:pPr>
      <w:r/>
      <w:r/>
    </w:p>
    <w:p>
      <w:pPr>
        <w:ind w:firstLine="567"/>
        <w:jc w:val="both"/>
        <w:spacing w:line="276" w:lineRule="auto"/>
        <w:tabs>
          <w:tab w:val="left" w:pos="8931" w:leader="none"/>
        </w:tabs>
      </w:pPr>
      <w:r>
        <w:t xml:space="preserve">Если при одинаковом наборе коммунальных услуг и сопоставимых объемах потребления, рост платы за коммунальные </w:t>
      </w:r>
      <w:r>
        <w:t xml:space="preserve">услуги превысит, установленное п</w:t>
      </w:r>
      <w:r>
        <w:t xml:space="preserve">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  <w:r/>
    </w:p>
    <w:p>
      <w:pPr>
        <w:ind w:firstLine="567"/>
        <w:jc w:val="both"/>
        <w:spacing w:line="276" w:lineRule="auto"/>
      </w:pPr>
      <w:r>
        <w:t xml:space="preserve">В структуру платежного документа помимо коммунальных услуг</w:t>
      </w:r>
      <w:r>
        <w:t xml:space="preserve"> и взноса за капитальный ремонт (услуги</w:t>
      </w:r>
      <w:r>
        <w:t xml:space="preserve"> </w:t>
      </w:r>
      <w:r>
        <w:t xml:space="preserve">регулируются государством), входя</w:t>
      </w:r>
      <w:r>
        <w:t xml:space="preserve">т плата за содержание </w:t>
      </w:r>
      <w:r>
        <w:t xml:space="preserve">и текущий ремонт </w:t>
      </w:r>
      <w:r>
        <w:t xml:space="preserve">жилого помещения</w:t>
      </w:r>
      <w:r>
        <w:t xml:space="preserve">, которая включает в себя: плату за услуги</w:t>
      </w:r>
      <w:r>
        <w:t xml:space="preserve"> по управлению многоквартирным д</w:t>
      </w:r>
      <w:r>
        <w:t xml:space="preserve">омом;</w:t>
      </w:r>
      <w:r>
        <w:t xml:space="preserve"> </w:t>
      </w:r>
      <w:r>
        <w:t xml:space="preserve">плату </w:t>
      </w:r>
      <w:r>
        <w:t xml:space="preserve">за содержание и текущий ремонт общего имущества в многоквартирном доме</w:t>
      </w:r>
      <w:r>
        <w:t xml:space="preserve">; плату за холодную и</w:t>
      </w:r>
      <w:r>
        <w:t xml:space="preserve">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t xml:space="preserve"> если гражданином не заключен прямой договор с </w:t>
      </w:r>
      <w:r>
        <w:t xml:space="preserve">ресурсо</w:t>
      </w:r>
      <w:r>
        <w:t xml:space="preserve">снабжающей</w:t>
      </w:r>
      <w:r>
        <w:t xml:space="preserve"> организацией).</w:t>
      </w:r>
      <w:r/>
    </w:p>
    <w:p>
      <w:pPr>
        <w:ind w:firstLine="567"/>
        <w:jc w:val="both"/>
        <w:spacing w:line="276" w:lineRule="auto"/>
      </w:pPr>
      <w: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>
        <w:t xml:space="preserve">управления многоквартирным домом (непосредственный способ управления, ТСЖ, </w:t>
      </w:r>
      <w: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  <w:r/>
    </w:p>
    <w:p>
      <w:pPr>
        <w:ind w:firstLine="567"/>
        <w:jc w:val="both"/>
        <w:spacing w:line="276" w:lineRule="auto"/>
      </w:pPr>
      <w:r>
        <w:t xml:space="preserve">Контроль за</w:t>
      </w:r>
      <w: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9" w:tooltip="http://www.jsn.admhmao.ru" w:history="1">
        <w:r>
          <w:rPr>
            <w:rStyle w:val="727"/>
          </w:rPr>
          <w:t xml:space="preserve">www.jsn.admhmao.ru</w:t>
        </w:r>
      </w:hyperlink>
      <w:r>
        <w:t xml:space="preserve">.</w:t>
      </w:r>
      <w:r/>
    </w:p>
    <w:p>
      <w:pPr>
        <w:ind w:firstLine="567"/>
        <w:jc w:val="both"/>
        <w:spacing w:line="276" w:lineRule="auto"/>
      </w:pPr>
      <w: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20" w:tooltip="https://rst.admhmao.ru/" w:history="1">
        <w:r>
          <w:rPr>
            <w:rStyle w:val="727"/>
          </w:rPr>
          <w:t xml:space="preserve">https://rst.admhmao.ru/</w:t>
        </w:r>
      </w:hyperlink>
      <w:r>
        <w:t xml:space="preserve">), баннер «База тарифных ре</w:t>
      </w:r>
      <w:r>
        <w:t xml:space="preserve">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  <w:r/>
    </w:p>
    <w:p>
      <w:pPr>
        <w:pStyle w:val="732"/>
        <w:ind w:firstLine="567"/>
        <w:jc w:val="both"/>
        <w:spacing w:line="276" w:lineRule="auto"/>
      </w:pPr>
      <w:r>
        <w:t xml:space="preserve">Полномочия </w:t>
      </w:r>
      <w:r>
        <w:t xml:space="preserve">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Департаменту строительства</w:t>
      </w:r>
      <w:r>
        <w:t xml:space="preserve"> и жилищно-коммунального комплекса </w:t>
      </w:r>
      <w:r>
        <w:t xml:space="preserve"> Ханты-Мансийского автономного округа – Югры, официальный сайт: </w:t>
      </w:r>
      <w:hyperlink r:id="rId21" w:tooltip="https://www.ds.admhmao.ru/" w:history="1">
        <w:r>
          <w:rPr>
            <w:rStyle w:val="727"/>
            <w:sz w:val="26"/>
            <w:szCs w:val="26"/>
          </w:rPr>
          <w:t xml:space="preserve">https://www.ds.admhmao.ru/</w:t>
        </w:r>
      </w:hyperlink>
      <w:r>
        <w:t xml:space="preserve">.</w:t>
      </w:r>
      <w:r/>
    </w:p>
    <w:p>
      <w:pPr>
        <w:ind w:firstLine="567"/>
        <w:jc w:val="both"/>
        <w:spacing w:line="276" w:lineRule="auto"/>
      </w:pPr>
      <w: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22" w:tooltip="https://depprom.admhmao.ru/" w:history="1">
        <w:r>
          <w:rPr>
            <w:rStyle w:val="727"/>
          </w:rPr>
          <w:t xml:space="preserve">https://depprom.admhmao.ru/</w:t>
        </w:r>
      </w:hyperlink>
      <w:r>
        <w:t xml:space="preserve">. </w:t>
      </w:r>
      <w:r/>
    </w:p>
    <w:p>
      <w:pPr>
        <w:ind w:firstLine="567"/>
        <w:jc w:val="both"/>
        <w:spacing w:line="276" w:lineRule="auto"/>
      </w:pPr>
      <w:r>
        <w:t xml:space="preserve">Повышение тарифов в Ханты-Мансийском автономном округе – Югре сопровождается социальной защитой граждан с низким уровнем доходов.</w:t>
      </w:r>
      <w:r/>
    </w:p>
    <w:p>
      <w:pPr>
        <w:ind w:firstLine="567"/>
        <w:jc w:val="both"/>
        <w:spacing w:line="276" w:lineRule="auto"/>
      </w:pPr>
      <w: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  <w:r/>
    </w:p>
    <w:p>
      <w:pPr>
        <w:ind w:firstLine="567"/>
        <w:jc w:val="both"/>
        <w:spacing w:line="276" w:lineRule="auto"/>
      </w:pPr>
      <w:r>
        <w:t xml:space="preserve">Поддержка по оплате жилищно-коммунальных услуг осу</w:t>
      </w:r>
      <w:r>
        <w:t xml:space="preserve">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</w:t>
      </w:r>
      <w:r>
        <w:t xml:space="preserve">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  <w:r/>
    </w:p>
    <w:p>
      <w:pPr>
        <w:ind w:firstLine="567"/>
        <w:jc w:val="both"/>
        <w:spacing w:line="276" w:lineRule="auto"/>
      </w:pPr>
      <w:r>
        <w:t xml:space="preserve">Для получения разъяснений и предоставления </w:t>
      </w:r>
      <w:r>
        <w:t xml:space="preserve">мер социальной поддержки</w:t>
      </w:r>
      <w:r>
        <w:t xml:space="preserve"> по оплате за жилищные и коммунальные услуги необходимо обращаться </w:t>
      </w:r>
      <w:r>
        <w:t xml:space="preserve">в органы социальной защиты населения </w:t>
      </w:r>
      <w:r>
        <w:t xml:space="preserve">по месту жительства, контакты которых размещены на официальном сайте Департамента социального развития Ханты-Мансийского автономного округа – Югры </w:t>
      </w:r>
      <w:hyperlink r:id="rId23" w:tooltip="http://www.depsr.admhmao.ru/" w:history="1">
        <w:r>
          <w:rPr>
            <w:rStyle w:val="727"/>
          </w:rPr>
          <w:t xml:space="preserve">http://www.depsr.admhmao.ru/</w:t>
        </w:r>
      </w:hyperlink>
      <w:r>
        <w:t xml:space="preserve"> в нижней части страницы раздела «Контакты» (</w:t>
      </w:r>
      <w:hyperlink r:id="rId24" w:tooltip="https://depsr.admhmao.ru/kontakty/)" w:history="1">
        <w:r>
          <w:rPr>
            <w:rStyle w:val="727"/>
          </w:rPr>
          <w:t xml:space="preserve">https://depsr.admhmao.ru/kontakty/)</w:t>
        </w:r>
      </w:hyperlink>
      <w:r>
        <w:t xml:space="preserve">, также,</w:t>
      </w:r>
      <w:r>
        <w:t xml:space="preserve"> </w:t>
      </w:r>
      <w:r>
        <w:t xml:space="preserve">получить консультацию</w:t>
      </w:r>
      <w:r>
        <w:t xml:space="preserve"> </w:t>
      </w:r>
      <w:r>
        <w:t xml:space="preserve">можно </w:t>
      </w:r>
      <w:r>
        <w:t xml:space="preserve">на единой</w:t>
      </w:r>
      <w:r>
        <w:t xml:space="preserve"> горяч</w:t>
      </w:r>
      <w:r>
        <w:t xml:space="preserve">ей</w:t>
      </w:r>
      <w:r>
        <w:t xml:space="preserve"> лини</w:t>
      </w:r>
      <w:r>
        <w:t xml:space="preserve">и</w:t>
      </w:r>
      <w:r>
        <w:t xml:space="preserve"> «Контакт-центра» по номеру: 8-800-301-44-43, с 09:00 до 21:00 часов ежедневно.</w:t>
      </w:r>
      <w:r/>
    </w:p>
    <w:p>
      <w:pPr>
        <w:ind w:firstLine="567"/>
        <w:jc w:val="both"/>
        <w:spacing w:line="276" w:lineRule="auto"/>
      </w:pPr>
      <w: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</w:t>
      </w:r>
      <w:r>
        <w:t xml:space="preserve">РСТ Югры (www.rst.admhmao.ru) в разделе «Для </w:t>
      </w:r>
      <w:r>
        <w:t xml:space="preserve">граждан»</w:t>
      </w:r>
      <w:r>
        <w:t xml:space="preserve"> </w:t>
      </w:r>
      <w:hyperlink r:id="rId25" w:tooltip="https://rst.admhmao.ru/dlya-grazhdan/informatsiya-o-realizatsii-obshchestvennogo-i-gosudarstvennogo-kontrolya-za-rostom-platy-za-kommunal/8409335/2023-god/" w:history="1">
        <w:r>
          <w:rPr>
            <w:rStyle w:val="727"/>
          </w:rPr>
          <w:t xml:space="preserve">https://rst.admhmao.ru/dlya-grazhdan/informatsiya-o-realizatsii-obshchestvennogo-i-gosudarstvennogo-kontrolya-za-rostom-platy-za-kommunal/8409335/2023-god/</w:t>
        </w:r>
      </w:hyperlink>
      <w:r/>
      <w:r/>
    </w:p>
    <w:p>
      <w:pPr>
        <w:ind w:firstLine="567"/>
        <w:jc w:val="both"/>
        <w:spacing w:line="276" w:lineRule="auto"/>
        <w:rPr>
          <w:rStyle w:val="727"/>
        </w:rPr>
      </w:pPr>
      <w:r/>
      <w:r>
        <w:rPr>
          <w:rStyle w:val="727"/>
        </w:rPr>
      </w:r>
    </w:p>
    <w:p>
      <w:pPr>
        <w:spacing w:line="276" w:lineRule="auto"/>
        <w:rPr>
          <w:rStyle w:val="743"/>
        </w:rPr>
      </w:pPr>
      <w:r/>
      <w:r>
        <w:rPr>
          <w:rStyle w:val="743"/>
        </w:rPr>
      </w:r>
    </w:p>
    <w:p>
      <w:pPr>
        <w:pStyle w:val="73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2"/>
        <w:jc w:val="right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8" w:right="1274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/>
    <w:r/>
  </w:p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/>
    <w:r/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9"/>
    <w:uiPriority w:val="34"/>
    <w:qFormat/>
    <w:pPr>
      <w:contextualSpacing/>
      <w:ind w:left="720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38"/>
    <w:uiPriority w:val="99"/>
  </w:style>
  <w:style w:type="character" w:styleId="45">
    <w:name w:val="Footer Char"/>
    <w:basedOn w:val="720"/>
    <w:link w:val="739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9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rPr>
      <w:sz w:val="24"/>
      <w:szCs w:val="24"/>
    </w:rPr>
  </w:style>
  <w:style w:type="character" w:styleId="720" w:default="1">
    <w:name w:val="Default Paragraph Font"/>
    <w:uiPriority w:val="99"/>
    <w:semiHidden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Balloon Text"/>
    <w:basedOn w:val="719"/>
    <w:link w:val="724"/>
    <w:uiPriority w:val="99"/>
    <w:semiHidden/>
    <w:rPr>
      <w:rFonts w:ascii="Tahoma" w:hAnsi="Tahoma" w:cs="Tahoma"/>
      <w:sz w:val="16"/>
      <w:szCs w:val="16"/>
    </w:rPr>
  </w:style>
  <w:style w:type="character" w:styleId="724" w:customStyle="1">
    <w:name w:val="Текст выноски Знак"/>
    <w:link w:val="723"/>
    <w:uiPriority w:val="99"/>
    <w:semiHidden/>
    <w:rPr>
      <w:rFonts w:ascii="Tahoma" w:hAnsi="Tahoma" w:cs="Tahoma"/>
      <w:sz w:val="16"/>
      <w:szCs w:val="16"/>
    </w:rPr>
  </w:style>
  <w:style w:type="paragraph" w:styleId="725" w:customStyle="1">
    <w:name w:val="Название1"/>
    <w:basedOn w:val="719"/>
    <w:link w:val="726"/>
    <w:uiPriority w:val="99"/>
    <w:pPr>
      <w:jc w:val="center"/>
    </w:pPr>
    <w:rPr>
      <w:sz w:val="28"/>
      <w:szCs w:val="28"/>
    </w:rPr>
  </w:style>
  <w:style w:type="character" w:styleId="726" w:customStyle="1">
    <w:name w:val="Название Знак"/>
    <w:link w:val="725"/>
    <w:uiPriority w:val="99"/>
    <w:rPr>
      <w:sz w:val="28"/>
      <w:szCs w:val="28"/>
    </w:rPr>
  </w:style>
  <w:style w:type="character" w:styleId="727">
    <w:name w:val="Hyperlink"/>
    <w:uiPriority w:val="99"/>
    <w:rPr>
      <w:color w:val="0000ff"/>
      <w:u w:val="single"/>
    </w:rPr>
  </w:style>
  <w:style w:type="paragraph" w:styleId="728">
    <w:name w:val="Body Text"/>
    <w:basedOn w:val="719"/>
    <w:link w:val="730"/>
    <w:uiPriority w:val="99"/>
    <w:pPr>
      <w:spacing w:after="120"/>
    </w:pPr>
  </w:style>
  <w:style w:type="paragraph" w:styleId="729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character" w:styleId="730" w:customStyle="1">
    <w:name w:val="Основной текст Знак"/>
    <w:link w:val="728"/>
    <w:uiPriority w:val="99"/>
    <w:rPr>
      <w:sz w:val="24"/>
      <w:szCs w:val="24"/>
    </w:rPr>
  </w:style>
  <w:style w:type="table" w:styleId="731">
    <w:name w:val="Table Grid"/>
    <w:basedOn w:val="72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>
    <w:name w:val="No Spacing"/>
    <w:uiPriority w:val="99"/>
    <w:qFormat/>
    <w:rPr>
      <w:sz w:val="24"/>
      <w:szCs w:val="24"/>
    </w:rPr>
  </w:style>
  <w:style w:type="character" w:styleId="733" w:customStyle="1">
    <w:name w:val="Основной текст (2)_"/>
    <w:link w:val="734"/>
    <w:uiPriority w:val="99"/>
    <w:rPr>
      <w:b/>
      <w:bCs/>
      <w:sz w:val="27"/>
      <w:szCs w:val="27"/>
      <w:shd w:val="clear" w:color="auto" w:fill="ffffff"/>
    </w:rPr>
  </w:style>
  <w:style w:type="paragraph" w:styleId="734" w:customStyle="1">
    <w:name w:val="Основной текст (2)"/>
    <w:basedOn w:val="719"/>
    <w:link w:val="733"/>
    <w:uiPriority w:val="99"/>
    <w:pPr>
      <w:ind w:firstLine="720"/>
      <w:jc w:val="both"/>
      <w:spacing w:before="300" w:line="331" w:lineRule="exact"/>
      <w:shd w:val="clear" w:color="auto" w:fill="ffffff"/>
    </w:pPr>
    <w:rPr>
      <w:b/>
      <w:bCs/>
      <w:sz w:val="27"/>
      <w:szCs w:val="27"/>
    </w:rPr>
  </w:style>
  <w:style w:type="character" w:styleId="735" w:customStyle="1">
    <w:name w:val="Заголовок №1_"/>
    <w:link w:val="736"/>
    <w:uiPriority w:val="99"/>
    <w:rPr>
      <w:b/>
      <w:bCs/>
      <w:sz w:val="27"/>
      <w:szCs w:val="27"/>
      <w:shd w:val="clear" w:color="auto" w:fill="ffffff"/>
    </w:rPr>
  </w:style>
  <w:style w:type="paragraph" w:styleId="736" w:customStyle="1">
    <w:name w:val="Заголовок №1"/>
    <w:basedOn w:val="719"/>
    <w:link w:val="735"/>
    <w:uiPriority w:val="99"/>
    <w:pPr>
      <w:ind w:firstLine="720"/>
      <w:jc w:val="both"/>
      <w:spacing w:before="180" w:line="317" w:lineRule="exact"/>
      <w:shd w:val="clear" w:color="auto" w:fill="ffffff"/>
      <w:outlineLvl w:val="0"/>
    </w:pPr>
    <w:rPr>
      <w:b/>
      <w:bCs/>
      <w:sz w:val="27"/>
      <w:szCs w:val="27"/>
    </w:rPr>
  </w:style>
  <w:style w:type="paragraph" w:styleId="737" w:customStyle="1">
    <w:name w:val="Default"/>
    <w:uiPriority w:val="99"/>
    <w:rPr>
      <w:color w:val="000000"/>
      <w:sz w:val="24"/>
      <w:szCs w:val="24"/>
    </w:rPr>
  </w:style>
  <w:style w:type="paragraph" w:styleId="738">
    <w:name w:val="Header"/>
    <w:basedOn w:val="719"/>
    <w:link w:val="740"/>
    <w:uiPriority w:val="99"/>
    <w:pPr>
      <w:tabs>
        <w:tab w:val="center" w:pos="4677" w:leader="none"/>
        <w:tab w:val="right" w:pos="9355" w:leader="none"/>
      </w:tabs>
    </w:pPr>
  </w:style>
  <w:style w:type="paragraph" w:styleId="739">
    <w:name w:val="Footer"/>
    <w:basedOn w:val="719"/>
    <w:link w:val="742"/>
    <w:uiPriority w:val="99"/>
    <w:pPr>
      <w:tabs>
        <w:tab w:val="center" w:pos="4677" w:leader="none"/>
        <w:tab w:val="right" w:pos="9355" w:leader="none"/>
      </w:tabs>
    </w:pPr>
  </w:style>
  <w:style w:type="character" w:styleId="740" w:customStyle="1">
    <w:name w:val="Верхний колонтитул Знак"/>
    <w:link w:val="738"/>
    <w:uiPriority w:val="99"/>
    <w:rPr>
      <w:sz w:val="24"/>
      <w:szCs w:val="24"/>
    </w:rPr>
  </w:style>
  <w:style w:type="paragraph" w:styleId="741" w:customStyle="1">
    <w:name w:val="ConsPlusNormal"/>
    <w:uiPriority w:val="99"/>
    <w:pPr>
      <w:widowControl w:val="off"/>
    </w:pPr>
    <w:rPr>
      <w:sz w:val="24"/>
      <w:szCs w:val="24"/>
    </w:rPr>
  </w:style>
  <w:style w:type="character" w:styleId="742" w:customStyle="1">
    <w:name w:val="Нижний колонтитул Знак"/>
    <w:link w:val="739"/>
    <w:uiPriority w:val="99"/>
    <w:rPr>
      <w:sz w:val="24"/>
      <w:szCs w:val="24"/>
    </w:rPr>
  </w:style>
  <w:style w:type="character" w:styleId="743" w:customStyle="1">
    <w:name w:val="title_razdel"/>
    <w:uiPriority w:val="99"/>
  </w:style>
  <w:style w:type="character" w:styleId="744">
    <w:name w:val="Emphasis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rst.admhmao.ru/" TargetMode="External"/><Relationship Id="rId14" Type="http://schemas.openxmlformats.org/officeDocument/2006/relationships/hyperlink" Target="http://bptr.eias.admhmao.ru/?reg=RU.5.86" TargetMode="External"/><Relationship Id="rId15" Type="http://schemas.openxmlformats.org/officeDocument/2006/relationships/hyperlink" Target="https://rst.admhmao.ru/dokumenty/" TargetMode="External"/><Relationship Id="rId16" Type="http://schemas.openxmlformats.org/officeDocument/2006/relationships/hyperlink" Target="https://rst.admhmao.ru/dokumenty/" TargetMode="External"/><Relationship Id="rId17" Type="http://schemas.openxmlformats.org/officeDocument/2006/relationships/hyperlink" Target="https://rst.admhmao.ru/raskrytie-informatsii/" TargetMode="External"/><Relationship Id="rId18" Type="http://schemas.openxmlformats.org/officeDocument/2006/relationships/hyperlink" Target="http://eias.fas.gov.ru/calc_ku/map/" TargetMode="External"/><Relationship Id="rId19" Type="http://schemas.openxmlformats.org/officeDocument/2006/relationships/hyperlink" Target="http://www.jsn.admhmao.ru" TargetMode="External"/><Relationship Id="rId20" Type="http://schemas.openxmlformats.org/officeDocument/2006/relationships/hyperlink" Target="https://rst.admhmao.ru/" TargetMode="External"/><Relationship Id="rId21" Type="http://schemas.openxmlformats.org/officeDocument/2006/relationships/hyperlink" Target="https://www.ds.admhmao.ru/" TargetMode="External"/><Relationship Id="rId22" Type="http://schemas.openxmlformats.org/officeDocument/2006/relationships/hyperlink" Target="https://depprom.admhmao.ru/" TargetMode="External"/><Relationship Id="rId23" Type="http://schemas.openxmlformats.org/officeDocument/2006/relationships/hyperlink" Target="http://www.depsr.admhmao.ru/" TargetMode="External"/><Relationship Id="rId24" Type="http://schemas.openxmlformats.org/officeDocument/2006/relationships/hyperlink" Target="https://depsr.admhmao.ru/kontakty/)" TargetMode="External"/><Relationship Id="rId25" Type="http://schemas.openxmlformats.org/officeDocument/2006/relationships/hyperlink" Target="https://rst.admhmao.ru/dlya-grazhdan/informatsiya-o-realizatsii-obshchestvennogo-i-gosudarstvennogo-kontrolya-za-rostom-platy-za-kommunal/8409335/2023-god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revision>3</cp:revision>
  <dcterms:created xsi:type="dcterms:W3CDTF">2024-02-05T09:42:00Z</dcterms:created>
  <dcterms:modified xsi:type="dcterms:W3CDTF">2024-06-26T04:15:12Z</dcterms:modified>
</cp:coreProperties>
</file>