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E" w:rsidRDefault="000E5614">
      <w:pPr>
        <w:pStyle w:val="20"/>
        <w:framePr w:w="9706" w:h="879" w:hRule="exact" w:wrap="none" w:vAnchor="page" w:hAnchor="page" w:x="1412" w:y="2101"/>
        <w:shd w:val="clear" w:color="auto" w:fill="auto"/>
        <w:spacing w:after="0"/>
        <w:ind w:right="60" w:firstLine="0"/>
      </w:pPr>
      <w:r>
        <w:t>АДМИНИСТРАЦИЯ КОНДИНСКОГО РАЙОНА</w:t>
      </w:r>
      <w:r>
        <w:br/>
        <w:t>Ханты-Мансийского автономного округа - Югры</w:t>
      </w:r>
      <w:r>
        <w:br/>
      </w:r>
      <w:r>
        <w:rPr>
          <w:rStyle w:val="21"/>
        </w:rPr>
        <w:t>УПРАВЛЕНИЕ ЖИЛИЩНО-КОММУНАЛЬНОГО ХОЗЯЙСТВА</w:t>
      </w:r>
    </w:p>
    <w:p w:rsidR="00E501DE" w:rsidRDefault="000E5614">
      <w:pPr>
        <w:pStyle w:val="30"/>
        <w:framePr w:w="9706" w:h="298" w:hRule="exact" w:wrap="none" w:vAnchor="page" w:hAnchor="page" w:x="1412" w:y="3223"/>
        <w:shd w:val="clear" w:color="auto" w:fill="auto"/>
        <w:spacing w:before="0" w:after="0" w:line="240" w:lineRule="exact"/>
        <w:ind w:right="60" w:firstLine="0"/>
      </w:pPr>
      <w:r>
        <w:t>ПРИКАЗ</w:t>
      </w:r>
    </w:p>
    <w:p w:rsidR="00E501DE" w:rsidRDefault="000E5614">
      <w:pPr>
        <w:pStyle w:val="30"/>
        <w:framePr w:w="9706" w:h="605" w:hRule="exact" w:wrap="none" w:vAnchor="page" w:hAnchor="page" w:x="1412" w:y="3464"/>
        <w:shd w:val="clear" w:color="auto" w:fill="auto"/>
        <w:spacing w:before="0" w:after="0" w:line="274" w:lineRule="exact"/>
        <w:ind w:left="53" w:right="7220" w:firstLine="0"/>
        <w:jc w:val="left"/>
      </w:pPr>
      <w:r>
        <w:t>пгт. Междуреченскнй</w:t>
      </w:r>
      <w:r>
        <w:br/>
        <w:t>от 10 апреля 2015 года</w:t>
      </w:r>
    </w:p>
    <w:p w:rsidR="00E501DE" w:rsidRDefault="000E5614">
      <w:pPr>
        <w:pStyle w:val="a5"/>
        <w:framePr w:wrap="none" w:vAnchor="page" w:hAnchor="page" w:x="10282" w:y="3786"/>
        <w:shd w:val="clear" w:color="auto" w:fill="auto"/>
        <w:spacing w:line="220" w:lineRule="exact"/>
      </w:pPr>
      <w:r>
        <w:rPr>
          <w:rStyle w:val="Arial"/>
        </w:rPr>
        <w:t xml:space="preserve">№ </w:t>
      </w:r>
      <w:r>
        <w:t>10</w:t>
      </w:r>
    </w:p>
    <w:p w:rsidR="00E501DE" w:rsidRDefault="000E5614">
      <w:pPr>
        <w:pStyle w:val="20"/>
        <w:framePr w:w="9706" w:h="6325" w:hRule="exact" w:wrap="none" w:vAnchor="page" w:hAnchor="page" w:x="1412" w:y="4286"/>
        <w:shd w:val="clear" w:color="auto" w:fill="auto"/>
        <w:spacing w:after="544" w:line="298" w:lineRule="exact"/>
        <w:ind w:right="3700" w:firstLine="0"/>
        <w:jc w:val="both"/>
      </w:pPr>
      <w:r>
        <w:t xml:space="preserve">О внесении изменений в приказ начальника управления жилищно-коммунального </w:t>
      </w:r>
      <w:r>
        <w:t>хозяйства от 14 января 2014 года «Об утверждении Положения (Регламента) о контрактной службе управления жилищно-коммунального хозяйства администрации Кондинского районам</w:t>
      </w:r>
    </w:p>
    <w:p w:rsidR="00E501DE" w:rsidRDefault="000E5614">
      <w:pPr>
        <w:pStyle w:val="20"/>
        <w:framePr w:w="9706" w:h="6325" w:hRule="exact" w:wrap="none" w:vAnchor="page" w:hAnchor="page" w:x="1412" w:y="4286"/>
        <w:shd w:val="clear" w:color="auto" w:fill="auto"/>
        <w:spacing w:after="582" w:line="293" w:lineRule="exact"/>
        <w:ind w:firstLine="920"/>
        <w:jc w:val="left"/>
      </w:pPr>
      <w:r>
        <w:t>В связи с кадровыми изменениями в управлении жилищно-коммунального хозяйства администр</w:t>
      </w:r>
      <w:r>
        <w:t>ации Кондинского района</w:t>
      </w:r>
    </w:p>
    <w:p w:rsidR="00E501DE" w:rsidRDefault="000E5614">
      <w:pPr>
        <w:pStyle w:val="30"/>
        <w:framePr w:w="9706" w:h="6325" w:hRule="exact" w:wrap="none" w:vAnchor="page" w:hAnchor="page" w:x="1412" w:y="4286"/>
        <w:shd w:val="clear" w:color="auto" w:fill="auto"/>
        <w:spacing w:before="0" w:after="252" w:line="240" w:lineRule="exact"/>
        <w:ind w:left="340"/>
        <w:jc w:val="both"/>
      </w:pPr>
      <w:r>
        <w:t>ПРИКАЗЫВАЮ:</w:t>
      </w:r>
    </w:p>
    <w:p w:rsidR="00E501DE" w:rsidRDefault="000E5614">
      <w:pPr>
        <w:pStyle w:val="20"/>
        <w:framePr w:w="9706" w:h="6325" w:hRule="exact" w:wrap="none" w:vAnchor="page" w:hAnchor="page" w:x="1412" w:y="4286"/>
        <w:numPr>
          <w:ilvl w:val="0"/>
          <w:numId w:val="1"/>
        </w:numPr>
        <w:shd w:val="clear" w:color="auto" w:fill="auto"/>
        <w:tabs>
          <w:tab w:val="left" w:pos="301"/>
        </w:tabs>
        <w:spacing w:after="0" w:line="298" w:lineRule="exact"/>
        <w:ind w:left="340" w:hanging="340"/>
        <w:jc w:val="both"/>
      </w:pPr>
      <w:r>
        <w:t>Читать в новой редакции приложение №1 и приложение №3.</w:t>
      </w:r>
    </w:p>
    <w:p w:rsidR="00E501DE" w:rsidRDefault="000E5614">
      <w:pPr>
        <w:pStyle w:val="20"/>
        <w:framePr w:w="9706" w:h="6325" w:hRule="exact" w:wrap="none" w:vAnchor="page" w:hAnchor="page" w:x="1412" w:y="4286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98" w:lineRule="exact"/>
        <w:ind w:left="340" w:hanging="340"/>
        <w:jc w:val="both"/>
      </w:pPr>
      <w:r>
        <w:t>Ознакомить состав контрактной службы с внесенными изменениями.</w:t>
      </w:r>
    </w:p>
    <w:p w:rsidR="00E501DE" w:rsidRDefault="000E5614">
      <w:pPr>
        <w:pStyle w:val="20"/>
        <w:framePr w:w="9706" w:h="6325" w:hRule="exact" w:wrap="none" w:vAnchor="page" w:hAnchor="page" w:x="1412" w:y="4286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98" w:lineRule="exact"/>
        <w:ind w:left="340" w:hanging="340"/>
        <w:jc w:val="both"/>
      </w:pPr>
      <w:r>
        <w:t>Заместителю начальника управления по производству разместить внесенные изменения в приказ (приложение №1 и приложение №3) на официальном сайте администрации Кондинского района Ханты-Мансийского автономного округа - Югры управления жилищно-коммунального хоз</w:t>
      </w:r>
      <w:r>
        <w:t xml:space="preserve">яйства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7420E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admkonda</w:t>
        </w:r>
        <w:r w:rsidRPr="007420E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420E3">
        <w:rPr>
          <w:lang w:eastAsia="en-US" w:bidi="en-US"/>
        </w:rPr>
        <w:t>.</w:t>
      </w:r>
    </w:p>
    <w:p w:rsidR="00E501DE" w:rsidRDefault="000E5614">
      <w:pPr>
        <w:pStyle w:val="20"/>
        <w:framePr w:w="9706" w:h="6325" w:hRule="exact" w:wrap="none" w:vAnchor="page" w:hAnchor="page" w:x="1412" w:y="4286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98" w:lineRule="exact"/>
        <w:ind w:left="340" w:hanging="340"/>
        <w:jc w:val="both"/>
      </w:pPr>
      <w:r>
        <w:t>Контроль за выполнением приказа оставляю за собой.</w:t>
      </w:r>
    </w:p>
    <w:p w:rsidR="00E501DE" w:rsidRDefault="000E5614">
      <w:pPr>
        <w:pStyle w:val="20"/>
        <w:framePr w:wrap="none" w:vAnchor="page" w:hAnchor="page" w:x="1426" w:y="11964"/>
        <w:shd w:val="clear" w:color="auto" w:fill="auto"/>
        <w:spacing w:after="0" w:line="240" w:lineRule="exact"/>
        <w:ind w:firstLine="0"/>
        <w:jc w:val="left"/>
      </w:pPr>
      <w:r>
        <w:t>Начальник управления</w:t>
      </w:r>
    </w:p>
    <w:p w:rsidR="00E501DE" w:rsidRDefault="005C7761">
      <w:pPr>
        <w:framePr w:wrap="none" w:vAnchor="page" w:hAnchor="page" w:x="5199" w:y="116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43025" cy="809625"/>
            <wp:effectExtent l="0" t="0" r="9525" b="9525"/>
            <wp:docPr id="1" name="Рисунок 1" descr="C:\Users\050510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DE" w:rsidRDefault="000E5614">
      <w:pPr>
        <w:pStyle w:val="20"/>
        <w:framePr w:wrap="none" w:vAnchor="page" w:hAnchor="page" w:x="9207" w:y="11988"/>
        <w:shd w:val="clear" w:color="auto" w:fill="auto"/>
        <w:spacing w:after="0" w:line="240" w:lineRule="exact"/>
        <w:ind w:firstLine="0"/>
        <w:jc w:val="left"/>
      </w:pPr>
      <w:r>
        <w:t>О.И. Карякин</w:t>
      </w:r>
    </w:p>
    <w:p w:rsidR="00E501DE" w:rsidRDefault="000E5614">
      <w:pPr>
        <w:pStyle w:val="40"/>
        <w:framePr w:wrap="none" w:vAnchor="page" w:hAnchor="page" w:x="1412" w:y="13342"/>
        <w:shd w:val="clear" w:color="auto" w:fill="auto"/>
        <w:spacing w:line="220" w:lineRule="exact"/>
      </w:pPr>
      <w:r>
        <w:t>С приказом ознакомлены:</w:t>
      </w:r>
    </w:p>
    <w:p w:rsidR="00E501DE" w:rsidRDefault="005C7761">
      <w:pPr>
        <w:framePr w:wrap="none" w:vAnchor="page" w:hAnchor="page" w:x="6072" w:y="129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2725" cy="1095375"/>
            <wp:effectExtent l="0" t="0" r="9525" b="9525"/>
            <wp:docPr id="2" name="Рисунок 2" descr="C:\Users\050510.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510.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DE" w:rsidRDefault="00E501DE">
      <w:pPr>
        <w:rPr>
          <w:sz w:val="2"/>
          <w:szCs w:val="2"/>
        </w:rPr>
        <w:sectPr w:rsidR="00E501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1DE" w:rsidRDefault="000E5614">
      <w:pPr>
        <w:pStyle w:val="20"/>
        <w:framePr w:w="9667" w:h="893" w:hRule="exact" w:wrap="none" w:vAnchor="page" w:hAnchor="page" w:x="1391" w:y="998"/>
        <w:shd w:val="clear" w:color="auto" w:fill="auto"/>
        <w:spacing w:after="0" w:line="278" w:lineRule="exact"/>
        <w:ind w:left="6200" w:firstLine="0"/>
        <w:jc w:val="right"/>
      </w:pPr>
      <w:r>
        <w:lastRenderedPageBreak/>
        <w:t>Приложение 1 к приказу начальника управления от 10 апреля 2015 г. №10</w:t>
      </w:r>
    </w:p>
    <w:p w:rsidR="00E501DE" w:rsidRDefault="000E5614">
      <w:pPr>
        <w:pStyle w:val="20"/>
        <w:framePr w:w="9667" w:h="1716" w:hRule="exact" w:wrap="none" w:vAnchor="page" w:hAnchor="page" w:x="1391" w:y="2385"/>
        <w:shd w:val="clear" w:color="auto" w:fill="auto"/>
        <w:spacing w:after="244" w:line="278" w:lineRule="exact"/>
        <w:ind w:firstLine="0"/>
        <w:jc w:val="both"/>
      </w:pPr>
      <w:r>
        <w:t>Состав контрактной службы администрации Кондинского района Ханты-Мансийского автономного округа-Югры Управление жилищно-коммунального хозяйства.</w:t>
      </w:r>
    </w:p>
    <w:p w:rsidR="00E501DE" w:rsidRDefault="000E5614">
      <w:pPr>
        <w:pStyle w:val="20"/>
        <w:framePr w:w="9667" w:h="1716" w:hRule="exact" w:wrap="none" w:vAnchor="page" w:hAnchor="page" w:x="1391" w:y="2385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Заместитель начальника управления по производству - Мазеин Константин Анатольевич;</w:t>
      </w:r>
    </w:p>
    <w:p w:rsidR="00E501DE" w:rsidRDefault="000E5614">
      <w:pPr>
        <w:pStyle w:val="20"/>
        <w:framePr w:w="9667" w:h="1716" w:hRule="exact" w:wrap="none" w:vAnchor="page" w:hAnchor="page" w:x="1391" w:y="2385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 xml:space="preserve">Начальник </w:t>
      </w:r>
      <w:r>
        <w:t>производственно-технического отдела - Романов Сергей Васильевич;</w:t>
      </w:r>
    </w:p>
    <w:p w:rsidR="00E501DE" w:rsidRDefault="000E5614">
      <w:pPr>
        <w:pStyle w:val="20"/>
        <w:framePr w:w="9667" w:h="1716" w:hRule="exact" w:wrap="none" w:vAnchor="page" w:hAnchor="page" w:x="1391" w:y="2385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Заведующий по учету и отчетности - Давыдова Марина Юрьевна.</w:t>
      </w:r>
    </w:p>
    <w:p w:rsidR="00E501DE" w:rsidRDefault="00E501DE">
      <w:pPr>
        <w:rPr>
          <w:sz w:val="2"/>
          <w:szCs w:val="2"/>
        </w:rPr>
        <w:sectPr w:rsidR="00E501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1DE" w:rsidRDefault="000E5614">
      <w:pPr>
        <w:pStyle w:val="20"/>
        <w:framePr w:w="9744" w:h="900" w:hRule="exact" w:wrap="none" w:vAnchor="page" w:hAnchor="page" w:x="1320" w:y="986"/>
        <w:shd w:val="clear" w:color="auto" w:fill="auto"/>
        <w:spacing w:after="0" w:line="278" w:lineRule="exact"/>
        <w:ind w:firstLine="0"/>
        <w:jc w:val="right"/>
      </w:pPr>
      <w:r>
        <w:lastRenderedPageBreak/>
        <w:t>Приложение 3 к приказу начальнику управления от 10 апреля 2015 г. №10</w:t>
      </w:r>
    </w:p>
    <w:p w:rsidR="00E501DE" w:rsidRDefault="000E5614">
      <w:pPr>
        <w:pStyle w:val="20"/>
        <w:framePr w:w="9744" w:h="5583" w:hRule="exact" w:wrap="none" w:vAnchor="page" w:hAnchor="page" w:x="1320" w:y="2423"/>
        <w:shd w:val="clear" w:color="auto" w:fill="auto"/>
        <w:spacing w:after="22" w:line="240" w:lineRule="exact"/>
        <w:ind w:firstLine="0"/>
        <w:jc w:val="right"/>
      </w:pPr>
      <w:r>
        <w:t>Персональная ответственность состава ко</w:t>
      </w:r>
      <w:r>
        <w:t>нтрактной службы администрации</w:t>
      </w:r>
    </w:p>
    <w:p w:rsidR="00E501DE" w:rsidRDefault="000E5614">
      <w:pPr>
        <w:pStyle w:val="20"/>
        <w:framePr w:w="9744" w:h="5583" w:hRule="exact" w:wrap="none" w:vAnchor="page" w:hAnchor="page" w:x="1320" w:y="2423"/>
        <w:shd w:val="clear" w:color="auto" w:fill="auto"/>
        <w:spacing w:after="0" w:line="240" w:lineRule="exact"/>
        <w:ind w:firstLine="0"/>
        <w:jc w:val="right"/>
      </w:pPr>
      <w:r>
        <w:t>Кондинского района Ханты-Мансийского автономного округа-Югры Управления</w:t>
      </w:r>
    </w:p>
    <w:p w:rsidR="00E501DE" w:rsidRDefault="000E5614">
      <w:pPr>
        <w:pStyle w:val="20"/>
        <w:framePr w:w="9744" w:h="5583" w:hRule="exact" w:wrap="none" w:vAnchor="page" w:hAnchor="page" w:x="1320" w:y="2423"/>
        <w:shd w:val="clear" w:color="auto" w:fill="auto"/>
        <w:spacing w:after="264" w:line="240" w:lineRule="exact"/>
        <w:ind w:left="500" w:hanging="500"/>
        <w:jc w:val="both"/>
      </w:pPr>
      <w:r>
        <w:t>жилищно-коммунального хозяйства.</w:t>
      </w:r>
    </w:p>
    <w:p w:rsidR="00E501DE" w:rsidRDefault="000E5614">
      <w:pPr>
        <w:pStyle w:val="30"/>
        <w:framePr w:w="9744" w:h="5583" w:hRule="exact" w:wrap="none" w:vAnchor="page" w:hAnchor="page" w:x="1320" w:y="2423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271" w:line="240" w:lineRule="exact"/>
        <w:ind w:left="500" w:firstLine="0"/>
        <w:jc w:val="both"/>
      </w:pPr>
      <w:r>
        <w:t>Заместитель начальника управлении по производству:</w:t>
      </w:r>
    </w:p>
    <w:p w:rsidR="00E501DE" w:rsidRDefault="000E5614">
      <w:pPr>
        <w:pStyle w:val="20"/>
        <w:framePr w:w="9744" w:h="5583" w:hRule="exact" w:wrap="none" w:vAnchor="page" w:hAnchor="page" w:x="1320" w:y="2423"/>
        <w:numPr>
          <w:ilvl w:val="1"/>
          <w:numId w:val="3"/>
        </w:numPr>
        <w:shd w:val="clear" w:color="auto" w:fill="auto"/>
        <w:tabs>
          <w:tab w:val="left" w:pos="507"/>
        </w:tabs>
        <w:spacing w:after="0" w:line="278" w:lineRule="exact"/>
        <w:ind w:left="500" w:hanging="500"/>
        <w:jc w:val="both"/>
      </w:pPr>
      <w:r>
        <w:t xml:space="preserve">Привлекает квалифицированных специалистов, обладающих теоретическими </w:t>
      </w:r>
      <w:r>
        <w:t>и практическими знаниями и навыками в сфере закупок;</w:t>
      </w:r>
    </w:p>
    <w:p w:rsidR="00E501DE" w:rsidRDefault="000E5614">
      <w:pPr>
        <w:pStyle w:val="20"/>
        <w:framePr w:w="9744" w:h="5583" w:hRule="exact" w:wrap="none" w:vAnchor="page" w:hAnchor="page" w:x="1320" w:y="2423"/>
        <w:numPr>
          <w:ilvl w:val="1"/>
          <w:numId w:val="3"/>
        </w:numPr>
        <w:shd w:val="clear" w:color="auto" w:fill="auto"/>
        <w:tabs>
          <w:tab w:val="left" w:pos="507"/>
        </w:tabs>
        <w:spacing w:after="0" w:line="278" w:lineRule="exact"/>
        <w:ind w:left="500" w:hanging="500"/>
        <w:jc w:val="both"/>
      </w:pPr>
      <w:r>
        <w:t>Руководитель контрактной службы в целях повышения эффективности работы работников контрактной службы, при формировании организационной структуры определяет должностные обязанности и персональную ответств</w:t>
      </w:r>
      <w:r>
        <w:t>енность работников контрактной службы, распределяя определенные настоящим Положением функциональные обязанности между указанными работниками;</w:t>
      </w:r>
    </w:p>
    <w:p w:rsidR="00E501DE" w:rsidRDefault="000E5614">
      <w:pPr>
        <w:pStyle w:val="20"/>
        <w:framePr w:w="9744" w:h="5583" w:hRule="exact" w:wrap="none" w:vAnchor="page" w:hAnchor="page" w:x="1320" w:y="2423"/>
        <w:numPr>
          <w:ilvl w:val="1"/>
          <w:numId w:val="3"/>
        </w:numPr>
        <w:shd w:val="clear" w:color="auto" w:fill="auto"/>
        <w:tabs>
          <w:tab w:val="left" w:pos="507"/>
        </w:tabs>
        <w:spacing w:after="0" w:line="278" w:lineRule="exact"/>
        <w:ind w:left="500" w:hanging="500"/>
        <w:jc w:val="both"/>
      </w:pPr>
      <w:r>
        <w:t>Проводит работу по заключению контрактов;</w:t>
      </w:r>
    </w:p>
    <w:p w:rsidR="00E501DE" w:rsidRDefault="000E5614">
      <w:pPr>
        <w:pStyle w:val="20"/>
        <w:framePr w:w="9744" w:h="5583" w:hRule="exact" w:wrap="none" w:vAnchor="page" w:hAnchor="page" w:x="1320" w:y="2423"/>
        <w:numPr>
          <w:ilvl w:val="1"/>
          <w:numId w:val="3"/>
        </w:numPr>
        <w:shd w:val="clear" w:color="auto" w:fill="auto"/>
        <w:tabs>
          <w:tab w:val="left" w:pos="507"/>
        </w:tabs>
        <w:spacing w:after="0" w:line="278" w:lineRule="exact"/>
        <w:ind w:left="500" w:hanging="500"/>
        <w:jc w:val="both"/>
      </w:pPr>
      <w:r>
        <w:t>Участвует в разработке плана закупок;</w:t>
      </w:r>
    </w:p>
    <w:p w:rsidR="00E501DE" w:rsidRDefault="000E5614">
      <w:pPr>
        <w:pStyle w:val="20"/>
        <w:framePr w:w="9744" w:h="5583" w:hRule="exact" w:wrap="none" w:vAnchor="page" w:hAnchor="page" w:x="1320" w:y="2423"/>
        <w:numPr>
          <w:ilvl w:val="1"/>
          <w:numId w:val="3"/>
        </w:numPr>
        <w:shd w:val="clear" w:color="auto" w:fill="auto"/>
        <w:tabs>
          <w:tab w:val="left" w:pos="507"/>
        </w:tabs>
        <w:spacing w:after="0" w:line="278" w:lineRule="exact"/>
        <w:ind w:left="500" w:hanging="500"/>
        <w:jc w:val="both"/>
      </w:pPr>
      <w:r>
        <w:t xml:space="preserve">Организует в случае необходимости </w:t>
      </w:r>
      <w:r>
        <w:t xml:space="preserve">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</w:t>
      </w:r>
      <w:r>
        <w:t>других решений для обеспечения государственных и муниципальных нужд.</w:t>
      </w:r>
    </w:p>
    <w:p w:rsidR="00E501DE" w:rsidRDefault="000E5614">
      <w:pPr>
        <w:pStyle w:val="30"/>
        <w:framePr w:wrap="none" w:vAnchor="page" w:hAnchor="page" w:x="1320" w:y="8222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exact"/>
        <w:ind w:left="660" w:firstLine="0"/>
        <w:jc w:val="both"/>
      </w:pPr>
      <w:r>
        <w:t>Начальник производственно-технического отдела:</w:t>
      </w:r>
    </w:p>
    <w:p w:rsidR="00E501DE" w:rsidRDefault="000E5614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278" w:lineRule="exact"/>
        <w:ind w:left="580" w:hanging="580"/>
        <w:jc w:val="both"/>
      </w:pPr>
      <w:r>
        <w:t>Организует в случае необходимости на стадии планирования закупок консультации с поставщиками (подрядчиками, исполнителями) и. участвует в та</w:t>
      </w:r>
      <w:r>
        <w:t>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501DE" w:rsidRDefault="000E5614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57"/>
        </w:tabs>
        <w:spacing w:after="0" w:line="278" w:lineRule="exact"/>
        <w:ind w:left="580" w:hanging="580"/>
        <w:jc w:val="both"/>
      </w:pPr>
      <w:r>
        <w:t xml:space="preserve">Осуществляет подготовку для </w:t>
      </w:r>
      <w:r>
        <w:t>размещения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</w:t>
      </w:r>
    </w:p>
    <w:p w:rsidR="007420E3" w:rsidRDefault="007420E3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spacing w:after="75" w:line="259" w:lineRule="exact"/>
        <w:ind w:firstLine="0"/>
        <w:jc w:val="both"/>
      </w:pPr>
      <w:r>
        <w:t>Определяет и обосновывает начальную (максимальную) цену контракта, цену</w:t>
      </w:r>
      <w:r>
        <w:br/>
      </w:r>
      <w:r>
        <w:t xml:space="preserve">          </w:t>
      </w:r>
      <w:r>
        <w:t>контракта, заключаемого с единственным поставщиком (подрядчиком, исполнителем)</w:t>
      </w:r>
      <w:r>
        <w:br/>
      </w:r>
      <w:r>
        <w:t xml:space="preserve">           </w:t>
      </w:r>
      <w:r>
        <w:t>при формировании плана-графика закупок;</w:t>
      </w:r>
    </w:p>
    <w:p w:rsidR="007420E3" w:rsidRDefault="007420E3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57"/>
        </w:tabs>
        <w:spacing w:after="0" w:line="278" w:lineRule="exact"/>
        <w:ind w:left="580" w:hanging="580"/>
        <w:jc w:val="both"/>
      </w:pPr>
      <w:r>
        <w:t>Уточняет в рамках обоснования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</w:t>
      </w:r>
      <w:r w:rsidR="005C7761">
        <w:t>тации, документации об аукционе;</w:t>
      </w:r>
    </w:p>
    <w:p w:rsidR="007420E3" w:rsidRDefault="007420E3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57"/>
        </w:tabs>
        <w:spacing w:after="0" w:line="278" w:lineRule="exact"/>
        <w:ind w:left="580" w:hanging="580"/>
        <w:jc w:val="both"/>
      </w:pPr>
      <w:r>
        <w:t>Уточняет в рамках обоснования цену контракта</w:t>
      </w:r>
      <w:r>
        <w:t>, заключаемого с единственным поставщиком (подрядчиком, исполнителем);</w:t>
      </w:r>
    </w:p>
    <w:p w:rsidR="007420E3" w:rsidRDefault="005C7761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57"/>
        </w:tabs>
        <w:spacing w:after="0" w:line="278" w:lineRule="exact"/>
        <w:ind w:left="580" w:hanging="580"/>
        <w:jc w:val="both"/>
      </w:pPr>
      <w:r>
        <w:t>Участвует в разработке плана закупок;</w:t>
      </w:r>
    </w:p>
    <w:p w:rsidR="005C7761" w:rsidRDefault="005C7761" w:rsidP="007420E3">
      <w:pPr>
        <w:pStyle w:val="20"/>
        <w:framePr w:w="10066" w:h="7141" w:hRule="exact" w:wrap="none" w:vAnchor="page" w:hAnchor="page" w:x="1006" w:y="8806"/>
        <w:numPr>
          <w:ilvl w:val="0"/>
          <w:numId w:val="4"/>
        </w:numPr>
        <w:shd w:val="clear" w:color="auto" w:fill="auto"/>
        <w:tabs>
          <w:tab w:val="left" w:pos="557"/>
        </w:tabs>
        <w:spacing w:after="0" w:line="278" w:lineRule="exact"/>
        <w:ind w:left="580" w:hanging="580"/>
        <w:jc w:val="both"/>
      </w:pPr>
      <w:r>
        <w:t>Уточняет в рамках обоснования цену контракта</w:t>
      </w:r>
      <w:r>
        <w:t xml:space="preserve"> и ее обоснование в извещениях (подрядчиков, исполнителей) закрытыми способами, конкурсной документации, документации об аукционе;</w:t>
      </w:r>
    </w:p>
    <w:p w:rsidR="00E501DE" w:rsidRDefault="00E501DE">
      <w:pPr>
        <w:rPr>
          <w:sz w:val="2"/>
          <w:szCs w:val="2"/>
        </w:rPr>
        <w:sectPr w:rsidR="00E501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0"/>
          <w:numId w:val="6"/>
        </w:numPr>
        <w:shd w:val="clear" w:color="auto" w:fill="auto"/>
        <w:tabs>
          <w:tab w:val="left" w:pos="1614"/>
        </w:tabs>
        <w:spacing w:after="0"/>
        <w:ind w:left="1620" w:hanging="540"/>
        <w:jc w:val="left"/>
      </w:pPr>
      <w:r>
        <w:lastRenderedPageBreak/>
        <w:t>Уточняет в рамках обоснования цены цену контракта, заключаемого с единственным поставщиком (подрядчиком, исполнителем);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0"/>
          <w:numId w:val="6"/>
        </w:numPr>
        <w:shd w:val="clear" w:color="auto" w:fill="auto"/>
        <w:tabs>
          <w:tab w:val="left" w:pos="1614"/>
        </w:tabs>
        <w:spacing w:after="0"/>
        <w:ind w:left="1500" w:hanging="420"/>
        <w:jc w:val="both"/>
      </w:pPr>
      <w:r>
        <w:t>Определяет и обосновывает начальную (максимальную) цену контракта, цену</w:t>
      </w:r>
    </w:p>
    <w:p w:rsidR="00E501DE" w:rsidRDefault="000E5614">
      <w:pPr>
        <w:pStyle w:val="20"/>
        <w:framePr w:w="10723" w:h="6082" w:hRule="exact" w:wrap="none" w:vAnchor="page" w:hAnchor="page" w:x="830" w:y="995"/>
        <w:shd w:val="clear" w:color="auto" w:fill="auto"/>
        <w:tabs>
          <w:tab w:val="left" w:pos="1578"/>
        </w:tabs>
        <w:spacing w:after="0"/>
        <w:ind w:left="1500"/>
        <w:jc w:val="both"/>
      </w:pPr>
      <w:r>
        <w:t>*</w:t>
      </w:r>
      <w:r>
        <w:tab/>
        <w:t xml:space="preserve">контракта, заключаемого с единственным поставщиком </w:t>
      </w:r>
      <w:r>
        <w:t>(подрядчиком, исполнителем)</w:t>
      </w:r>
    </w:p>
    <w:p w:rsidR="00E501DE" w:rsidRDefault="000E5614">
      <w:pPr>
        <w:pStyle w:val="20"/>
        <w:framePr w:w="10723" w:h="6082" w:hRule="exact" w:wrap="none" w:vAnchor="page" w:hAnchor="page" w:x="830" w:y="995"/>
        <w:shd w:val="clear" w:color="auto" w:fill="auto"/>
        <w:spacing w:after="267"/>
        <w:ind w:left="1620" w:firstLine="0"/>
        <w:jc w:val="both"/>
      </w:pPr>
      <w:r>
        <w:t>при формировании плана-графика закупок;</w:t>
      </w:r>
    </w:p>
    <w:p w:rsidR="00E501DE" w:rsidRDefault="000E5614">
      <w:pPr>
        <w:pStyle w:val="30"/>
        <w:framePr w:w="10723" w:h="6082" w:hRule="exact" w:wrap="none" w:vAnchor="page" w:hAnchor="page" w:x="830" w:y="995"/>
        <w:numPr>
          <w:ilvl w:val="0"/>
          <w:numId w:val="3"/>
        </w:numPr>
        <w:shd w:val="clear" w:color="auto" w:fill="auto"/>
        <w:tabs>
          <w:tab w:val="left" w:pos="1986"/>
        </w:tabs>
        <w:spacing w:before="0" w:after="201" w:line="240" w:lineRule="exact"/>
        <w:ind w:left="1620" w:firstLine="0"/>
        <w:jc w:val="both"/>
      </w:pPr>
      <w:r>
        <w:t>Заведующий по учету и отчетности: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>Обосновывает начальную (максимальную) цену контракта;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>Организовывает оплату поставленного товара, выполненной работы (ее результатов), оказанной услуги, о</w:t>
      </w:r>
      <w:r>
        <w:t>тдельных этапов исполнения контракта;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>Участвует в разработке план</w:t>
      </w:r>
      <w:r>
        <w:t>а закупок;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 xml:space="preserve">Разрабатывает план-график, осуществляют подготовку изменений для внесения в план- </w:t>
      </w:r>
      <w:r>
        <w:rPr>
          <w:rStyle w:val="2Candara10pt"/>
        </w:rPr>
        <w:t>1</w:t>
      </w:r>
      <w:r>
        <w:t>рафик. размещают в единой информационной системе план-г рафик и внесенные в него изменения;</w:t>
      </w:r>
    </w:p>
    <w:p w:rsidR="00E501DE" w:rsidRDefault="000E5614">
      <w:pPr>
        <w:pStyle w:val="20"/>
        <w:framePr w:w="10723" w:h="6082" w:hRule="exact" w:wrap="none" w:vAnchor="page" w:hAnchor="page" w:x="830" w:y="995"/>
        <w:numPr>
          <w:ilvl w:val="1"/>
          <w:numId w:val="3"/>
        </w:numPr>
        <w:shd w:val="clear" w:color="auto" w:fill="auto"/>
        <w:tabs>
          <w:tab w:val="left" w:pos="1609"/>
        </w:tabs>
        <w:spacing w:after="0"/>
        <w:ind w:left="1500" w:hanging="420"/>
        <w:jc w:val="both"/>
      </w:pPr>
      <w:r>
        <w:t>Организует утверждение плана закупок, плана-графика;</w:t>
      </w:r>
    </w:p>
    <w:p w:rsidR="00E501DE" w:rsidRDefault="005C7761">
      <w:pPr>
        <w:pStyle w:val="20"/>
        <w:framePr w:w="10723" w:h="6082" w:hRule="exact" w:wrap="none" w:vAnchor="page" w:hAnchor="page" w:x="830" w:y="995"/>
        <w:shd w:val="clear" w:color="auto" w:fill="auto"/>
        <w:spacing w:after="0"/>
        <w:ind w:left="1500"/>
        <w:jc w:val="both"/>
      </w:pPr>
      <w:r>
        <w:t xml:space="preserve">    </w:t>
      </w:r>
      <w:r w:rsidR="000E5614">
        <w:t xml:space="preserve">3.7. </w:t>
      </w:r>
      <w:r w:rsidR="000E5614">
        <w:t>Разрабатывает план закупок, осуществляют подготовку изменений для внесения в план закупок, размещают в единой информационной системе план закупок и внесенные в него изменения.</w:t>
      </w:r>
    </w:p>
    <w:p w:rsidR="00E501DE" w:rsidRDefault="00E501DE">
      <w:pPr>
        <w:framePr w:wrap="none" w:vAnchor="page" w:hAnchor="page" w:x="811" w:y="10275"/>
      </w:pPr>
    </w:p>
    <w:p w:rsidR="00E501DE" w:rsidRDefault="00E501DE">
      <w:pPr>
        <w:rPr>
          <w:sz w:val="2"/>
          <w:szCs w:val="2"/>
        </w:rPr>
      </w:pPr>
    </w:p>
    <w:sectPr w:rsidR="00E501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14" w:rsidRDefault="000E5614">
      <w:r>
        <w:separator/>
      </w:r>
    </w:p>
  </w:endnote>
  <w:endnote w:type="continuationSeparator" w:id="0">
    <w:p w:rsidR="000E5614" w:rsidRDefault="000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14" w:rsidRDefault="000E5614"/>
  </w:footnote>
  <w:footnote w:type="continuationSeparator" w:id="0">
    <w:p w:rsidR="000E5614" w:rsidRDefault="000E56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D9C"/>
    <w:multiLevelType w:val="multilevel"/>
    <w:tmpl w:val="E2D0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678A6"/>
    <w:multiLevelType w:val="multilevel"/>
    <w:tmpl w:val="82403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D207E"/>
    <w:multiLevelType w:val="multilevel"/>
    <w:tmpl w:val="7D4A09A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843E4"/>
    <w:multiLevelType w:val="multilevel"/>
    <w:tmpl w:val="6F242AF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F641A"/>
    <w:multiLevelType w:val="multilevel"/>
    <w:tmpl w:val="E87456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C51AB"/>
    <w:multiLevelType w:val="multilevel"/>
    <w:tmpl w:val="B48A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DE"/>
    <w:rsid w:val="000E5614"/>
    <w:rsid w:val="005C7761"/>
    <w:rsid w:val="007420E3"/>
    <w:rsid w:val="00E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rial">
    <w:name w:val="Колонтитул + Arial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jc w:val="right"/>
      <w:outlineLvl w:val="1"/>
    </w:pPr>
    <w:rPr>
      <w:rFonts w:ascii="Times New Roman" w:eastAsia="Times New Roman" w:hAnsi="Times New Roman" w:cs="Times New Roman"/>
      <w:spacing w:val="-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540" w:line="0" w:lineRule="atLeast"/>
      <w:outlineLvl w:val="1"/>
    </w:pPr>
    <w:rPr>
      <w:rFonts w:ascii="Franklin Gothic Heavy" w:eastAsia="Franklin Gothic Heavy" w:hAnsi="Franklin Gothic Heavy" w:cs="Franklin Gothic Heavy"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rial">
    <w:name w:val="Колонтитул + Arial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jc w:val="right"/>
      <w:outlineLvl w:val="1"/>
    </w:pPr>
    <w:rPr>
      <w:rFonts w:ascii="Times New Roman" w:eastAsia="Times New Roman" w:hAnsi="Times New Roman" w:cs="Times New Roman"/>
      <w:spacing w:val="-1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540" w:line="0" w:lineRule="atLeast"/>
      <w:outlineLvl w:val="1"/>
    </w:pPr>
    <w:rPr>
      <w:rFonts w:ascii="Franklin Gothic Heavy" w:eastAsia="Franklin Gothic Heavy" w:hAnsi="Franklin Gothic Heavy" w:cs="Franklin Gothic Heavy"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2019-03-14T04:02:00Z</dcterms:created>
  <dcterms:modified xsi:type="dcterms:W3CDTF">2019-03-14T04:15:00Z</dcterms:modified>
</cp:coreProperties>
</file>